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4ADB" w14:textId="20A9E4C0" w:rsidR="008F50EE" w:rsidRPr="00BD5637" w:rsidRDefault="008F50EE" w:rsidP="008F50EE">
      <w:pPr>
        <w:pBdr>
          <w:top w:val="double" w:sz="4" w:space="1" w:color="auto"/>
          <w:left w:val="double" w:sz="4" w:space="4" w:color="auto"/>
          <w:bottom w:val="double" w:sz="4" w:space="0" w:color="auto"/>
          <w:right w:val="double" w:sz="4" w:space="4" w:color="auto"/>
        </w:pBdr>
        <w:shd w:val="clear" w:color="auto" w:fill="DEEAF6" w:themeFill="accent1" w:themeFillTint="33"/>
        <w:spacing w:after="120"/>
        <w:jc w:val="center"/>
        <w:rPr>
          <w:rFonts w:ascii="Times New Roman" w:hAnsi="Times New Roman"/>
          <w:b/>
          <w:smallCaps/>
          <w:color w:val="000000" w:themeColor="text1"/>
          <w:sz w:val="24"/>
          <w:szCs w:val="24"/>
        </w:rPr>
      </w:pPr>
      <w:r w:rsidRPr="00BD5637">
        <w:rPr>
          <w:rFonts w:ascii="Times New Roman" w:hAnsi="Times New Roman"/>
          <w:b/>
          <w:smallCaps/>
          <w:color w:val="000000" w:themeColor="text1"/>
          <w:sz w:val="24"/>
          <w:szCs w:val="24"/>
        </w:rPr>
        <w:t>European Union – Bosnia and Herzegovina</w:t>
      </w:r>
    </w:p>
    <w:p w14:paraId="6E08993C" w14:textId="106CCC0D" w:rsidR="008F50EE" w:rsidRPr="00BD5637" w:rsidRDefault="495B8136" w:rsidP="3A335684">
      <w:pPr>
        <w:pBdr>
          <w:top w:val="double" w:sz="4" w:space="1" w:color="auto"/>
          <w:left w:val="double" w:sz="4" w:space="4" w:color="auto"/>
          <w:bottom w:val="double" w:sz="4" w:space="0" w:color="auto"/>
          <w:right w:val="double" w:sz="4" w:space="4" w:color="auto"/>
        </w:pBdr>
        <w:shd w:val="clear" w:color="auto" w:fill="DEEAF6" w:themeFill="accent1" w:themeFillTint="33"/>
        <w:spacing w:after="120"/>
        <w:jc w:val="center"/>
        <w:rPr>
          <w:rFonts w:ascii="Times New Roman" w:hAnsi="Times New Roman"/>
          <w:b/>
          <w:smallCaps/>
          <w:color w:val="000000" w:themeColor="text1"/>
          <w:sz w:val="24"/>
          <w:szCs w:val="24"/>
        </w:rPr>
      </w:pPr>
      <w:r w:rsidRPr="00BD5637">
        <w:rPr>
          <w:rFonts w:ascii="Times New Roman" w:hAnsi="Times New Roman"/>
          <w:b/>
          <w:smallCaps/>
          <w:color w:val="000000" w:themeColor="text1"/>
          <w:sz w:val="24"/>
          <w:szCs w:val="24"/>
        </w:rPr>
        <w:t>8</w:t>
      </w:r>
      <w:r w:rsidR="00C06FDF" w:rsidRPr="00BD5637">
        <w:rPr>
          <w:rFonts w:ascii="Times New Roman" w:hAnsi="Times New Roman"/>
          <w:b/>
          <w:smallCaps/>
          <w:color w:val="000000" w:themeColor="text1"/>
          <w:sz w:val="24"/>
          <w:szCs w:val="24"/>
          <w:vertAlign w:val="superscript"/>
        </w:rPr>
        <w:t>th</w:t>
      </w:r>
      <w:r w:rsidR="00C06FDF" w:rsidRPr="00BD5637">
        <w:rPr>
          <w:rFonts w:ascii="Times New Roman" w:hAnsi="Times New Roman"/>
          <w:b/>
          <w:smallCaps/>
          <w:color w:val="000000" w:themeColor="text1"/>
          <w:sz w:val="24"/>
          <w:szCs w:val="24"/>
        </w:rPr>
        <w:t xml:space="preserve"> </w:t>
      </w:r>
      <w:r w:rsidR="008F50EE" w:rsidRPr="00BD5637">
        <w:rPr>
          <w:rFonts w:ascii="Times New Roman" w:hAnsi="Times New Roman"/>
          <w:b/>
          <w:smallCaps/>
          <w:color w:val="000000" w:themeColor="text1"/>
          <w:sz w:val="24"/>
          <w:szCs w:val="24"/>
        </w:rPr>
        <w:t>Sub-Committee Meeting</w:t>
      </w:r>
    </w:p>
    <w:p w14:paraId="5AEB7F4B" w14:textId="77777777" w:rsidR="008F50EE" w:rsidRPr="00BD5637" w:rsidRDefault="008F50EE" w:rsidP="008F50EE">
      <w:pPr>
        <w:pBdr>
          <w:top w:val="double" w:sz="4" w:space="1" w:color="auto"/>
          <w:left w:val="double" w:sz="4" w:space="4" w:color="auto"/>
          <w:bottom w:val="double" w:sz="4" w:space="0" w:color="auto"/>
          <w:right w:val="double" w:sz="4" w:space="4" w:color="auto"/>
        </w:pBdr>
        <w:shd w:val="clear" w:color="auto" w:fill="DEEAF6" w:themeFill="accent1" w:themeFillTint="33"/>
        <w:spacing w:after="120"/>
        <w:jc w:val="center"/>
        <w:rPr>
          <w:rFonts w:ascii="Times New Roman" w:hAnsi="Times New Roman"/>
          <w:b/>
          <w:smallCaps/>
          <w:color w:val="000000" w:themeColor="text1"/>
          <w:sz w:val="24"/>
          <w:szCs w:val="24"/>
        </w:rPr>
      </w:pPr>
      <w:r w:rsidRPr="00BD5637">
        <w:rPr>
          <w:rFonts w:ascii="Times New Roman" w:hAnsi="Times New Roman"/>
          <w:b/>
          <w:smallCaps/>
          <w:color w:val="000000" w:themeColor="text1"/>
          <w:sz w:val="24"/>
          <w:szCs w:val="24"/>
        </w:rPr>
        <w:t xml:space="preserve">Justice, </w:t>
      </w:r>
      <w:proofErr w:type="gramStart"/>
      <w:r w:rsidRPr="00BD5637">
        <w:rPr>
          <w:rFonts w:ascii="Times New Roman" w:hAnsi="Times New Roman"/>
          <w:b/>
          <w:smallCaps/>
          <w:color w:val="000000" w:themeColor="text1"/>
          <w:sz w:val="24"/>
          <w:szCs w:val="24"/>
        </w:rPr>
        <w:t>Freedom</w:t>
      </w:r>
      <w:proofErr w:type="gramEnd"/>
      <w:r w:rsidRPr="00BD5637">
        <w:rPr>
          <w:rFonts w:ascii="Times New Roman" w:hAnsi="Times New Roman"/>
          <w:b/>
          <w:smallCaps/>
          <w:color w:val="000000" w:themeColor="text1"/>
          <w:sz w:val="24"/>
          <w:szCs w:val="24"/>
        </w:rPr>
        <w:t xml:space="preserve"> and Security</w:t>
      </w:r>
    </w:p>
    <w:p w14:paraId="177F3AB0" w14:textId="3F98638A" w:rsidR="008F50EE" w:rsidRPr="00BD5637" w:rsidRDefault="301BAB58" w:rsidP="3A335684">
      <w:pPr>
        <w:pBdr>
          <w:top w:val="double" w:sz="4" w:space="1" w:color="auto"/>
          <w:left w:val="double" w:sz="4" w:space="4" w:color="auto"/>
          <w:bottom w:val="double" w:sz="4" w:space="0" w:color="auto"/>
          <w:right w:val="double" w:sz="4" w:space="4" w:color="auto"/>
        </w:pBdr>
        <w:shd w:val="clear" w:color="auto" w:fill="DEEAF6" w:themeFill="accent1" w:themeFillTint="33"/>
        <w:spacing w:after="120"/>
        <w:jc w:val="center"/>
        <w:rPr>
          <w:rFonts w:ascii="Times New Roman" w:hAnsi="Times New Roman"/>
          <w:b/>
          <w:smallCaps/>
          <w:color w:val="000000" w:themeColor="text1"/>
          <w:sz w:val="24"/>
          <w:szCs w:val="24"/>
        </w:rPr>
      </w:pPr>
      <w:r w:rsidRPr="00BD5637">
        <w:rPr>
          <w:rFonts w:ascii="Times New Roman" w:hAnsi="Times New Roman"/>
          <w:b/>
          <w:smallCaps/>
          <w:color w:val="000000" w:themeColor="text1"/>
          <w:sz w:val="24"/>
          <w:szCs w:val="24"/>
        </w:rPr>
        <w:t>10-11</w:t>
      </w:r>
      <w:r w:rsidR="008F50EE" w:rsidRPr="00BD5637">
        <w:rPr>
          <w:rFonts w:ascii="Times New Roman" w:hAnsi="Times New Roman"/>
          <w:b/>
          <w:smallCaps/>
          <w:color w:val="000000" w:themeColor="text1"/>
          <w:sz w:val="24"/>
          <w:szCs w:val="24"/>
        </w:rPr>
        <w:t xml:space="preserve"> December 202</w:t>
      </w:r>
      <w:r w:rsidR="03D14C45" w:rsidRPr="00BD5637">
        <w:rPr>
          <w:rFonts w:ascii="Times New Roman" w:hAnsi="Times New Roman"/>
          <w:b/>
          <w:smallCaps/>
          <w:color w:val="000000" w:themeColor="text1"/>
          <w:sz w:val="24"/>
          <w:szCs w:val="24"/>
        </w:rPr>
        <w:t>4</w:t>
      </w:r>
    </w:p>
    <w:p w14:paraId="06FB2EA2" w14:textId="39D40E69" w:rsidR="008F50EE" w:rsidRPr="00BD5637" w:rsidRDefault="11DCC112" w:rsidP="3A335684">
      <w:pPr>
        <w:pBdr>
          <w:top w:val="double" w:sz="4" w:space="1" w:color="auto"/>
          <w:left w:val="double" w:sz="4" w:space="4" w:color="auto"/>
          <w:bottom w:val="double" w:sz="4" w:space="0" w:color="auto"/>
          <w:right w:val="double" w:sz="4" w:space="4" w:color="auto"/>
        </w:pBdr>
        <w:shd w:val="clear" w:color="auto" w:fill="DEEAF6" w:themeFill="accent1" w:themeFillTint="33"/>
        <w:spacing w:after="120"/>
        <w:jc w:val="center"/>
        <w:rPr>
          <w:rFonts w:ascii="Times New Roman" w:hAnsi="Times New Roman"/>
          <w:b/>
          <w:smallCaps/>
          <w:color w:val="000000" w:themeColor="text1"/>
          <w:sz w:val="24"/>
          <w:szCs w:val="24"/>
        </w:rPr>
      </w:pPr>
      <w:r w:rsidRPr="00BD5637">
        <w:rPr>
          <w:rFonts w:ascii="Times New Roman" w:hAnsi="Times New Roman"/>
          <w:b/>
          <w:smallCaps/>
          <w:color w:val="000000" w:themeColor="text1"/>
          <w:sz w:val="24"/>
          <w:szCs w:val="24"/>
        </w:rPr>
        <w:t xml:space="preserve">Brussels </w:t>
      </w:r>
      <w:r w:rsidR="00E6395A" w:rsidRPr="00BD5637">
        <w:rPr>
          <w:rFonts w:ascii="Times New Roman" w:hAnsi="Times New Roman"/>
          <w:b/>
          <w:smallCaps/>
          <w:color w:val="000000" w:themeColor="text1"/>
          <w:sz w:val="24"/>
          <w:szCs w:val="24"/>
        </w:rPr>
        <w:t>(</w:t>
      </w:r>
      <w:r w:rsidR="008B462D" w:rsidRPr="00BD5637">
        <w:rPr>
          <w:rFonts w:ascii="Times New Roman" w:hAnsi="Times New Roman"/>
          <w:b/>
          <w:smallCaps/>
          <w:color w:val="000000" w:themeColor="text1"/>
          <w:sz w:val="24"/>
          <w:szCs w:val="24"/>
        </w:rPr>
        <w:t xml:space="preserve">Hybrid </w:t>
      </w:r>
      <w:r w:rsidR="00E6395A" w:rsidRPr="00BD5637">
        <w:rPr>
          <w:rFonts w:ascii="Times New Roman" w:hAnsi="Times New Roman"/>
          <w:b/>
          <w:smallCaps/>
          <w:color w:val="000000" w:themeColor="text1"/>
          <w:sz w:val="24"/>
          <w:szCs w:val="24"/>
        </w:rPr>
        <w:t xml:space="preserve">meeting) </w:t>
      </w:r>
    </w:p>
    <w:p w14:paraId="6D38B545" w14:textId="77777777" w:rsidR="002D05E0" w:rsidRPr="00BD5637" w:rsidRDefault="002D05E0" w:rsidP="00325CCE">
      <w:pPr>
        <w:spacing w:after="160" w:line="259" w:lineRule="auto"/>
        <w:rPr>
          <w:rFonts w:ascii="Times New Roman" w:hAnsi="Times New Roman"/>
          <w:b/>
          <w:color w:val="000000" w:themeColor="text1"/>
          <w:sz w:val="24"/>
          <w:szCs w:val="24"/>
        </w:rPr>
      </w:pPr>
    </w:p>
    <w:p w14:paraId="12584F9D" w14:textId="2BD87575" w:rsidR="002D05E0" w:rsidRPr="00BD5637" w:rsidRDefault="00546DDA" w:rsidP="002D05E0">
      <w:pPr>
        <w:tabs>
          <w:tab w:val="left" w:pos="450"/>
        </w:tabs>
        <w:spacing w:line="240" w:lineRule="auto"/>
        <w:ind w:left="270" w:hanging="270"/>
        <w:jc w:val="center"/>
        <w:rPr>
          <w:rFonts w:ascii="Times New Roman" w:eastAsia="Times New Roman" w:hAnsi="Times New Roman"/>
          <w:b/>
          <w:smallCaps/>
          <w:color w:val="000000" w:themeColor="text1"/>
          <w:sz w:val="24"/>
          <w:szCs w:val="24"/>
          <w:u w:val="single"/>
          <w:lang w:eastAsia="en-GB"/>
        </w:rPr>
      </w:pPr>
      <w:r w:rsidRPr="00BD5637">
        <w:rPr>
          <w:rFonts w:ascii="Times New Roman" w:eastAsia="Times New Roman" w:hAnsi="Times New Roman"/>
          <w:b/>
          <w:smallCaps/>
          <w:color w:val="000000" w:themeColor="text1"/>
          <w:sz w:val="24"/>
          <w:szCs w:val="24"/>
          <w:u w:val="single"/>
          <w:lang w:eastAsia="en-GB"/>
        </w:rPr>
        <w:t>Recommendations</w:t>
      </w:r>
      <w:r w:rsidR="00873429" w:rsidRPr="00BD5637">
        <w:rPr>
          <w:rFonts w:ascii="Times New Roman" w:eastAsia="Times New Roman" w:hAnsi="Times New Roman"/>
          <w:b/>
          <w:smallCaps/>
          <w:color w:val="000000" w:themeColor="text1"/>
          <w:sz w:val="24"/>
          <w:szCs w:val="24"/>
          <w:u w:val="single"/>
          <w:lang w:eastAsia="en-GB"/>
        </w:rPr>
        <w:t xml:space="preserve"> from the meeting</w:t>
      </w:r>
    </w:p>
    <w:p w14:paraId="60F2FA9F" w14:textId="77777777" w:rsidR="002D05E0" w:rsidRPr="00BD5637" w:rsidRDefault="002D05E0" w:rsidP="002D05E0">
      <w:pPr>
        <w:tabs>
          <w:tab w:val="left" w:pos="450"/>
        </w:tabs>
        <w:spacing w:line="240" w:lineRule="auto"/>
        <w:ind w:left="270" w:hanging="270"/>
        <w:jc w:val="center"/>
        <w:rPr>
          <w:rFonts w:ascii="Times New Roman" w:eastAsia="Times New Roman" w:hAnsi="Times New Roman"/>
          <w:b/>
          <w:smallCaps/>
          <w:color w:val="000000" w:themeColor="text1"/>
          <w:sz w:val="24"/>
          <w:szCs w:val="24"/>
          <w:u w:val="single"/>
          <w:lang w:eastAsia="en-GB"/>
        </w:rPr>
      </w:pPr>
    </w:p>
    <w:p w14:paraId="648595A1" w14:textId="089C62DC" w:rsidR="008C187C" w:rsidRPr="00BD5637" w:rsidRDefault="008C187C" w:rsidP="008C187C">
      <w:pPr>
        <w:pStyle w:val="NoSpacing"/>
        <w:jc w:val="both"/>
        <w:rPr>
          <w:rFonts w:ascii="Times New Roman" w:hAnsi="Times New Roman"/>
          <w:i/>
          <w:color w:val="000000" w:themeColor="text1"/>
          <w:sz w:val="24"/>
          <w:szCs w:val="24"/>
          <w:lang w:eastAsia="en-GB"/>
        </w:rPr>
      </w:pPr>
      <w:bookmarkStart w:id="0" w:name="_Hlk531263611"/>
      <w:r w:rsidRPr="00BD5637">
        <w:rPr>
          <w:rFonts w:ascii="Times New Roman" w:hAnsi="Times New Roman"/>
          <w:i/>
          <w:color w:val="000000" w:themeColor="text1"/>
          <w:sz w:val="24"/>
          <w:szCs w:val="24"/>
          <w:lang w:eastAsia="en-GB"/>
        </w:rPr>
        <w:t xml:space="preserve">The </w:t>
      </w:r>
      <w:r w:rsidR="00873429" w:rsidRPr="00BD5637">
        <w:rPr>
          <w:rFonts w:ascii="Times New Roman" w:hAnsi="Times New Roman"/>
          <w:i/>
          <w:color w:val="000000" w:themeColor="text1"/>
          <w:sz w:val="24"/>
          <w:szCs w:val="24"/>
          <w:lang w:eastAsia="en-GB"/>
        </w:rPr>
        <w:t>r</w:t>
      </w:r>
      <w:r w:rsidRPr="00BD5637">
        <w:rPr>
          <w:rFonts w:ascii="Times New Roman" w:hAnsi="Times New Roman"/>
          <w:i/>
          <w:color w:val="000000" w:themeColor="text1"/>
          <w:sz w:val="24"/>
          <w:szCs w:val="24"/>
          <w:lang w:eastAsia="en-GB"/>
        </w:rPr>
        <w:t>ecommendations below</w:t>
      </w:r>
      <w:r w:rsidR="005B56A2">
        <w:rPr>
          <w:rFonts w:ascii="Times New Roman" w:hAnsi="Times New Roman"/>
          <w:i/>
          <w:color w:val="000000" w:themeColor="text1"/>
          <w:sz w:val="24"/>
          <w:szCs w:val="24"/>
          <w:lang w:eastAsia="en-GB"/>
        </w:rPr>
        <w:t xml:space="preserve"> are structured to reflect the steps from the</w:t>
      </w:r>
      <w:r w:rsidR="00712F2E">
        <w:rPr>
          <w:rFonts w:ascii="Times New Roman" w:hAnsi="Times New Roman"/>
          <w:i/>
          <w:color w:val="000000" w:themeColor="text1"/>
          <w:sz w:val="24"/>
          <w:szCs w:val="24"/>
          <w:lang w:eastAsia="en-GB"/>
        </w:rPr>
        <w:t xml:space="preserve"> 2022</w:t>
      </w:r>
      <w:r w:rsidR="005B56A2">
        <w:rPr>
          <w:rFonts w:ascii="Times New Roman" w:hAnsi="Times New Roman"/>
          <w:i/>
          <w:color w:val="000000" w:themeColor="text1"/>
          <w:sz w:val="24"/>
          <w:szCs w:val="24"/>
          <w:lang w:eastAsia="en-GB"/>
        </w:rPr>
        <w:t xml:space="preserve"> Commission </w:t>
      </w:r>
      <w:r w:rsidR="006E71D9">
        <w:rPr>
          <w:rFonts w:ascii="Times New Roman" w:hAnsi="Times New Roman"/>
          <w:i/>
          <w:color w:val="000000" w:themeColor="text1"/>
          <w:sz w:val="24"/>
          <w:szCs w:val="24"/>
          <w:lang w:eastAsia="en-GB"/>
        </w:rPr>
        <w:t xml:space="preserve">communication recommending </w:t>
      </w:r>
      <w:r w:rsidR="00EC53B7">
        <w:rPr>
          <w:rFonts w:ascii="Times New Roman" w:hAnsi="Times New Roman"/>
          <w:i/>
          <w:color w:val="000000" w:themeColor="text1"/>
          <w:sz w:val="24"/>
          <w:szCs w:val="24"/>
          <w:lang w:eastAsia="en-GB"/>
        </w:rPr>
        <w:t>candidate status to be granted to Bosnia and Herzegovina</w:t>
      </w:r>
      <w:r w:rsidR="00877A8C">
        <w:rPr>
          <w:rFonts w:ascii="Times New Roman" w:hAnsi="Times New Roman"/>
          <w:i/>
          <w:color w:val="000000" w:themeColor="text1"/>
          <w:sz w:val="24"/>
          <w:szCs w:val="24"/>
          <w:lang w:eastAsia="en-GB"/>
        </w:rPr>
        <w:t xml:space="preserve"> as short-term priorities that the country must fulfil so that the Council may adopt a Negotiating Framework</w:t>
      </w:r>
      <w:r w:rsidR="00EC53B7">
        <w:rPr>
          <w:rFonts w:ascii="Times New Roman" w:hAnsi="Times New Roman"/>
          <w:i/>
          <w:color w:val="000000" w:themeColor="text1"/>
          <w:sz w:val="24"/>
          <w:szCs w:val="24"/>
          <w:lang w:eastAsia="en-GB"/>
        </w:rPr>
        <w:t>.</w:t>
      </w:r>
      <w:r w:rsidR="005B56A2">
        <w:rPr>
          <w:rFonts w:ascii="Times New Roman" w:hAnsi="Times New Roman"/>
          <w:i/>
          <w:color w:val="000000" w:themeColor="text1"/>
          <w:sz w:val="24"/>
          <w:szCs w:val="24"/>
          <w:lang w:eastAsia="en-GB"/>
        </w:rPr>
        <w:t xml:space="preserve"> </w:t>
      </w:r>
      <w:r w:rsidRPr="00BD5637">
        <w:rPr>
          <w:rFonts w:ascii="Times New Roman" w:hAnsi="Times New Roman"/>
          <w:i/>
          <w:color w:val="000000" w:themeColor="text1"/>
          <w:sz w:val="24"/>
          <w:szCs w:val="24"/>
          <w:lang w:eastAsia="en-GB"/>
        </w:rPr>
        <w:t xml:space="preserve"> </w:t>
      </w:r>
      <w:r w:rsidR="00F3605A">
        <w:rPr>
          <w:rFonts w:ascii="Times New Roman" w:hAnsi="Times New Roman"/>
          <w:i/>
          <w:color w:val="000000" w:themeColor="text1"/>
          <w:sz w:val="24"/>
          <w:szCs w:val="24"/>
          <w:lang w:eastAsia="en-GB"/>
        </w:rPr>
        <w:t>Priority recommendations from the annual report are</w:t>
      </w:r>
      <w:r w:rsidR="00E318A1">
        <w:rPr>
          <w:rFonts w:ascii="Times New Roman" w:hAnsi="Times New Roman"/>
          <w:i/>
          <w:color w:val="000000" w:themeColor="text1"/>
          <w:sz w:val="24"/>
          <w:szCs w:val="24"/>
          <w:lang w:eastAsia="en-GB"/>
        </w:rPr>
        <w:t xml:space="preserve"> introduced</w:t>
      </w:r>
      <w:r w:rsidR="00B722EE">
        <w:rPr>
          <w:rFonts w:ascii="Times New Roman" w:hAnsi="Times New Roman"/>
          <w:i/>
          <w:color w:val="000000" w:themeColor="text1"/>
          <w:sz w:val="24"/>
          <w:szCs w:val="24"/>
          <w:lang w:eastAsia="en-GB"/>
        </w:rPr>
        <w:t xml:space="preserve"> in the beginning </w:t>
      </w:r>
      <w:r w:rsidR="00F629D9">
        <w:rPr>
          <w:rFonts w:ascii="Times New Roman" w:hAnsi="Times New Roman"/>
          <w:i/>
          <w:color w:val="000000" w:themeColor="text1"/>
          <w:sz w:val="24"/>
          <w:szCs w:val="24"/>
          <w:lang w:eastAsia="en-GB"/>
        </w:rPr>
        <w:t>of each point</w:t>
      </w:r>
      <w:r w:rsidR="00E318A1">
        <w:rPr>
          <w:rFonts w:ascii="Times New Roman" w:hAnsi="Times New Roman"/>
          <w:i/>
          <w:color w:val="000000" w:themeColor="text1"/>
          <w:sz w:val="24"/>
          <w:szCs w:val="24"/>
          <w:lang w:eastAsia="en-GB"/>
        </w:rPr>
        <w:t xml:space="preserve"> for reference.</w:t>
      </w:r>
      <w:r w:rsidRPr="00BD5637">
        <w:rPr>
          <w:rFonts w:ascii="Times New Roman" w:hAnsi="Times New Roman"/>
          <w:i/>
          <w:color w:val="000000" w:themeColor="text1"/>
          <w:sz w:val="24"/>
          <w:szCs w:val="24"/>
          <w:lang w:eastAsia="en-GB"/>
        </w:rPr>
        <w:t xml:space="preserve"> </w:t>
      </w:r>
    </w:p>
    <w:p w14:paraId="68D653C3" w14:textId="77777777" w:rsidR="00CA1496" w:rsidRPr="00BD5637" w:rsidRDefault="00CA1496" w:rsidP="008C187C">
      <w:pPr>
        <w:pStyle w:val="NoSpacing"/>
        <w:jc w:val="both"/>
        <w:rPr>
          <w:rFonts w:ascii="Times New Roman" w:hAnsi="Times New Roman"/>
          <w:i/>
          <w:color w:val="000000" w:themeColor="text1"/>
          <w:sz w:val="24"/>
          <w:szCs w:val="24"/>
          <w:lang w:eastAsia="en-GB"/>
        </w:rPr>
      </w:pPr>
    </w:p>
    <w:p w14:paraId="351DAC2F" w14:textId="77777777" w:rsidR="007717C8" w:rsidRPr="00BD5637" w:rsidRDefault="007717C8" w:rsidP="008C187C">
      <w:pPr>
        <w:pStyle w:val="NoSpacing"/>
        <w:jc w:val="both"/>
        <w:rPr>
          <w:rFonts w:ascii="Times New Roman" w:hAnsi="Times New Roman"/>
          <w:i/>
          <w:color w:val="000000" w:themeColor="text1"/>
          <w:sz w:val="24"/>
          <w:szCs w:val="24"/>
          <w:lang w:eastAsia="en-GB"/>
        </w:rPr>
      </w:pPr>
    </w:p>
    <w:p w14:paraId="7F617ED7" w14:textId="673C7887" w:rsidR="007717C8" w:rsidRPr="00BD5637" w:rsidRDefault="00873429" w:rsidP="00CA1496">
      <w:pPr>
        <w:pStyle w:val="NoSpacing"/>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T</w:t>
      </w:r>
      <w:r w:rsidR="007717C8" w:rsidRPr="00BD5637">
        <w:rPr>
          <w:rFonts w:ascii="Times New Roman" w:hAnsi="Times New Roman"/>
          <w:color w:val="000000" w:themeColor="text1"/>
          <w:sz w:val="24"/>
          <w:szCs w:val="24"/>
          <w:lang w:eastAsia="en-GB"/>
        </w:rPr>
        <w:t xml:space="preserve">he drafting of strategies and legislation aimed at aligning with the EU acquis/EU standards needs to demonstrate a common vision and countrywide ownership, favour quality over speed, be accompanied by a proper stakeholders’ consultation and by the allocation of resources adequate for the implementation of the objectives of the strategy/legislation. Furthermore, the collection of relevant data/statistics should be </w:t>
      </w:r>
      <w:proofErr w:type="gramStart"/>
      <w:r w:rsidR="007717C8" w:rsidRPr="00BD5637">
        <w:rPr>
          <w:rFonts w:ascii="Times New Roman" w:hAnsi="Times New Roman"/>
          <w:color w:val="000000" w:themeColor="text1"/>
          <w:sz w:val="24"/>
          <w:szCs w:val="24"/>
          <w:lang w:eastAsia="en-GB"/>
        </w:rPr>
        <w:t>improved</w:t>
      </w:r>
      <w:proofErr w:type="gramEnd"/>
      <w:r w:rsidR="007717C8" w:rsidRPr="00BD5637">
        <w:rPr>
          <w:rFonts w:ascii="Times New Roman" w:hAnsi="Times New Roman"/>
          <w:color w:val="000000" w:themeColor="text1"/>
          <w:sz w:val="24"/>
          <w:szCs w:val="24"/>
          <w:lang w:eastAsia="en-GB"/>
        </w:rPr>
        <w:t xml:space="preserve"> and a monitoring mechanism put in place for the implementation of the strategy/legislation for the whole country.</w:t>
      </w:r>
    </w:p>
    <w:p w14:paraId="4871572E" w14:textId="5849BFF9" w:rsidR="00527BE3" w:rsidRPr="00BD5637" w:rsidRDefault="00527BE3" w:rsidP="00CA1496">
      <w:pPr>
        <w:pStyle w:val="NoSpacing"/>
        <w:jc w:val="both"/>
        <w:rPr>
          <w:rFonts w:ascii="Times New Roman" w:hAnsi="Times New Roman"/>
          <w:color w:val="000000" w:themeColor="text1"/>
          <w:sz w:val="24"/>
          <w:szCs w:val="24"/>
          <w:lang w:eastAsia="en-GB"/>
        </w:rPr>
      </w:pPr>
    </w:p>
    <w:p w14:paraId="20569C6F" w14:textId="7D51CD6B" w:rsidR="00527BE3" w:rsidRPr="00BD5637" w:rsidRDefault="00527BE3" w:rsidP="00CA1496">
      <w:pPr>
        <w:pStyle w:val="NoSpacing"/>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 xml:space="preserve">As the area of Justice, Freedom and Security is part of the fundamentals cluster, the Commission strongly encouraged the authorities of Bosnia and Herzegovina to share any draft legislation covering these topics with the EU Office in Sarajevo to ensure alignment with the EU </w:t>
      </w:r>
      <w:r w:rsidRPr="00BD5637">
        <w:rPr>
          <w:rFonts w:ascii="Times New Roman" w:hAnsi="Times New Roman"/>
          <w:i/>
          <w:color w:val="000000" w:themeColor="text1"/>
          <w:sz w:val="24"/>
          <w:szCs w:val="24"/>
          <w:lang w:eastAsia="en-GB"/>
        </w:rPr>
        <w:t>acquis</w:t>
      </w:r>
      <w:r w:rsidRPr="00BD5637">
        <w:rPr>
          <w:rFonts w:ascii="Times New Roman" w:hAnsi="Times New Roman"/>
          <w:color w:val="000000" w:themeColor="text1"/>
          <w:sz w:val="24"/>
          <w:szCs w:val="24"/>
          <w:lang w:eastAsia="en-GB"/>
        </w:rPr>
        <w:t xml:space="preserve"> and European standards.</w:t>
      </w:r>
    </w:p>
    <w:p w14:paraId="73CA2298" w14:textId="4C2ABC84" w:rsidR="002D05E0" w:rsidRPr="00BD5637" w:rsidRDefault="002D05E0" w:rsidP="008C187C">
      <w:pPr>
        <w:pStyle w:val="NoSpacing"/>
        <w:jc w:val="both"/>
        <w:rPr>
          <w:rFonts w:ascii="Times New Roman" w:hAnsi="Times New Roman"/>
          <w:color w:val="000000" w:themeColor="text1"/>
          <w:sz w:val="24"/>
          <w:szCs w:val="24"/>
          <w:lang w:eastAsia="en-GB"/>
        </w:rPr>
      </w:pPr>
    </w:p>
    <w:p w14:paraId="2C9E0AA5" w14:textId="0D370C56" w:rsidR="008C187C" w:rsidRPr="00BD5637" w:rsidRDefault="002923BC" w:rsidP="008B307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50"/>
          <w:tab w:val="left" w:pos="2127"/>
        </w:tabs>
        <w:spacing w:before="240" w:line="240" w:lineRule="auto"/>
        <w:ind w:hanging="720"/>
        <w:jc w:val="both"/>
        <w:rPr>
          <w:rFonts w:ascii="Times New Roman" w:eastAsia="Times New Roman" w:hAnsi="Times New Roman"/>
          <w:b/>
          <w:color w:val="000000" w:themeColor="text1"/>
          <w:sz w:val="24"/>
          <w:szCs w:val="24"/>
          <w:lang w:eastAsia="en-GB"/>
        </w:rPr>
      </w:pPr>
      <w:bookmarkStart w:id="1" w:name="_Hlk184045245"/>
      <w:r w:rsidRPr="00BD5637">
        <w:rPr>
          <w:rFonts w:ascii="Times New Roman" w:eastAsia="Times New Roman" w:hAnsi="Times New Roman"/>
          <w:b/>
          <w:color w:val="000000" w:themeColor="text1"/>
          <w:sz w:val="24"/>
          <w:szCs w:val="24"/>
          <w:lang w:eastAsia="en-GB"/>
        </w:rPr>
        <w:t>Judiciary reform and processing war crimes</w:t>
      </w:r>
    </w:p>
    <w:tbl>
      <w:tblPr>
        <w:tblStyle w:val="TableGrid"/>
        <w:tblW w:w="0" w:type="auto"/>
        <w:tblInd w:w="5" w:type="dxa"/>
        <w:tblLook w:val="04A0" w:firstRow="1" w:lastRow="0" w:firstColumn="1" w:lastColumn="0" w:noHBand="0" w:noVBand="1"/>
      </w:tblPr>
      <w:tblGrid>
        <w:gridCol w:w="9062"/>
      </w:tblGrid>
      <w:tr w:rsidR="0077541B" w:rsidRPr="00BD5637" w14:paraId="7EB1D957" w14:textId="77777777" w:rsidTr="00E968AD">
        <w:tc>
          <w:tcPr>
            <w:tcW w:w="9062" w:type="dxa"/>
            <w:tcBorders>
              <w:top w:val="nil"/>
              <w:left w:val="nil"/>
              <w:bottom w:val="single" w:sz="4" w:space="0" w:color="auto"/>
              <w:right w:val="nil"/>
            </w:tcBorders>
          </w:tcPr>
          <w:p w14:paraId="239CD611" w14:textId="77777777" w:rsidR="00383711" w:rsidRPr="00BD5637" w:rsidRDefault="00383711" w:rsidP="00383711">
            <w:pPr>
              <w:jc w:val="both"/>
              <w:rPr>
                <w:rFonts w:ascii="Times New Roman" w:hAnsi="Times New Roman"/>
                <w:sz w:val="24"/>
                <w:szCs w:val="24"/>
              </w:rPr>
            </w:pPr>
          </w:p>
          <w:tbl>
            <w:tblPr>
              <w:tblStyle w:val="TableGrid"/>
              <w:tblW w:w="0" w:type="auto"/>
              <w:tblLook w:val="04A0" w:firstRow="1" w:lastRow="0" w:firstColumn="1" w:lastColumn="0" w:noHBand="0" w:noVBand="1"/>
            </w:tblPr>
            <w:tblGrid>
              <w:gridCol w:w="8836"/>
            </w:tblGrid>
            <w:tr w:rsidR="00383711" w:rsidRPr="00BD5637" w14:paraId="1F734717" w14:textId="77777777" w:rsidTr="00DF704D">
              <w:tc>
                <w:tcPr>
                  <w:tcW w:w="9062" w:type="dxa"/>
                  <w:tcBorders>
                    <w:top w:val="single" w:sz="4" w:space="0" w:color="auto"/>
                  </w:tcBorders>
                  <w:vAlign w:val="center"/>
                </w:tcPr>
                <w:p w14:paraId="4AECCEC2" w14:textId="77777777" w:rsidR="00383711" w:rsidRPr="00BD5637" w:rsidRDefault="00383711" w:rsidP="00383711">
                  <w:pPr>
                    <w:pStyle w:val="NoSpacing"/>
                    <w:jc w:val="both"/>
                    <w:rPr>
                      <w:rFonts w:ascii="Times New Roman" w:hAnsi="Times New Roman"/>
                      <w:b/>
                      <w:color w:val="000000" w:themeColor="text1"/>
                      <w:sz w:val="24"/>
                      <w:szCs w:val="24"/>
                      <w:lang w:val="en-IE"/>
                    </w:rPr>
                  </w:pPr>
                  <w:r w:rsidRPr="00BD5637">
                    <w:rPr>
                      <w:rFonts w:ascii="Times New Roman" w:hAnsi="Times New Roman"/>
                      <w:b/>
                      <w:color w:val="000000" w:themeColor="text1"/>
                      <w:sz w:val="24"/>
                      <w:szCs w:val="24"/>
                      <w:lang w:val="en-IE"/>
                    </w:rPr>
                    <w:t>Priority recommendations from annual report</w:t>
                  </w:r>
                </w:p>
                <w:p w14:paraId="2F01B7B0" w14:textId="77777777" w:rsidR="00383711" w:rsidRPr="00BD5637" w:rsidRDefault="00383711" w:rsidP="00383711">
                  <w:pPr>
                    <w:pStyle w:val="NoSpacing"/>
                    <w:jc w:val="both"/>
                    <w:rPr>
                      <w:rFonts w:ascii="Times New Roman" w:hAnsi="Times New Roman"/>
                      <w:b/>
                      <w:color w:val="000000" w:themeColor="text1"/>
                      <w:sz w:val="24"/>
                      <w:szCs w:val="24"/>
                      <w:lang w:val="en-IE"/>
                    </w:rPr>
                  </w:pPr>
                </w:p>
                <w:p w14:paraId="79C4CEAD" w14:textId="7A1DD1CA" w:rsidR="00383711" w:rsidRPr="00BD5637" w:rsidRDefault="00383711" w:rsidP="008B3075">
                  <w:pPr>
                    <w:pStyle w:val="NoSpacing"/>
                    <w:numPr>
                      <w:ilvl w:val="0"/>
                      <w:numId w:val="5"/>
                    </w:numPr>
                    <w:jc w:val="both"/>
                    <w:rPr>
                      <w:rFonts w:ascii="Times New Roman" w:hAnsi="Times New Roman"/>
                      <w:bCs/>
                      <w:color w:val="000000" w:themeColor="text1"/>
                      <w:sz w:val="24"/>
                      <w:szCs w:val="24"/>
                      <w:lang w:val="en-IE"/>
                    </w:rPr>
                  </w:pPr>
                  <w:r w:rsidRPr="00BD5637">
                    <w:rPr>
                      <w:rFonts w:ascii="Times New Roman" w:hAnsi="Times New Roman"/>
                      <w:bCs/>
                      <w:color w:val="000000" w:themeColor="text1"/>
                      <w:sz w:val="24"/>
                      <w:szCs w:val="24"/>
                      <w:lang w:val="en-IE"/>
                    </w:rPr>
                    <w:t>Urgently appoint the vacant constitutional judges, ensuring the full composition and functioning of the Constitutional Court; and, for the courts in general, consistently appoint judges based on merit, without prevalence of ethnic criteria, and appraise the performance of judges based on quality criteria.</w:t>
                  </w:r>
                </w:p>
                <w:p w14:paraId="0E39B9C3" w14:textId="456B9A5D" w:rsidR="00383711" w:rsidRPr="00BD5637" w:rsidRDefault="00383711" w:rsidP="008B3075">
                  <w:pPr>
                    <w:pStyle w:val="NoSpacing"/>
                    <w:numPr>
                      <w:ilvl w:val="0"/>
                      <w:numId w:val="5"/>
                    </w:numPr>
                    <w:jc w:val="both"/>
                    <w:rPr>
                      <w:rFonts w:ascii="Times New Roman" w:hAnsi="Times New Roman"/>
                      <w:bCs/>
                      <w:color w:val="000000" w:themeColor="text1"/>
                      <w:sz w:val="24"/>
                      <w:szCs w:val="24"/>
                      <w:lang w:val="en-IE"/>
                    </w:rPr>
                  </w:pPr>
                  <w:r w:rsidRPr="00BD5637">
                    <w:rPr>
                      <w:rFonts w:ascii="Times New Roman" w:hAnsi="Times New Roman"/>
                      <w:bCs/>
                      <w:color w:val="000000" w:themeColor="text1"/>
                      <w:sz w:val="24"/>
                      <w:szCs w:val="24"/>
                      <w:lang w:val="en-IE"/>
                    </w:rPr>
                    <w:t>Finalise and adopt the new laws on the HJPC and the Courts of Bosnia and Herzegovina, in line with Venice Commission recommendations, including by ensuring the access of the HJPC to all information necessary to perform integrity checks; fully implement the integrity-related provisions of the Law on the HJPC to establish a robust system of asset declaration verification under close external monitoring.</w:t>
                  </w:r>
                </w:p>
                <w:p w14:paraId="52CD0CDC" w14:textId="57982B81" w:rsidR="00383711" w:rsidRPr="00BD5637" w:rsidRDefault="00383711" w:rsidP="004D3A48">
                  <w:pPr>
                    <w:pStyle w:val="NoSpacing"/>
                    <w:numPr>
                      <w:ilvl w:val="0"/>
                      <w:numId w:val="5"/>
                    </w:numPr>
                    <w:jc w:val="both"/>
                    <w:rPr>
                      <w:rFonts w:ascii="Times New Roman" w:eastAsia="Times New Roman" w:hAnsi="Times New Roman"/>
                      <w:b/>
                      <w:color w:val="000000" w:themeColor="text1"/>
                      <w:sz w:val="24"/>
                      <w:szCs w:val="24"/>
                    </w:rPr>
                  </w:pPr>
                  <w:r w:rsidRPr="00BD5637">
                    <w:rPr>
                      <w:rFonts w:ascii="Times New Roman" w:hAnsi="Times New Roman"/>
                      <w:bCs/>
                      <w:color w:val="000000" w:themeColor="text1"/>
                      <w:sz w:val="24"/>
                      <w:szCs w:val="24"/>
                      <w:lang w:val="en-IE"/>
                    </w:rPr>
                    <w:lastRenderedPageBreak/>
                    <w:t>Adopt a new justice sector reform strategy; register the sentences of international criminal tribunals in domestic criminal records; and effectively implement the revised national war crimes strategy, particularly by boosting regional cooperation.</w:t>
                  </w:r>
                </w:p>
              </w:tc>
            </w:tr>
          </w:tbl>
          <w:p w14:paraId="59D38271" w14:textId="77777777" w:rsidR="00383711" w:rsidRPr="00BD5637" w:rsidRDefault="00383711">
            <w:pPr>
              <w:pStyle w:val="NoSpacing"/>
              <w:jc w:val="both"/>
              <w:rPr>
                <w:rFonts w:ascii="Times New Roman" w:hAnsi="Times New Roman"/>
                <w:b/>
                <w:color w:val="000000" w:themeColor="text1"/>
                <w:sz w:val="24"/>
                <w:szCs w:val="24"/>
              </w:rPr>
            </w:pPr>
          </w:p>
          <w:p w14:paraId="607EE206" w14:textId="77777777" w:rsidR="00383711" w:rsidRPr="00BD5637" w:rsidRDefault="00383711">
            <w:pPr>
              <w:pStyle w:val="NoSpacing"/>
              <w:jc w:val="both"/>
              <w:rPr>
                <w:rFonts w:ascii="Times New Roman" w:hAnsi="Times New Roman"/>
                <w:b/>
                <w:color w:val="000000" w:themeColor="text1"/>
                <w:sz w:val="24"/>
                <w:szCs w:val="24"/>
              </w:rPr>
            </w:pPr>
          </w:p>
        </w:tc>
      </w:tr>
      <w:tr w:rsidR="0077541B" w:rsidRPr="00BD5637" w14:paraId="34A2A7C8" w14:textId="77777777" w:rsidTr="00E968AD">
        <w:tc>
          <w:tcPr>
            <w:tcW w:w="9062" w:type="dxa"/>
            <w:tcBorders>
              <w:top w:val="single" w:sz="4" w:space="0" w:color="auto"/>
            </w:tcBorders>
            <w:vAlign w:val="center"/>
          </w:tcPr>
          <w:p w14:paraId="460B254C" w14:textId="0FDA7FE6" w:rsidR="0034389C" w:rsidRPr="00BD5637" w:rsidRDefault="0034389C">
            <w:pPr>
              <w:spacing w:before="120" w:after="120" w:line="240" w:lineRule="auto"/>
              <w:jc w:val="both"/>
              <w:rPr>
                <w:rFonts w:ascii="Times New Roman" w:eastAsia="Times New Roman" w:hAnsi="Times New Roman"/>
                <w:bCs/>
                <w:i/>
                <w:iCs/>
                <w:color w:val="000000" w:themeColor="text1"/>
                <w:sz w:val="24"/>
                <w:szCs w:val="24"/>
              </w:rPr>
            </w:pPr>
            <w:r w:rsidRPr="00BD5637">
              <w:rPr>
                <w:rFonts w:ascii="Times New Roman" w:eastAsia="Times New Roman" w:hAnsi="Times New Roman"/>
                <w:b/>
                <w:color w:val="000000" w:themeColor="text1"/>
                <w:sz w:val="24"/>
                <w:szCs w:val="24"/>
              </w:rPr>
              <w:lastRenderedPageBreak/>
              <w:t xml:space="preserve">Step 2. </w:t>
            </w:r>
            <w:r w:rsidRPr="00BD5637">
              <w:rPr>
                <w:rFonts w:ascii="Times New Roman" w:eastAsia="Times New Roman" w:hAnsi="Times New Roman"/>
                <w:bCs/>
                <w:i/>
                <w:iCs/>
                <w:color w:val="000000" w:themeColor="text1"/>
                <w:sz w:val="24"/>
                <w:szCs w:val="24"/>
              </w:rPr>
              <w:t>Adopt, as a matter of priority, integrity amendments in the existing Law on the High Judicial and Prosecutorial Council.</w:t>
            </w:r>
          </w:p>
        </w:tc>
      </w:tr>
    </w:tbl>
    <w:p w14:paraId="4D132623" w14:textId="55A8C0C6" w:rsidR="00527BE3" w:rsidRPr="00BD5637" w:rsidRDefault="3C2E3090"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Complete the staffing of </w:t>
      </w:r>
      <w:r w:rsidR="00325CCE" w:rsidRPr="00BD5637">
        <w:rPr>
          <w:rFonts w:ascii="Times New Roman" w:hAnsi="Times New Roman"/>
          <w:sz w:val="24"/>
          <w:szCs w:val="24"/>
        </w:rPr>
        <w:t>the High Judicial and Prosecutorial Council (</w:t>
      </w:r>
      <w:r w:rsidRPr="00BD5637">
        <w:rPr>
          <w:rFonts w:ascii="Times New Roman" w:hAnsi="Times New Roman"/>
          <w:sz w:val="24"/>
          <w:szCs w:val="24"/>
        </w:rPr>
        <w:t>HJPC</w:t>
      </w:r>
      <w:r w:rsidR="00325CCE" w:rsidRPr="00BD5637">
        <w:rPr>
          <w:rFonts w:ascii="Times New Roman" w:hAnsi="Times New Roman"/>
          <w:sz w:val="24"/>
          <w:szCs w:val="24"/>
        </w:rPr>
        <w:t>)</w:t>
      </w:r>
      <w:r w:rsidRPr="00BD5637">
        <w:rPr>
          <w:rFonts w:ascii="Times New Roman" w:hAnsi="Times New Roman"/>
          <w:sz w:val="24"/>
          <w:szCs w:val="24"/>
        </w:rPr>
        <w:t xml:space="preserve"> asset declaration department rel</w:t>
      </w:r>
      <w:r w:rsidR="1E389693" w:rsidRPr="00BD5637">
        <w:rPr>
          <w:rFonts w:ascii="Times New Roman" w:hAnsi="Times New Roman"/>
          <w:sz w:val="24"/>
          <w:szCs w:val="24"/>
        </w:rPr>
        <w:t>e</w:t>
      </w:r>
      <w:r w:rsidRPr="00BD5637">
        <w:rPr>
          <w:rFonts w:ascii="Times New Roman" w:hAnsi="Times New Roman"/>
          <w:sz w:val="24"/>
          <w:szCs w:val="24"/>
        </w:rPr>
        <w:t xml:space="preserve">vant to enabling </w:t>
      </w:r>
      <w:r w:rsidR="7CB15CAF" w:rsidRPr="00BD5637">
        <w:rPr>
          <w:rFonts w:ascii="Times New Roman" w:hAnsi="Times New Roman"/>
          <w:sz w:val="24"/>
          <w:szCs w:val="24"/>
        </w:rPr>
        <w:t xml:space="preserve">judicial </w:t>
      </w:r>
      <w:r w:rsidRPr="00BD5637">
        <w:rPr>
          <w:rFonts w:ascii="Times New Roman" w:hAnsi="Times New Roman"/>
          <w:sz w:val="24"/>
          <w:szCs w:val="24"/>
        </w:rPr>
        <w:t>asset declaration verifications</w:t>
      </w:r>
      <w:r w:rsidR="00527BE3" w:rsidRPr="00BD5637">
        <w:rPr>
          <w:rFonts w:ascii="Times New Roman" w:hAnsi="Times New Roman"/>
          <w:sz w:val="24"/>
          <w:szCs w:val="24"/>
        </w:rPr>
        <w:t>. (Q</w:t>
      </w:r>
      <w:r w:rsidR="2069A654" w:rsidRPr="00BD5637">
        <w:rPr>
          <w:rFonts w:ascii="Times New Roman" w:hAnsi="Times New Roman"/>
          <w:sz w:val="24"/>
          <w:szCs w:val="24"/>
        </w:rPr>
        <w:t>1</w:t>
      </w:r>
      <w:r w:rsidR="53E6CBB6" w:rsidRPr="00BD5637">
        <w:rPr>
          <w:rFonts w:ascii="Times New Roman" w:hAnsi="Times New Roman"/>
          <w:sz w:val="24"/>
          <w:szCs w:val="24"/>
        </w:rPr>
        <w:t>/</w:t>
      </w:r>
      <w:r w:rsidR="00527BE3" w:rsidRPr="00BD5637">
        <w:rPr>
          <w:rFonts w:ascii="Times New Roman" w:hAnsi="Times New Roman"/>
          <w:sz w:val="24"/>
          <w:szCs w:val="24"/>
        </w:rPr>
        <w:t>202</w:t>
      </w:r>
      <w:r w:rsidR="11895BCC" w:rsidRPr="00BD5637">
        <w:rPr>
          <w:rFonts w:ascii="Times New Roman" w:hAnsi="Times New Roman"/>
          <w:sz w:val="24"/>
          <w:szCs w:val="24"/>
        </w:rPr>
        <w:t>5</w:t>
      </w:r>
      <w:r w:rsidR="00527BE3" w:rsidRPr="00BD5637">
        <w:rPr>
          <w:rFonts w:ascii="Times New Roman" w:hAnsi="Times New Roman"/>
          <w:sz w:val="24"/>
          <w:szCs w:val="24"/>
        </w:rPr>
        <w:t>)</w:t>
      </w:r>
    </w:p>
    <w:p w14:paraId="1048C812" w14:textId="4B6B9BFE" w:rsidR="00D63AF8" w:rsidRPr="00BD5637" w:rsidRDefault="00325CCE"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The </w:t>
      </w:r>
      <w:r w:rsidR="7F4B79FA" w:rsidRPr="00BD5637">
        <w:rPr>
          <w:rFonts w:ascii="Times New Roman" w:hAnsi="Times New Roman"/>
          <w:sz w:val="24"/>
          <w:szCs w:val="24"/>
        </w:rPr>
        <w:t xml:space="preserve">HJPC should </w:t>
      </w:r>
      <w:r w:rsidR="6295926C" w:rsidRPr="00BD5637">
        <w:rPr>
          <w:rFonts w:ascii="Times New Roman" w:hAnsi="Times New Roman"/>
          <w:sz w:val="24"/>
          <w:szCs w:val="24"/>
        </w:rPr>
        <w:t xml:space="preserve">proceed with </w:t>
      </w:r>
      <w:r w:rsidR="7F4B79FA" w:rsidRPr="00BD5637">
        <w:rPr>
          <w:rFonts w:ascii="Times New Roman" w:hAnsi="Times New Roman"/>
          <w:sz w:val="24"/>
          <w:szCs w:val="24"/>
        </w:rPr>
        <w:t>s</w:t>
      </w:r>
      <w:r w:rsidR="4EA53BE1" w:rsidRPr="00BD5637">
        <w:rPr>
          <w:rFonts w:ascii="Times New Roman" w:hAnsi="Times New Roman"/>
          <w:sz w:val="24"/>
          <w:szCs w:val="24"/>
        </w:rPr>
        <w:t>ig</w:t>
      </w:r>
      <w:r w:rsidR="193686BC" w:rsidRPr="00BD5637">
        <w:rPr>
          <w:rFonts w:ascii="Times New Roman" w:hAnsi="Times New Roman"/>
          <w:sz w:val="24"/>
          <w:szCs w:val="24"/>
        </w:rPr>
        <w:t>n</w:t>
      </w:r>
      <w:r w:rsidR="46D8A695" w:rsidRPr="00BD5637">
        <w:rPr>
          <w:rFonts w:ascii="Times New Roman" w:hAnsi="Times New Roman"/>
          <w:sz w:val="24"/>
          <w:szCs w:val="24"/>
        </w:rPr>
        <w:t>ing</w:t>
      </w:r>
      <w:r w:rsidR="5941CEEB" w:rsidRPr="00BD5637">
        <w:rPr>
          <w:rFonts w:ascii="Times New Roman" w:hAnsi="Times New Roman"/>
          <w:sz w:val="24"/>
          <w:szCs w:val="24"/>
        </w:rPr>
        <w:t xml:space="preserve"> </w:t>
      </w:r>
      <w:r w:rsidR="4EA53BE1" w:rsidRPr="00BD5637">
        <w:rPr>
          <w:rFonts w:ascii="Times New Roman" w:hAnsi="Times New Roman"/>
          <w:sz w:val="24"/>
          <w:szCs w:val="24"/>
        </w:rPr>
        <w:t xml:space="preserve">individual </w:t>
      </w:r>
      <w:r w:rsidRPr="00BD5637">
        <w:rPr>
          <w:rFonts w:ascii="Times New Roman" w:hAnsi="Times New Roman"/>
          <w:sz w:val="24"/>
          <w:szCs w:val="24"/>
        </w:rPr>
        <w:t xml:space="preserve">Memoranda </w:t>
      </w:r>
      <w:r w:rsidR="4EA53BE1" w:rsidRPr="00BD5637">
        <w:rPr>
          <w:rFonts w:ascii="Times New Roman" w:hAnsi="Times New Roman"/>
          <w:sz w:val="24"/>
          <w:szCs w:val="24"/>
        </w:rPr>
        <w:t xml:space="preserve">of Understanding </w:t>
      </w:r>
      <w:r w:rsidR="7C3AE1EE" w:rsidRPr="00BD5637">
        <w:rPr>
          <w:rFonts w:ascii="Times New Roman" w:hAnsi="Times New Roman"/>
          <w:sz w:val="24"/>
          <w:szCs w:val="24"/>
        </w:rPr>
        <w:t xml:space="preserve">with </w:t>
      </w:r>
      <w:r w:rsidR="4EA53BE1" w:rsidRPr="00BD5637">
        <w:rPr>
          <w:rFonts w:ascii="Times New Roman" w:hAnsi="Times New Roman"/>
          <w:sz w:val="24"/>
          <w:szCs w:val="24"/>
        </w:rPr>
        <w:t>public institutions to facilitate access to data relevant to asset declaration verification</w:t>
      </w:r>
      <w:r w:rsidR="61B2EDAF" w:rsidRPr="00BD5637">
        <w:rPr>
          <w:rFonts w:ascii="Times New Roman" w:hAnsi="Times New Roman"/>
          <w:sz w:val="24"/>
          <w:szCs w:val="24"/>
        </w:rPr>
        <w:t>. (</w:t>
      </w:r>
      <w:r w:rsidR="0077541B" w:rsidRPr="00BD5637">
        <w:rPr>
          <w:rFonts w:ascii="Times New Roman" w:hAnsi="Times New Roman"/>
          <w:sz w:val="24"/>
          <w:szCs w:val="24"/>
        </w:rPr>
        <w:t>Q1/</w:t>
      </w:r>
      <w:r w:rsidR="61B2EDAF" w:rsidRPr="00BD5637">
        <w:rPr>
          <w:rFonts w:ascii="Times New Roman" w:hAnsi="Times New Roman"/>
          <w:sz w:val="24"/>
          <w:szCs w:val="24"/>
        </w:rPr>
        <w:t>2025)</w:t>
      </w:r>
    </w:p>
    <w:p w14:paraId="6BD8E4F4" w14:textId="3BCD7381" w:rsidR="00527BE3" w:rsidRPr="00BD5637" w:rsidRDefault="0141668C"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The submission of judicial asset declarations for 2023 and 2024 should be completed without further delay and disruptions between the old and revised asset declaration system</w:t>
      </w:r>
      <w:r w:rsidR="0077541B" w:rsidRPr="00BD5637">
        <w:rPr>
          <w:rFonts w:ascii="Times New Roman" w:hAnsi="Times New Roman"/>
          <w:sz w:val="24"/>
          <w:szCs w:val="24"/>
        </w:rPr>
        <w:t>.</w:t>
      </w:r>
      <w:r w:rsidRPr="00BD5637">
        <w:rPr>
          <w:rFonts w:ascii="Times New Roman" w:hAnsi="Times New Roman"/>
          <w:sz w:val="24"/>
          <w:szCs w:val="24"/>
        </w:rPr>
        <w:t xml:space="preserve"> (</w:t>
      </w:r>
      <w:r w:rsidR="6D733308" w:rsidRPr="00BD5637">
        <w:rPr>
          <w:rFonts w:ascii="Times New Roman" w:hAnsi="Times New Roman"/>
          <w:sz w:val="24"/>
          <w:szCs w:val="24"/>
        </w:rPr>
        <w:t>Q</w:t>
      </w:r>
      <w:r w:rsidR="14AAACD8" w:rsidRPr="00BD5637">
        <w:rPr>
          <w:rFonts w:ascii="Times New Roman" w:hAnsi="Times New Roman"/>
          <w:sz w:val="24"/>
          <w:szCs w:val="24"/>
        </w:rPr>
        <w:t>1 and Q2</w:t>
      </w:r>
      <w:r w:rsidR="015B2047" w:rsidRPr="00BD5637">
        <w:rPr>
          <w:rFonts w:ascii="Times New Roman" w:hAnsi="Times New Roman"/>
          <w:sz w:val="24"/>
          <w:szCs w:val="24"/>
        </w:rPr>
        <w:t>/</w:t>
      </w:r>
      <w:r w:rsidR="14AAACD8" w:rsidRPr="00BD5637">
        <w:rPr>
          <w:rFonts w:ascii="Times New Roman" w:hAnsi="Times New Roman"/>
          <w:sz w:val="24"/>
          <w:szCs w:val="24"/>
        </w:rPr>
        <w:t>2025</w:t>
      </w:r>
      <w:r w:rsidR="5FDA4670" w:rsidRPr="00BD5637">
        <w:rPr>
          <w:rFonts w:ascii="Times New Roman" w:hAnsi="Times New Roman"/>
          <w:sz w:val="24"/>
          <w:szCs w:val="24"/>
        </w:rPr>
        <w:t xml:space="preserve"> respectively</w:t>
      </w:r>
      <w:r w:rsidR="14AAACD8" w:rsidRPr="00BD5637">
        <w:rPr>
          <w:rFonts w:ascii="Times New Roman" w:hAnsi="Times New Roman"/>
          <w:sz w:val="24"/>
          <w:szCs w:val="24"/>
        </w:rPr>
        <w:t>)</w:t>
      </w:r>
    </w:p>
    <w:tbl>
      <w:tblPr>
        <w:tblStyle w:val="TableGrid"/>
        <w:tblW w:w="0" w:type="auto"/>
        <w:tblInd w:w="-5" w:type="dxa"/>
        <w:tblLook w:val="04A0" w:firstRow="1" w:lastRow="0" w:firstColumn="1" w:lastColumn="0" w:noHBand="0" w:noVBand="1"/>
      </w:tblPr>
      <w:tblGrid>
        <w:gridCol w:w="9062"/>
      </w:tblGrid>
      <w:tr w:rsidR="0034389C" w:rsidRPr="00BD5637" w14:paraId="18F24CFF" w14:textId="77777777" w:rsidTr="0034389C">
        <w:tc>
          <w:tcPr>
            <w:tcW w:w="9062" w:type="dxa"/>
            <w:tcBorders>
              <w:top w:val="single" w:sz="4" w:space="0" w:color="auto"/>
            </w:tcBorders>
            <w:vAlign w:val="center"/>
          </w:tcPr>
          <w:p w14:paraId="32DE65C0" w14:textId="77777777" w:rsidR="0034389C" w:rsidRPr="00BD5637" w:rsidRDefault="0034389C" w:rsidP="00DF704D">
            <w:pPr>
              <w:spacing w:before="120" w:after="120" w:line="240" w:lineRule="auto"/>
              <w:jc w:val="both"/>
              <w:rPr>
                <w:rFonts w:ascii="Times New Roman" w:eastAsia="Times New Roman" w:hAnsi="Times New Roman"/>
                <w:b/>
                <w:color w:val="000000" w:themeColor="text1"/>
                <w:sz w:val="24"/>
                <w:szCs w:val="24"/>
              </w:rPr>
            </w:pPr>
            <w:r w:rsidRPr="00BD5637">
              <w:rPr>
                <w:rFonts w:ascii="Times New Roman" w:eastAsia="Times New Roman" w:hAnsi="Times New Roman"/>
                <w:b/>
                <w:color w:val="000000" w:themeColor="text1"/>
                <w:sz w:val="24"/>
                <w:szCs w:val="24"/>
              </w:rPr>
              <w:t xml:space="preserve">Step 3. </w:t>
            </w:r>
            <w:r w:rsidRPr="00BD5637">
              <w:rPr>
                <w:rFonts w:ascii="Times New Roman" w:eastAsia="Times New Roman" w:hAnsi="Times New Roman"/>
                <w:bCs/>
                <w:i/>
                <w:iCs/>
                <w:color w:val="000000" w:themeColor="text1"/>
                <w:sz w:val="24"/>
                <w:szCs w:val="24"/>
              </w:rPr>
              <w:t>Adopt a new law on the High Judicial and Prosecutorial Council and adopt the law on the Courts of Bosnia and Herzegovina.</w:t>
            </w:r>
          </w:p>
        </w:tc>
      </w:tr>
    </w:tbl>
    <w:p w14:paraId="3F30BB2E" w14:textId="53D4F7CD" w:rsidR="00527BE3" w:rsidRPr="00BD5637" w:rsidRDefault="001571BC"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w:t>
      </w:r>
      <w:r w:rsidR="68FD000A" w:rsidRPr="00BD5637">
        <w:rPr>
          <w:rFonts w:ascii="Times New Roman" w:hAnsi="Times New Roman"/>
          <w:sz w:val="24"/>
          <w:szCs w:val="24"/>
        </w:rPr>
        <w:t xml:space="preserve">lign the </w:t>
      </w:r>
      <w:r w:rsidRPr="00BD5637">
        <w:rPr>
          <w:rFonts w:ascii="Times New Roman" w:hAnsi="Times New Roman"/>
          <w:sz w:val="24"/>
          <w:szCs w:val="24"/>
        </w:rPr>
        <w:t xml:space="preserve">draft </w:t>
      </w:r>
      <w:r w:rsidR="68FD000A" w:rsidRPr="00BD5637">
        <w:rPr>
          <w:rFonts w:ascii="Times New Roman" w:hAnsi="Times New Roman"/>
          <w:sz w:val="24"/>
          <w:szCs w:val="24"/>
        </w:rPr>
        <w:t xml:space="preserve">law </w:t>
      </w:r>
      <w:r w:rsidRPr="00BD5637">
        <w:rPr>
          <w:rFonts w:ascii="Times New Roman" w:hAnsi="Times New Roman"/>
          <w:sz w:val="24"/>
          <w:szCs w:val="24"/>
        </w:rPr>
        <w:t xml:space="preserve">on the HJPC </w:t>
      </w:r>
      <w:r w:rsidR="68FD000A" w:rsidRPr="00BD5637">
        <w:rPr>
          <w:rFonts w:ascii="Times New Roman" w:hAnsi="Times New Roman"/>
          <w:sz w:val="24"/>
          <w:szCs w:val="24"/>
        </w:rPr>
        <w:t xml:space="preserve">with </w:t>
      </w:r>
      <w:r w:rsidR="00095E4B" w:rsidRPr="00BD5637">
        <w:rPr>
          <w:rFonts w:ascii="Times New Roman" w:hAnsi="Times New Roman"/>
          <w:sz w:val="24"/>
          <w:szCs w:val="24"/>
        </w:rPr>
        <w:t xml:space="preserve">EU recommendations </w:t>
      </w:r>
      <w:r w:rsidR="00FB54D6" w:rsidRPr="00BD5637">
        <w:rPr>
          <w:rFonts w:ascii="Times New Roman" w:hAnsi="Times New Roman"/>
          <w:sz w:val="24"/>
          <w:szCs w:val="24"/>
        </w:rPr>
        <w:t>(</w:t>
      </w:r>
      <w:r w:rsidR="004C5061" w:rsidRPr="00BD5637">
        <w:rPr>
          <w:rFonts w:ascii="Times New Roman" w:hAnsi="Times New Roman"/>
          <w:sz w:val="24"/>
          <w:szCs w:val="24"/>
        </w:rPr>
        <w:t>notably, guarantee the unh</w:t>
      </w:r>
      <w:r w:rsidR="00B02634" w:rsidRPr="00BD5637">
        <w:rPr>
          <w:rFonts w:ascii="Times New Roman" w:hAnsi="Times New Roman"/>
          <w:sz w:val="24"/>
          <w:szCs w:val="24"/>
        </w:rPr>
        <w:t>indered right of the HJPC to request additional information</w:t>
      </w:r>
      <w:r w:rsidR="00EF7A0C" w:rsidRPr="00BD5637">
        <w:rPr>
          <w:rFonts w:ascii="Times New Roman" w:hAnsi="Times New Roman"/>
          <w:sz w:val="24"/>
          <w:szCs w:val="24"/>
        </w:rPr>
        <w:t xml:space="preserve">, </w:t>
      </w:r>
      <w:r w:rsidR="00F948AB" w:rsidRPr="00BD5637">
        <w:rPr>
          <w:rFonts w:ascii="Times New Roman" w:hAnsi="Times New Roman"/>
          <w:sz w:val="24"/>
          <w:szCs w:val="24"/>
        </w:rPr>
        <w:t>uphold the randomisation of ethnic and gender features</w:t>
      </w:r>
      <w:r w:rsidR="00EF7A0C" w:rsidRPr="00BD5637">
        <w:rPr>
          <w:rFonts w:ascii="Times New Roman" w:hAnsi="Times New Roman"/>
          <w:sz w:val="24"/>
          <w:szCs w:val="24"/>
        </w:rPr>
        <w:t>, and improve the response to request</w:t>
      </w:r>
      <w:r w:rsidR="0012081B" w:rsidRPr="00BD5637">
        <w:rPr>
          <w:rFonts w:ascii="Times New Roman" w:hAnsi="Times New Roman"/>
          <w:sz w:val="24"/>
          <w:szCs w:val="24"/>
        </w:rPr>
        <w:t>s of protection from undue influence</w:t>
      </w:r>
      <w:r w:rsidR="00F948AB" w:rsidRPr="00BD5637">
        <w:rPr>
          <w:rFonts w:ascii="Times New Roman" w:hAnsi="Times New Roman"/>
          <w:sz w:val="24"/>
          <w:szCs w:val="24"/>
        </w:rPr>
        <w:t xml:space="preserve">) </w:t>
      </w:r>
      <w:r w:rsidR="0035200C" w:rsidRPr="00BD5637">
        <w:rPr>
          <w:rFonts w:ascii="Times New Roman" w:hAnsi="Times New Roman"/>
          <w:sz w:val="24"/>
          <w:szCs w:val="24"/>
        </w:rPr>
        <w:t xml:space="preserve">and the </w:t>
      </w:r>
      <w:r w:rsidR="00A90602" w:rsidRPr="00BD5637">
        <w:rPr>
          <w:rFonts w:ascii="Times New Roman" w:hAnsi="Times New Roman"/>
          <w:sz w:val="24"/>
          <w:szCs w:val="24"/>
        </w:rPr>
        <w:t xml:space="preserve">relevant </w:t>
      </w:r>
      <w:r w:rsidR="00FB54D6" w:rsidRPr="00BD5637">
        <w:rPr>
          <w:rFonts w:ascii="Times New Roman" w:hAnsi="Times New Roman"/>
          <w:sz w:val="24"/>
          <w:szCs w:val="24"/>
        </w:rPr>
        <w:t xml:space="preserve">Venice Commission </w:t>
      </w:r>
      <w:r w:rsidR="00325CCE" w:rsidRPr="00BD5637">
        <w:rPr>
          <w:rFonts w:ascii="Times New Roman" w:hAnsi="Times New Roman"/>
          <w:sz w:val="24"/>
          <w:szCs w:val="24"/>
        </w:rPr>
        <w:t>recommendations (</w:t>
      </w:r>
      <w:r w:rsidR="00FB54D6" w:rsidRPr="00BD5637">
        <w:rPr>
          <w:rFonts w:ascii="Times New Roman" w:hAnsi="Times New Roman"/>
          <w:sz w:val="24"/>
          <w:szCs w:val="24"/>
        </w:rPr>
        <w:t>including</w:t>
      </w:r>
      <w:r w:rsidR="215E7662" w:rsidRPr="00BD5637">
        <w:rPr>
          <w:rFonts w:ascii="Times New Roman" w:hAnsi="Times New Roman"/>
          <w:sz w:val="24"/>
          <w:szCs w:val="24"/>
        </w:rPr>
        <w:t xml:space="preserve"> </w:t>
      </w:r>
      <w:r w:rsidR="184CEA39" w:rsidRPr="00BD5637">
        <w:rPr>
          <w:rFonts w:ascii="Times New Roman" w:hAnsi="Times New Roman"/>
          <w:sz w:val="24"/>
          <w:szCs w:val="24"/>
        </w:rPr>
        <w:t>from</w:t>
      </w:r>
      <w:r w:rsidR="00FB54D6" w:rsidRPr="00BD5637">
        <w:rPr>
          <w:rFonts w:ascii="Times New Roman" w:hAnsi="Times New Roman"/>
          <w:sz w:val="24"/>
          <w:szCs w:val="24"/>
        </w:rPr>
        <w:t xml:space="preserve"> the upcoming </w:t>
      </w:r>
      <w:r w:rsidR="0035200C" w:rsidRPr="00BD5637">
        <w:rPr>
          <w:rFonts w:ascii="Times New Roman" w:hAnsi="Times New Roman"/>
          <w:sz w:val="24"/>
          <w:szCs w:val="24"/>
        </w:rPr>
        <w:t xml:space="preserve">follow-up </w:t>
      </w:r>
      <w:r w:rsidR="215E7662" w:rsidRPr="00BD5637">
        <w:rPr>
          <w:rFonts w:ascii="Times New Roman" w:hAnsi="Times New Roman"/>
          <w:sz w:val="24"/>
          <w:szCs w:val="24"/>
        </w:rPr>
        <w:t>o</w:t>
      </w:r>
      <w:r w:rsidR="36B66129" w:rsidRPr="00BD5637">
        <w:rPr>
          <w:rFonts w:ascii="Times New Roman" w:hAnsi="Times New Roman"/>
          <w:sz w:val="24"/>
          <w:szCs w:val="24"/>
        </w:rPr>
        <w:t>pinion</w:t>
      </w:r>
      <w:r w:rsidR="00FB54D6" w:rsidRPr="00BD5637">
        <w:rPr>
          <w:rFonts w:ascii="Times New Roman" w:hAnsi="Times New Roman"/>
          <w:sz w:val="24"/>
          <w:szCs w:val="24"/>
        </w:rPr>
        <w:t>)</w:t>
      </w:r>
      <w:r w:rsidR="00A90602" w:rsidRPr="00BD5637">
        <w:rPr>
          <w:rFonts w:ascii="Times New Roman" w:hAnsi="Times New Roman"/>
          <w:sz w:val="24"/>
          <w:szCs w:val="24"/>
        </w:rPr>
        <w:t>, and adopt the law</w:t>
      </w:r>
      <w:r w:rsidR="429A40B4" w:rsidRPr="00BD5637">
        <w:rPr>
          <w:rFonts w:ascii="Times New Roman" w:hAnsi="Times New Roman"/>
          <w:sz w:val="24"/>
          <w:szCs w:val="24"/>
        </w:rPr>
        <w:t>. (Q</w:t>
      </w:r>
      <w:r w:rsidR="00A21104" w:rsidRPr="00BD5637">
        <w:rPr>
          <w:rFonts w:ascii="Times New Roman" w:hAnsi="Times New Roman"/>
          <w:sz w:val="24"/>
          <w:szCs w:val="24"/>
        </w:rPr>
        <w:t>1</w:t>
      </w:r>
      <w:r w:rsidR="690C4DCF" w:rsidRPr="00BD5637">
        <w:rPr>
          <w:rFonts w:ascii="Times New Roman" w:hAnsi="Times New Roman"/>
          <w:sz w:val="24"/>
          <w:szCs w:val="24"/>
        </w:rPr>
        <w:t>/</w:t>
      </w:r>
      <w:r w:rsidR="429A40B4" w:rsidRPr="00BD5637">
        <w:rPr>
          <w:rFonts w:ascii="Times New Roman" w:hAnsi="Times New Roman"/>
          <w:sz w:val="24"/>
          <w:szCs w:val="24"/>
        </w:rPr>
        <w:t>202</w:t>
      </w:r>
      <w:r w:rsidR="00A21104" w:rsidRPr="00BD5637">
        <w:rPr>
          <w:rFonts w:ascii="Times New Roman" w:hAnsi="Times New Roman"/>
          <w:sz w:val="24"/>
          <w:szCs w:val="24"/>
        </w:rPr>
        <w:t>5</w:t>
      </w:r>
      <w:r w:rsidR="429A40B4" w:rsidRPr="00BD5637">
        <w:rPr>
          <w:rFonts w:ascii="Times New Roman" w:hAnsi="Times New Roman"/>
          <w:sz w:val="24"/>
          <w:szCs w:val="24"/>
        </w:rPr>
        <w:t>)</w:t>
      </w:r>
    </w:p>
    <w:p w14:paraId="6E1173FC" w14:textId="504DB528" w:rsidR="0034389C" w:rsidRPr="00BD5637" w:rsidRDefault="00D63AF8"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w:t>
      </w:r>
      <w:r w:rsidR="00527BE3" w:rsidRPr="00BD5637">
        <w:rPr>
          <w:rFonts w:ascii="Times New Roman" w:hAnsi="Times New Roman"/>
          <w:sz w:val="24"/>
          <w:szCs w:val="24"/>
        </w:rPr>
        <w:t xml:space="preserve">dopt the Law on Courts of </w:t>
      </w:r>
      <w:r w:rsidR="00325CCE" w:rsidRPr="00BD5637">
        <w:rPr>
          <w:rFonts w:ascii="Times New Roman" w:hAnsi="Times New Roman"/>
          <w:sz w:val="24"/>
          <w:szCs w:val="24"/>
        </w:rPr>
        <w:t>Bosnia and Herzegovina</w:t>
      </w:r>
      <w:r w:rsidR="00EA5600" w:rsidRPr="00BD5637">
        <w:rPr>
          <w:rFonts w:ascii="Times New Roman" w:hAnsi="Times New Roman"/>
          <w:sz w:val="24"/>
          <w:szCs w:val="24"/>
        </w:rPr>
        <w:t xml:space="preserve"> in line with</w:t>
      </w:r>
      <w:r w:rsidR="00527BE3" w:rsidRPr="00BD5637">
        <w:rPr>
          <w:rFonts w:ascii="Times New Roman" w:hAnsi="Times New Roman"/>
          <w:sz w:val="24"/>
          <w:szCs w:val="24"/>
        </w:rPr>
        <w:t xml:space="preserve"> Venice Commission Opinion recommendations from 2013 and 2023. Any subsequent changes to the draft Law on Courts of </w:t>
      </w:r>
      <w:r w:rsidR="00325CCE" w:rsidRPr="00BD5637">
        <w:rPr>
          <w:rFonts w:ascii="Times New Roman" w:hAnsi="Times New Roman"/>
          <w:sz w:val="24"/>
          <w:szCs w:val="24"/>
        </w:rPr>
        <w:t>Bosnia and Herzegovina</w:t>
      </w:r>
      <w:r w:rsidR="00527BE3" w:rsidRPr="00BD5637">
        <w:rPr>
          <w:rFonts w:ascii="Times New Roman" w:hAnsi="Times New Roman"/>
          <w:sz w:val="24"/>
          <w:szCs w:val="24"/>
        </w:rPr>
        <w:t xml:space="preserve"> should be subject to review by the Venice Commission.  (Q</w:t>
      </w:r>
      <w:r w:rsidR="57523FE9" w:rsidRPr="00BD5637">
        <w:rPr>
          <w:rFonts w:ascii="Times New Roman" w:hAnsi="Times New Roman"/>
          <w:sz w:val="24"/>
          <w:szCs w:val="24"/>
        </w:rPr>
        <w:t>4</w:t>
      </w:r>
      <w:r w:rsidR="5B661F06" w:rsidRPr="00BD5637">
        <w:rPr>
          <w:rFonts w:ascii="Times New Roman" w:hAnsi="Times New Roman"/>
          <w:sz w:val="24"/>
          <w:szCs w:val="24"/>
        </w:rPr>
        <w:t>/</w:t>
      </w:r>
      <w:r w:rsidR="00527BE3" w:rsidRPr="00BD5637">
        <w:rPr>
          <w:rFonts w:ascii="Times New Roman" w:hAnsi="Times New Roman"/>
          <w:sz w:val="24"/>
          <w:szCs w:val="24"/>
        </w:rPr>
        <w:t>2024)</w:t>
      </w:r>
    </w:p>
    <w:p w14:paraId="68908B94" w14:textId="7DC0FFB8" w:rsidR="0034389C" w:rsidRPr="00BD5637" w:rsidRDefault="0034389C" w:rsidP="0034389C">
      <w:pPr>
        <w:pStyle w:val="ListParagraph"/>
        <w:jc w:val="both"/>
        <w:rPr>
          <w:rFonts w:ascii="Times New Roman" w:hAnsi="Times New Roman"/>
          <w:sz w:val="24"/>
          <w:szCs w:val="24"/>
        </w:rPr>
      </w:pPr>
      <w:r w:rsidRPr="00BD5637">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701F3ECF" wp14:editId="37FF10A4">
                <wp:simplePos x="0" y="0"/>
                <wp:positionH relativeFrom="column">
                  <wp:posOffset>471805</wp:posOffset>
                </wp:positionH>
                <wp:positionV relativeFrom="paragraph">
                  <wp:posOffset>91440</wp:posOffset>
                </wp:positionV>
                <wp:extent cx="5289550" cy="0"/>
                <wp:effectExtent l="0" t="0" r="0" b="0"/>
                <wp:wrapNone/>
                <wp:docPr id="1456348617" name="Straight Connector 2"/>
                <wp:cNvGraphicFramePr/>
                <a:graphic xmlns:a="http://schemas.openxmlformats.org/drawingml/2006/main">
                  <a:graphicData uri="http://schemas.microsoft.com/office/word/2010/wordprocessingShape">
                    <wps:wsp>
                      <wps:cNvCnPr/>
                      <wps:spPr>
                        <a:xfrm>
                          <a:off x="0" y="0"/>
                          <a:ext cx="528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375C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7.2pt" to="453.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" strokecolor="black [3213]" strokeweight=".5pt">
                <v:stroke joinstyle="miter"/>
              </v:line>
            </w:pict>
          </mc:Fallback>
        </mc:AlternateContent>
      </w:r>
    </w:p>
    <w:p w14:paraId="570C7EAA" w14:textId="2C334871" w:rsidR="00527BE3" w:rsidRPr="00BD5637" w:rsidRDefault="00D63AF8"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w:t>
      </w:r>
      <w:r w:rsidR="00527BE3" w:rsidRPr="00BD5637">
        <w:rPr>
          <w:rFonts w:ascii="Times New Roman" w:hAnsi="Times New Roman"/>
          <w:sz w:val="24"/>
          <w:szCs w:val="24"/>
        </w:rPr>
        <w:t xml:space="preserve">nsure the integrity of the judicial appointments and promotions. To that end, </w:t>
      </w:r>
      <w:r w:rsidR="2CB4C505" w:rsidRPr="00BD5637">
        <w:rPr>
          <w:rFonts w:ascii="Times New Roman" w:hAnsi="Times New Roman"/>
          <w:sz w:val="24"/>
          <w:szCs w:val="24"/>
        </w:rPr>
        <w:t>HJPC</w:t>
      </w:r>
      <w:r w:rsidR="00527BE3" w:rsidRPr="00BD5637">
        <w:rPr>
          <w:rFonts w:ascii="Times New Roman" w:hAnsi="Times New Roman"/>
          <w:sz w:val="24"/>
          <w:szCs w:val="24"/>
        </w:rPr>
        <w:t xml:space="preserve"> should apply consistently the improved rules on judicial appointments, including candidate evaluations based on structured interview questions.</w:t>
      </w:r>
    </w:p>
    <w:p w14:paraId="02F7AD08" w14:textId="466EF024" w:rsidR="00527BE3" w:rsidRPr="00BD5637" w:rsidRDefault="79C650CE"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HJPC should adopt </w:t>
      </w:r>
      <w:r w:rsidR="246864A0" w:rsidRPr="00BD5637">
        <w:rPr>
          <w:rFonts w:ascii="Times New Roman" w:hAnsi="Times New Roman"/>
          <w:sz w:val="24"/>
          <w:szCs w:val="24"/>
        </w:rPr>
        <w:t xml:space="preserve">criteria to enable balanced consideration of quantitative and qualitative criteria in the </w:t>
      </w:r>
      <w:r w:rsidR="150ECFD9" w:rsidRPr="00BD5637">
        <w:rPr>
          <w:rFonts w:ascii="Times New Roman" w:hAnsi="Times New Roman"/>
          <w:sz w:val="24"/>
          <w:szCs w:val="24"/>
        </w:rPr>
        <w:t>promotion</w:t>
      </w:r>
      <w:r w:rsidR="246864A0" w:rsidRPr="00BD5637">
        <w:rPr>
          <w:rFonts w:ascii="Times New Roman" w:hAnsi="Times New Roman"/>
          <w:sz w:val="24"/>
          <w:szCs w:val="24"/>
        </w:rPr>
        <w:t xml:space="preserve"> of judicial management and judicial office holders. </w:t>
      </w:r>
      <w:r w:rsidR="00527BE3" w:rsidRPr="00BD5637">
        <w:rPr>
          <w:rFonts w:ascii="Times New Roman" w:hAnsi="Times New Roman"/>
          <w:sz w:val="24"/>
          <w:szCs w:val="24"/>
        </w:rPr>
        <w:t xml:space="preserve"> </w:t>
      </w:r>
      <w:r w:rsidR="00D63AF8" w:rsidRPr="00BD5637">
        <w:rPr>
          <w:rFonts w:ascii="Times New Roman" w:hAnsi="Times New Roman"/>
          <w:sz w:val="24"/>
          <w:szCs w:val="24"/>
        </w:rPr>
        <w:t>P</w:t>
      </w:r>
      <w:r w:rsidR="00527BE3" w:rsidRPr="00BD5637">
        <w:rPr>
          <w:rFonts w:ascii="Times New Roman" w:hAnsi="Times New Roman"/>
          <w:sz w:val="24"/>
          <w:szCs w:val="24"/>
        </w:rPr>
        <w:t>rovide regular initial and continuous training on judicial ethics and integrity, as well as on EU acquis and other relevant international law and standards, all based on training needs assessment</w:t>
      </w:r>
      <w:r w:rsidR="7BDDA3EF" w:rsidRPr="00BD5637">
        <w:rPr>
          <w:rFonts w:ascii="Times New Roman" w:hAnsi="Times New Roman"/>
          <w:sz w:val="24"/>
          <w:szCs w:val="24"/>
        </w:rPr>
        <w:t xml:space="preserve"> and evaluation of training impact</w:t>
      </w:r>
      <w:r w:rsidR="00527BE3" w:rsidRPr="00BD5637">
        <w:rPr>
          <w:rFonts w:ascii="Times New Roman" w:hAnsi="Times New Roman"/>
          <w:sz w:val="24"/>
          <w:szCs w:val="24"/>
        </w:rPr>
        <w:t>.</w:t>
      </w:r>
    </w:p>
    <w:p w14:paraId="1EA6F824" w14:textId="79C95EE5" w:rsidR="2F0CDA61" w:rsidRPr="00BD5637" w:rsidRDefault="2F0CDA61"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HJPC disciplinary bodies should: (</w:t>
      </w:r>
      <w:proofErr w:type="spellStart"/>
      <w:r w:rsidRPr="00BD5637">
        <w:rPr>
          <w:rFonts w:ascii="Times New Roman" w:hAnsi="Times New Roman"/>
          <w:sz w:val="24"/>
          <w:szCs w:val="24"/>
        </w:rPr>
        <w:t>i</w:t>
      </w:r>
      <w:proofErr w:type="spellEnd"/>
      <w:r w:rsidRPr="00BD5637">
        <w:rPr>
          <w:rFonts w:ascii="Times New Roman" w:hAnsi="Times New Roman"/>
          <w:sz w:val="24"/>
          <w:szCs w:val="24"/>
        </w:rPr>
        <w:t>) better select and prioritise disciplinary cases; (ii) improve rules on evidence in disciplinary hearings; and (iii) amend internal guidelines to improve the reasoning and transparency of disciplinary decisions, thus ensuring consistency and (iv) ensure that the severity of sanctions has a deterring effect.</w:t>
      </w:r>
    </w:p>
    <w:p w14:paraId="3ECFC30E" w14:textId="142CC5AF"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lastRenderedPageBreak/>
        <w:t xml:space="preserve">The transparency of judiciary should be </w:t>
      </w:r>
      <w:r w:rsidR="27A6B504" w:rsidRPr="00BD5637">
        <w:rPr>
          <w:rFonts w:ascii="Times New Roman" w:hAnsi="Times New Roman"/>
          <w:sz w:val="24"/>
          <w:szCs w:val="24"/>
        </w:rPr>
        <w:t xml:space="preserve">progressively </w:t>
      </w:r>
      <w:r w:rsidRPr="00BD5637">
        <w:rPr>
          <w:rFonts w:ascii="Times New Roman" w:hAnsi="Times New Roman"/>
          <w:sz w:val="24"/>
          <w:szCs w:val="24"/>
        </w:rPr>
        <w:t>improved through consistent application of the HJPC and judicial communications strategies as well as HJPC guidelines for the publication of judgments and indictments on judicial websites.</w:t>
      </w:r>
    </w:p>
    <w:p w14:paraId="437ACFEB" w14:textId="616CEAE1"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Adopt the new </w:t>
      </w:r>
      <w:r w:rsidR="159F33F9" w:rsidRPr="00BD5637">
        <w:rPr>
          <w:rFonts w:ascii="Times New Roman" w:hAnsi="Times New Roman"/>
          <w:sz w:val="24"/>
          <w:szCs w:val="24"/>
        </w:rPr>
        <w:t xml:space="preserve">Strategic Framework for the </w:t>
      </w:r>
      <w:r w:rsidRPr="00BD5637">
        <w:rPr>
          <w:rFonts w:ascii="Times New Roman" w:hAnsi="Times New Roman"/>
          <w:sz w:val="24"/>
          <w:szCs w:val="24"/>
        </w:rPr>
        <w:t xml:space="preserve">Justice Sector Reform </w:t>
      </w:r>
      <w:r w:rsidR="1CA82B57" w:rsidRPr="00BD5637">
        <w:rPr>
          <w:rFonts w:ascii="Times New Roman" w:hAnsi="Times New Roman"/>
          <w:sz w:val="24"/>
          <w:szCs w:val="24"/>
        </w:rPr>
        <w:t xml:space="preserve">in </w:t>
      </w:r>
      <w:r w:rsidR="00325CCE" w:rsidRPr="00BD5637">
        <w:rPr>
          <w:rFonts w:ascii="Times New Roman" w:hAnsi="Times New Roman"/>
          <w:sz w:val="24"/>
          <w:szCs w:val="24"/>
        </w:rPr>
        <w:t>Bosnia and Herzegovina</w:t>
      </w:r>
      <w:r w:rsidRPr="00BD5637">
        <w:rPr>
          <w:rFonts w:ascii="Times New Roman" w:hAnsi="Times New Roman"/>
          <w:sz w:val="24"/>
          <w:szCs w:val="24"/>
        </w:rPr>
        <w:t xml:space="preserve"> 202</w:t>
      </w:r>
      <w:r w:rsidR="67DCE5E7" w:rsidRPr="00BD5637">
        <w:rPr>
          <w:rFonts w:ascii="Times New Roman" w:hAnsi="Times New Roman"/>
          <w:sz w:val="24"/>
          <w:szCs w:val="24"/>
        </w:rPr>
        <w:t>4</w:t>
      </w:r>
      <w:r w:rsidRPr="00BD5637">
        <w:rPr>
          <w:rFonts w:ascii="Times New Roman" w:hAnsi="Times New Roman"/>
          <w:sz w:val="24"/>
          <w:szCs w:val="24"/>
        </w:rPr>
        <w:t>-2028 and Action plan</w:t>
      </w:r>
      <w:r w:rsidR="00325CCE" w:rsidRPr="00BD5637">
        <w:rPr>
          <w:rFonts w:ascii="Times New Roman" w:hAnsi="Times New Roman"/>
          <w:sz w:val="24"/>
          <w:szCs w:val="24"/>
        </w:rPr>
        <w:t>.</w:t>
      </w:r>
      <w:r w:rsidRPr="00BD5637">
        <w:rPr>
          <w:rFonts w:ascii="Times New Roman" w:hAnsi="Times New Roman"/>
          <w:sz w:val="24"/>
          <w:szCs w:val="24"/>
        </w:rPr>
        <w:t xml:space="preserve"> (Q</w:t>
      </w:r>
      <w:r w:rsidR="6EC46D7E" w:rsidRPr="00BD5637">
        <w:rPr>
          <w:rFonts w:ascii="Times New Roman" w:hAnsi="Times New Roman"/>
          <w:sz w:val="24"/>
          <w:szCs w:val="24"/>
        </w:rPr>
        <w:t>4</w:t>
      </w:r>
      <w:r w:rsidRPr="00BD5637">
        <w:rPr>
          <w:rFonts w:ascii="Times New Roman" w:hAnsi="Times New Roman"/>
          <w:sz w:val="24"/>
          <w:szCs w:val="24"/>
        </w:rPr>
        <w:t>/202</w:t>
      </w:r>
      <w:r w:rsidR="38621A91" w:rsidRPr="00BD5637">
        <w:rPr>
          <w:rFonts w:ascii="Times New Roman" w:hAnsi="Times New Roman"/>
          <w:sz w:val="24"/>
          <w:szCs w:val="24"/>
        </w:rPr>
        <w:t>4</w:t>
      </w:r>
      <w:r w:rsidRPr="00BD5637">
        <w:rPr>
          <w:rFonts w:ascii="Times New Roman" w:hAnsi="Times New Roman"/>
          <w:sz w:val="24"/>
          <w:szCs w:val="24"/>
        </w:rPr>
        <w:t xml:space="preserve">) </w:t>
      </w:r>
    </w:p>
    <w:p w14:paraId="53632430" w14:textId="43FCB9F1" w:rsidR="00343223" w:rsidRPr="00BD5637" w:rsidRDefault="00926596"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Establish a robust mechanism for monitoring, reporting on progress, and evaluating the impact of the HJPC reform programme for 2024–2026, particularly concerning critical reforms required for EU accession</w:t>
      </w:r>
      <w:r w:rsidR="007F3AA8" w:rsidRPr="00BD5637">
        <w:rPr>
          <w:rFonts w:ascii="Times New Roman" w:hAnsi="Times New Roman"/>
          <w:sz w:val="24"/>
          <w:szCs w:val="24"/>
        </w:rPr>
        <w:t>. (</w:t>
      </w:r>
      <w:r w:rsidR="00BD526D" w:rsidRPr="00BD5637">
        <w:rPr>
          <w:rFonts w:ascii="Times New Roman" w:hAnsi="Times New Roman"/>
          <w:sz w:val="24"/>
          <w:szCs w:val="24"/>
        </w:rPr>
        <w:t>Q</w:t>
      </w:r>
      <w:r w:rsidR="003B0ADB" w:rsidRPr="00BD5637">
        <w:rPr>
          <w:rFonts w:ascii="Times New Roman" w:hAnsi="Times New Roman"/>
          <w:sz w:val="24"/>
          <w:szCs w:val="24"/>
        </w:rPr>
        <w:t>4</w:t>
      </w:r>
      <w:r w:rsidR="00BD526D" w:rsidRPr="00BD5637">
        <w:rPr>
          <w:rFonts w:ascii="Times New Roman" w:hAnsi="Times New Roman"/>
          <w:sz w:val="24"/>
          <w:szCs w:val="24"/>
        </w:rPr>
        <w:t>/202</w:t>
      </w:r>
      <w:r w:rsidR="003B0ADB" w:rsidRPr="00BD5637">
        <w:rPr>
          <w:rFonts w:ascii="Times New Roman" w:hAnsi="Times New Roman"/>
          <w:sz w:val="24"/>
          <w:szCs w:val="24"/>
        </w:rPr>
        <w:t>4</w:t>
      </w:r>
      <w:r w:rsidR="00BD526D" w:rsidRPr="00BD5637">
        <w:rPr>
          <w:rFonts w:ascii="Times New Roman" w:hAnsi="Times New Roman"/>
          <w:sz w:val="24"/>
          <w:szCs w:val="24"/>
        </w:rPr>
        <w:t>)</w:t>
      </w:r>
    </w:p>
    <w:p w14:paraId="5987506C" w14:textId="3811F4EE"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Revise the enforcement procedure laws in the entities and Brčko District, especially to reduce the backlog of minor value and utility bill cases by relieving the courts from the burden of uncontested claims and by introducing professional bailiffs.</w:t>
      </w:r>
      <w:r w:rsidR="411EE3D5" w:rsidRPr="00BD5637">
        <w:rPr>
          <w:rFonts w:ascii="Times New Roman" w:hAnsi="Times New Roman"/>
          <w:sz w:val="24"/>
          <w:szCs w:val="24"/>
        </w:rPr>
        <w:t xml:space="preserve"> </w:t>
      </w:r>
    </w:p>
    <w:p w14:paraId="64B525FD" w14:textId="2DD978B1" w:rsidR="34BEC975" w:rsidRPr="00BD5637" w:rsidRDefault="34BEC975"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Adopt the Mediation Strategy to facilitate access to justice through incre</w:t>
      </w:r>
      <w:r w:rsidR="3547679A" w:rsidRPr="00BD5637">
        <w:rPr>
          <w:rFonts w:ascii="Times New Roman" w:hAnsi="Times New Roman"/>
          <w:sz w:val="24"/>
          <w:szCs w:val="24"/>
        </w:rPr>
        <w:t>ased use of this alternative dispute resolution mechanism</w:t>
      </w:r>
      <w:r w:rsidR="53141B59" w:rsidRPr="00BD5637">
        <w:rPr>
          <w:rFonts w:ascii="Times New Roman" w:hAnsi="Times New Roman"/>
          <w:sz w:val="24"/>
          <w:szCs w:val="24"/>
        </w:rPr>
        <w:t xml:space="preserve"> </w:t>
      </w:r>
      <w:r w:rsidR="006442B9" w:rsidRPr="00BD5637">
        <w:rPr>
          <w:rFonts w:ascii="Times New Roman" w:hAnsi="Times New Roman"/>
          <w:sz w:val="24"/>
          <w:szCs w:val="24"/>
        </w:rPr>
        <w:t>for</w:t>
      </w:r>
      <w:r w:rsidR="00652467" w:rsidRPr="00BD5637">
        <w:rPr>
          <w:rFonts w:ascii="Times New Roman" w:hAnsi="Times New Roman"/>
          <w:sz w:val="24"/>
          <w:szCs w:val="24"/>
        </w:rPr>
        <w:t xml:space="preserve"> alleviat</w:t>
      </w:r>
      <w:r w:rsidR="006442B9" w:rsidRPr="00BD5637">
        <w:rPr>
          <w:rFonts w:ascii="Times New Roman" w:hAnsi="Times New Roman"/>
          <w:sz w:val="24"/>
          <w:szCs w:val="24"/>
        </w:rPr>
        <w:t>ing</w:t>
      </w:r>
      <w:r w:rsidR="00652467" w:rsidRPr="00BD5637">
        <w:rPr>
          <w:rFonts w:ascii="Times New Roman" w:hAnsi="Times New Roman"/>
          <w:sz w:val="24"/>
          <w:szCs w:val="24"/>
        </w:rPr>
        <w:t xml:space="preserve"> court caseload</w:t>
      </w:r>
      <w:r w:rsidR="3547679A" w:rsidRPr="00BD5637">
        <w:rPr>
          <w:rFonts w:ascii="Times New Roman" w:hAnsi="Times New Roman"/>
          <w:sz w:val="24"/>
          <w:szCs w:val="24"/>
        </w:rPr>
        <w:t xml:space="preserve">. </w:t>
      </w:r>
      <w:r w:rsidR="42C01D47" w:rsidRPr="00BD5637">
        <w:rPr>
          <w:rFonts w:ascii="Times New Roman" w:hAnsi="Times New Roman"/>
          <w:sz w:val="24"/>
          <w:szCs w:val="24"/>
        </w:rPr>
        <w:t>(Q1/2025)</w:t>
      </w:r>
    </w:p>
    <w:p w14:paraId="7F2D431F" w14:textId="2A7B959A" w:rsidR="00B2180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Implement measures to address the issue of excessive delays of judicial proceedings, amongst others by amending civil and criminal procedure codes and by adopting legislation to ensure the right to a judgement within a reasonable time in the Federation </w:t>
      </w:r>
      <w:r w:rsidR="00325CCE" w:rsidRPr="00BD5637">
        <w:rPr>
          <w:rFonts w:ascii="Times New Roman" w:hAnsi="Times New Roman"/>
          <w:sz w:val="24"/>
          <w:szCs w:val="24"/>
        </w:rPr>
        <w:t>entity.</w:t>
      </w:r>
      <w:r w:rsidRPr="00BD5637">
        <w:rPr>
          <w:rFonts w:ascii="Times New Roman" w:hAnsi="Times New Roman"/>
          <w:sz w:val="24"/>
          <w:szCs w:val="24"/>
        </w:rPr>
        <w:t xml:space="preserve"> </w:t>
      </w:r>
      <w:r w:rsidR="44FACB0A" w:rsidRPr="00BD5637">
        <w:rPr>
          <w:rFonts w:ascii="Times New Roman" w:hAnsi="Times New Roman"/>
          <w:sz w:val="24"/>
          <w:szCs w:val="24"/>
        </w:rPr>
        <w:t>(</w:t>
      </w:r>
      <w:r w:rsidRPr="00BD5637">
        <w:rPr>
          <w:rFonts w:ascii="Times New Roman" w:hAnsi="Times New Roman"/>
          <w:sz w:val="24"/>
          <w:szCs w:val="24"/>
        </w:rPr>
        <w:t>Q</w:t>
      </w:r>
      <w:r w:rsidR="7A7AAE50" w:rsidRPr="00BD5637">
        <w:rPr>
          <w:rFonts w:ascii="Times New Roman" w:hAnsi="Times New Roman"/>
          <w:sz w:val="24"/>
          <w:szCs w:val="24"/>
        </w:rPr>
        <w:t>1</w:t>
      </w:r>
      <w:r w:rsidRPr="00BD5637">
        <w:rPr>
          <w:rFonts w:ascii="Times New Roman" w:hAnsi="Times New Roman"/>
          <w:sz w:val="24"/>
          <w:szCs w:val="24"/>
        </w:rPr>
        <w:t>/202</w:t>
      </w:r>
      <w:r w:rsidR="32B41296" w:rsidRPr="00BD5637">
        <w:rPr>
          <w:rFonts w:ascii="Times New Roman" w:hAnsi="Times New Roman"/>
          <w:sz w:val="24"/>
          <w:szCs w:val="24"/>
        </w:rPr>
        <w:t>5</w:t>
      </w:r>
      <w:r w:rsidR="1661E192" w:rsidRPr="00BD5637">
        <w:rPr>
          <w:rFonts w:ascii="Times New Roman" w:hAnsi="Times New Roman"/>
          <w:sz w:val="24"/>
          <w:szCs w:val="24"/>
        </w:rPr>
        <w:t>)</w:t>
      </w:r>
    </w:p>
    <w:p w14:paraId="5BB4E669" w14:textId="7047AA11" w:rsidR="00815799" w:rsidRPr="00BD5637" w:rsidRDefault="6DFD5CB4"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Ensure gradual transition of the entire HJPC staff from IPA funding to the state budget</w:t>
      </w:r>
      <w:r w:rsidR="677A8F5C" w:rsidRPr="00BD5637">
        <w:rPr>
          <w:rFonts w:ascii="Times New Roman" w:hAnsi="Times New Roman"/>
          <w:sz w:val="24"/>
          <w:szCs w:val="24"/>
        </w:rPr>
        <w:t xml:space="preserve">. This </w:t>
      </w:r>
      <w:r w:rsidR="1F325AB5" w:rsidRPr="00BD5637">
        <w:rPr>
          <w:rFonts w:ascii="Times New Roman" w:hAnsi="Times New Roman"/>
          <w:sz w:val="24"/>
          <w:szCs w:val="24"/>
        </w:rPr>
        <w:t xml:space="preserve">budgetary </w:t>
      </w:r>
      <w:r w:rsidR="677A8F5C" w:rsidRPr="00BD5637">
        <w:rPr>
          <w:rFonts w:ascii="Times New Roman" w:hAnsi="Times New Roman"/>
          <w:sz w:val="24"/>
          <w:szCs w:val="24"/>
        </w:rPr>
        <w:t xml:space="preserve">transition should be carried out </w:t>
      </w:r>
      <w:r w:rsidR="00C5FB4C" w:rsidRPr="00BD5637">
        <w:rPr>
          <w:rFonts w:ascii="Times New Roman" w:hAnsi="Times New Roman"/>
          <w:sz w:val="24"/>
          <w:szCs w:val="24"/>
        </w:rPr>
        <w:t xml:space="preserve">timely and in a manner </w:t>
      </w:r>
      <w:r w:rsidR="1896049C" w:rsidRPr="00BD5637">
        <w:rPr>
          <w:rFonts w:ascii="Times New Roman" w:hAnsi="Times New Roman"/>
          <w:sz w:val="24"/>
          <w:szCs w:val="24"/>
        </w:rPr>
        <w:t>which supports</w:t>
      </w:r>
      <w:r w:rsidRPr="00BD5637">
        <w:rPr>
          <w:rFonts w:ascii="Times New Roman" w:hAnsi="Times New Roman"/>
          <w:sz w:val="24"/>
          <w:szCs w:val="24"/>
        </w:rPr>
        <w:t xml:space="preserve"> </w:t>
      </w:r>
      <w:r w:rsidR="2C4428A8" w:rsidRPr="00BD5637">
        <w:rPr>
          <w:rFonts w:ascii="Times New Roman" w:hAnsi="Times New Roman"/>
          <w:sz w:val="24"/>
          <w:szCs w:val="24"/>
        </w:rPr>
        <w:t>HJPC</w:t>
      </w:r>
      <w:r w:rsidRPr="00BD5637">
        <w:rPr>
          <w:rFonts w:ascii="Times New Roman" w:hAnsi="Times New Roman"/>
          <w:sz w:val="24"/>
          <w:szCs w:val="24"/>
        </w:rPr>
        <w:t xml:space="preserve"> functions and reforms driven by EU accession.</w:t>
      </w:r>
      <w:r w:rsidR="54022302" w:rsidRPr="00BD5637">
        <w:rPr>
          <w:rFonts w:ascii="Times New Roman" w:hAnsi="Times New Roman"/>
          <w:sz w:val="24"/>
          <w:szCs w:val="24"/>
        </w:rPr>
        <w:t xml:space="preserve"> </w:t>
      </w:r>
      <w:r w:rsidR="00245E6E" w:rsidRPr="00BD5637">
        <w:rPr>
          <w:rFonts w:ascii="Times New Roman" w:hAnsi="Times New Roman"/>
          <w:sz w:val="24"/>
          <w:szCs w:val="24"/>
        </w:rPr>
        <w:t>(Q</w:t>
      </w:r>
      <w:r w:rsidR="00EF1D78" w:rsidRPr="00BD5637">
        <w:rPr>
          <w:rFonts w:ascii="Times New Roman" w:hAnsi="Times New Roman"/>
          <w:sz w:val="24"/>
          <w:szCs w:val="24"/>
        </w:rPr>
        <w:t>1/2025)</w:t>
      </w:r>
      <w:bookmarkEnd w:id="0"/>
    </w:p>
    <w:p w14:paraId="132EC141" w14:textId="570F0D7D"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Effectively implement the revised National War Crimes Strategy within the extended timeframe. (</w:t>
      </w:r>
      <w:r w:rsidR="00AB060C" w:rsidRPr="00BD5637">
        <w:rPr>
          <w:rFonts w:ascii="Times New Roman" w:hAnsi="Times New Roman"/>
          <w:sz w:val="24"/>
          <w:szCs w:val="24"/>
        </w:rPr>
        <w:t>Q4</w:t>
      </w:r>
      <w:r w:rsidRPr="00BD5637">
        <w:rPr>
          <w:rFonts w:ascii="Times New Roman" w:hAnsi="Times New Roman"/>
          <w:sz w:val="24"/>
          <w:szCs w:val="24"/>
        </w:rPr>
        <w:t>/</w:t>
      </w:r>
      <w:r w:rsidR="00AB060C" w:rsidRPr="00BD5637">
        <w:rPr>
          <w:rFonts w:ascii="Times New Roman" w:hAnsi="Times New Roman"/>
          <w:sz w:val="24"/>
          <w:szCs w:val="24"/>
        </w:rPr>
        <w:t>2025</w:t>
      </w:r>
      <w:r w:rsidRPr="00BD5637">
        <w:rPr>
          <w:rFonts w:ascii="Times New Roman" w:hAnsi="Times New Roman"/>
          <w:sz w:val="24"/>
          <w:szCs w:val="24"/>
        </w:rPr>
        <w:t>)</w:t>
      </w:r>
    </w:p>
    <w:p w14:paraId="03B892BD" w14:textId="77777777"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Enhance regional cooperation on the processing of war crime cases and finding of missing persons.</w:t>
      </w:r>
    </w:p>
    <w:p w14:paraId="5AE21202" w14:textId="7785537E"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Following the signing of a Memorandum of Understanding between Bosnia and Herzegovina and the Registry of the International Residual Mechanism for Criminal Tribunals (IRMCT), </w:t>
      </w:r>
      <w:r w:rsidR="3F033D79" w:rsidRPr="00BD5637">
        <w:rPr>
          <w:rFonts w:ascii="Times New Roman" w:hAnsi="Times New Roman"/>
          <w:sz w:val="24"/>
          <w:szCs w:val="24"/>
        </w:rPr>
        <w:t>complete the process of</w:t>
      </w:r>
      <w:r w:rsidRPr="00BD5637">
        <w:rPr>
          <w:rFonts w:ascii="Times New Roman" w:hAnsi="Times New Roman"/>
          <w:sz w:val="24"/>
          <w:szCs w:val="24"/>
        </w:rPr>
        <w:t xml:space="preserve"> transpos</w:t>
      </w:r>
      <w:r w:rsidR="0E98D556" w:rsidRPr="00BD5637">
        <w:rPr>
          <w:rFonts w:ascii="Times New Roman" w:hAnsi="Times New Roman"/>
          <w:sz w:val="24"/>
          <w:szCs w:val="24"/>
        </w:rPr>
        <w:t>ing</w:t>
      </w:r>
      <w:r w:rsidRPr="00BD5637">
        <w:rPr>
          <w:rFonts w:ascii="Times New Roman" w:hAnsi="Times New Roman"/>
          <w:sz w:val="24"/>
          <w:szCs w:val="24"/>
        </w:rPr>
        <w:t xml:space="preserve"> the sentences of ICTY and its successor into domestic criminal records. (Q1/</w:t>
      </w:r>
      <w:r w:rsidR="007B526C" w:rsidRPr="00BD5637">
        <w:rPr>
          <w:rFonts w:ascii="Times New Roman" w:hAnsi="Times New Roman"/>
          <w:sz w:val="24"/>
          <w:szCs w:val="24"/>
        </w:rPr>
        <w:t>2025</w:t>
      </w:r>
      <w:r w:rsidRPr="00BD5637">
        <w:rPr>
          <w:rFonts w:ascii="Times New Roman" w:hAnsi="Times New Roman"/>
          <w:sz w:val="24"/>
          <w:szCs w:val="24"/>
        </w:rPr>
        <w:t>)</w:t>
      </w:r>
    </w:p>
    <w:p w14:paraId="2DD9BD28" w14:textId="326BB247"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Strengthen the forensic medicine capacities in the country by supporting and strengthening the state level Agency for Forensic Examination and Expertise (AFEE) through an appropriate level of staffing and resources and by establishing department for legal medicine with the AFEE. </w:t>
      </w:r>
      <w:r w:rsidR="00DA7640" w:rsidRPr="00BD5637">
        <w:rPr>
          <w:rFonts w:ascii="Times New Roman" w:hAnsi="Times New Roman"/>
          <w:sz w:val="24"/>
          <w:szCs w:val="24"/>
        </w:rPr>
        <w:t>(Q3/2025)</w:t>
      </w:r>
    </w:p>
    <w:p w14:paraId="153A66A0" w14:textId="1B976B4A"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Increase the funds available for the support to the work of associations of families of the missing within the Ministry of Human Rights and Refugees. (</w:t>
      </w:r>
      <w:r w:rsidR="00AD2D23" w:rsidRPr="00BD5637">
        <w:rPr>
          <w:rFonts w:ascii="Times New Roman" w:hAnsi="Times New Roman"/>
          <w:sz w:val="24"/>
          <w:szCs w:val="24"/>
        </w:rPr>
        <w:t>Q3/</w:t>
      </w:r>
      <w:r w:rsidR="002F7950" w:rsidRPr="00BD5637">
        <w:rPr>
          <w:rFonts w:ascii="Times New Roman" w:hAnsi="Times New Roman"/>
          <w:sz w:val="24"/>
          <w:szCs w:val="24"/>
        </w:rPr>
        <w:t>2025</w:t>
      </w:r>
      <w:r w:rsidRPr="00BD5637">
        <w:rPr>
          <w:rFonts w:ascii="Times New Roman" w:hAnsi="Times New Roman"/>
          <w:sz w:val="24"/>
          <w:szCs w:val="24"/>
        </w:rPr>
        <w:t>)</w:t>
      </w:r>
    </w:p>
    <w:p w14:paraId="217BD90D" w14:textId="6A370A49" w:rsidR="001C25F6"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Initiate an inclusive discussion aimed at identifying concrete measures that </w:t>
      </w:r>
      <w:r w:rsidR="00325CCE" w:rsidRPr="00BD5637">
        <w:rPr>
          <w:rFonts w:ascii="Times New Roman" w:hAnsi="Times New Roman"/>
          <w:sz w:val="24"/>
          <w:szCs w:val="24"/>
        </w:rPr>
        <w:t>Bosnia and Herzegovina</w:t>
      </w:r>
      <w:r w:rsidRPr="00BD5637">
        <w:rPr>
          <w:rFonts w:ascii="Times New Roman" w:hAnsi="Times New Roman"/>
          <w:sz w:val="24"/>
          <w:szCs w:val="24"/>
        </w:rPr>
        <w:t xml:space="preserve"> could undertake to achieve progress under Key Priority 5, which may also contribute to the adoption of a countrywide transitional justice strategy, issuance of a formal apology, or a joint visit to pay tribute to all civilian victims of the last war. (</w:t>
      </w:r>
      <w:r w:rsidR="00C0640D" w:rsidRPr="00BD5637">
        <w:rPr>
          <w:rFonts w:ascii="Times New Roman" w:hAnsi="Times New Roman"/>
          <w:sz w:val="24"/>
          <w:szCs w:val="24"/>
        </w:rPr>
        <w:t>Q</w:t>
      </w:r>
      <w:r w:rsidR="001C07E1" w:rsidRPr="00BD5637">
        <w:rPr>
          <w:rFonts w:ascii="Times New Roman" w:hAnsi="Times New Roman"/>
          <w:sz w:val="24"/>
          <w:szCs w:val="24"/>
        </w:rPr>
        <w:t>3</w:t>
      </w:r>
      <w:r w:rsidR="00C0640D" w:rsidRPr="00BD5637">
        <w:rPr>
          <w:rFonts w:ascii="Times New Roman" w:hAnsi="Times New Roman"/>
          <w:sz w:val="24"/>
          <w:szCs w:val="24"/>
        </w:rPr>
        <w:t>/</w:t>
      </w:r>
      <w:r w:rsidRPr="00BD5637">
        <w:rPr>
          <w:rFonts w:ascii="Times New Roman" w:hAnsi="Times New Roman"/>
          <w:sz w:val="24"/>
          <w:szCs w:val="24"/>
        </w:rPr>
        <w:t>202</w:t>
      </w:r>
      <w:r w:rsidR="18A43272" w:rsidRPr="00BD5637">
        <w:rPr>
          <w:rFonts w:ascii="Times New Roman" w:hAnsi="Times New Roman"/>
          <w:sz w:val="24"/>
          <w:szCs w:val="24"/>
        </w:rPr>
        <w:t>5</w:t>
      </w:r>
      <w:r w:rsidRPr="00BD5637">
        <w:rPr>
          <w:rFonts w:ascii="Times New Roman" w:hAnsi="Times New Roman"/>
          <w:sz w:val="24"/>
          <w:szCs w:val="24"/>
        </w:rPr>
        <w:t>)</w:t>
      </w:r>
    </w:p>
    <w:p w14:paraId="5C928DA0" w14:textId="77777777" w:rsidR="001C25F6" w:rsidRDefault="001C25F6">
      <w:pPr>
        <w:spacing w:after="160" w:line="259" w:lineRule="auto"/>
        <w:rPr>
          <w:rFonts w:ascii="Times New Roman" w:hAnsi="Times New Roman"/>
          <w:sz w:val="24"/>
          <w:szCs w:val="24"/>
        </w:rPr>
      </w:pPr>
      <w:r>
        <w:rPr>
          <w:rFonts w:ascii="Times New Roman" w:hAnsi="Times New Roman"/>
          <w:sz w:val="24"/>
          <w:szCs w:val="24"/>
        </w:rPr>
        <w:br w:type="page"/>
      </w:r>
    </w:p>
    <w:p w14:paraId="2EFE3B55" w14:textId="77777777" w:rsidR="009D5328" w:rsidRPr="00BD5637" w:rsidRDefault="009D5328" w:rsidP="008B3075">
      <w:pPr>
        <w:pStyle w:val="ListParagraph"/>
        <w:numPr>
          <w:ilvl w:val="0"/>
          <w:numId w:val="4"/>
        </w:numPr>
        <w:jc w:val="both"/>
        <w:rPr>
          <w:rFonts w:ascii="Times New Roman" w:hAnsi="Times New Roman"/>
          <w:sz w:val="24"/>
          <w:szCs w:val="24"/>
        </w:rPr>
      </w:pPr>
    </w:p>
    <w:bookmarkEnd w:id="1"/>
    <w:p w14:paraId="274279B4" w14:textId="642DD98C" w:rsidR="009D5328" w:rsidRPr="00BD5637" w:rsidRDefault="009D5328" w:rsidP="008B307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50"/>
          <w:tab w:val="left" w:pos="2127"/>
        </w:tabs>
        <w:spacing w:before="240" w:line="240" w:lineRule="auto"/>
        <w:ind w:hanging="720"/>
        <w:jc w:val="both"/>
        <w:rPr>
          <w:rFonts w:ascii="Times New Roman" w:eastAsia="Times New Roman" w:hAnsi="Times New Roman"/>
          <w:b/>
          <w:color w:val="000000" w:themeColor="text1"/>
          <w:sz w:val="24"/>
          <w:szCs w:val="24"/>
          <w:lang w:eastAsia="en-GB"/>
        </w:rPr>
      </w:pPr>
      <w:r w:rsidRPr="00BD5637">
        <w:rPr>
          <w:rFonts w:ascii="Times New Roman" w:eastAsia="Times New Roman" w:hAnsi="Times New Roman"/>
          <w:b/>
          <w:color w:val="000000" w:themeColor="text1"/>
          <w:sz w:val="24"/>
          <w:szCs w:val="24"/>
          <w:lang w:eastAsia="en-GB"/>
        </w:rPr>
        <w:t>Law enforcement and judicial cooperation</w:t>
      </w:r>
      <w:r w:rsidR="004F3F06" w:rsidRPr="00BD5637">
        <w:rPr>
          <w:rFonts w:ascii="Times New Roman" w:eastAsia="Times New Roman" w:hAnsi="Times New Roman"/>
          <w:b/>
          <w:color w:val="000000" w:themeColor="text1"/>
          <w:sz w:val="24"/>
          <w:szCs w:val="24"/>
          <w:lang w:eastAsia="en-GB"/>
        </w:rPr>
        <w:t xml:space="preserve"> in criminal matters</w:t>
      </w:r>
    </w:p>
    <w:tbl>
      <w:tblPr>
        <w:tblStyle w:val="TableGrid"/>
        <w:tblpPr w:leftFromText="180" w:rightFromText="180" w:vertAnchor="text" w:horzAnchor="page" w:tblpX="1544" w:tblpY="144"/>
        <w:tblW w:w="9464" w:type="dxa"/>
        <w:tblLook w:val="04A0" w:firstRow="1" w:lastRow="0" w:firstColumn="1" w:lastColumn="0" w:noHBand="0" w:noVBand="1"/>
      </w:tblPr>
      <w:tblGrid>
        <w:gridCol w:w="9464"/>
      </w:tblGrid>
      <w:tr w:rsidR="0077541B" w:rsidRPr="00BD5637" w14:paraId="11FFCB26" w14:textId="77777777" w:rsidTr="117DCF97">
        <w:tc>
          <w:tcPr>
            <w:tcW w:w="9464" w:type="dxa"/>
            <w:shd w:val="clear" w:color="auto" w:fill="FFFFFF" w:themeFill="background1"/>
          </w:tcPr>
          <w:p w14:paraId="5ABD9377" w14:textId="576972D6" w:rsidR="003C7B10" w:rsidRPr="00BD5637" w:rsidRDefault="003C7B10" w:rsidP="003C7B10">
            <w:pPr>
              <w:pStyle w:val="NoSpacing"/>
              <w:pBdr>
                <w:top w:val="single" w:sz="4" w:space="1" w:color="auto"/>
                <w:left w:val="single" w:sz="4" w:space="4" w:color="auto"/>
                <w:bottom w:val="single" w:sz="4" w:space="1" w:color="auto"/>
                <w:right w:val="single" w:sz="4" w:space="4" w:color="auto"/>
              </w:pBdr>
              <w:jc w:val="both"/>
              <w:rPr>
                <w:rFonts w:ascii="Times New Roman" w:eastAsiaTheme="minorHAnsi" w:hAnsi="Times New Roman"/>
                <w:b/>
                <w:bCs/>
                <w:color w:val="000000"/>
                <w:sz w:val="24"/>
                <w:szCs w:val="24"/>
                <w:lang w:val="en-IE"/>
              </w:rPr>
            </w:pPr>
            <w:r w:rsidRPr="00BD5637">
              <w:rPr>
                <w:rFonts w:ascii="Times New Roman" w:hAnsi="Times New Roman"/>
                <w:b/>
                <w:bCs/>
                <w:color w:val="000000"/>
                <w:sz w:val="24"/>
                <w:szCs w:val="24"/>
              </w:rPr>
              <w:t>Priority recommendation from annual report</w:t>
            </w:r>
          </w:p>
          <w:p w14:paraId="5146538B" w14:textId="177750F5" w:rsidR="009D5328" w:rsidRPr="003C7B10" w:rsidRDefault="003C7B10" w:rsidP="003C7B10">
            <w:pPr>
              <w:pStyle w:val="ListParagraph"/>
              <w:numPr>
                <w:ilvl w:val="0"/>
                <w:numId w:val="11"/>
              </w:numPr>
              <w:spacing w:after="0" w:line="240" w:lineRule="auto"/>
              <w:jc w:val="both"/>
              <w:rPr>
                <w:rFonts w:ascii="Times New Roman" w:hAnsi="Times New Roman"/>
                <w:i/>
                <w:color w:val="000000" w:themeColor="text1"/>
                <w:sz w:val="24"/>
                <w:szCs w:val="24"/>
              </w:rPr>
            </w:pPr>
            <w:r w:rsidRPr="003C7B10">
              <w:rPr>
                <w:rFonts w:ascii="Times New Roman" w:eastAsia="Roboto" w:hAnsi="Times New Roman"/>
                <w:sz w:val="24"/>
                <w:szCs w:val="24"/>
                <w:lang w:val="en-IE"/>
              </w:rPr>
              <w:t>A</w:t>
            </w:r>
            <w:proofErr w:type="spellStart"/>
            <w:r w:rsidRPr="003C7B10">
              <w:rPr>
                <w:rFonts w:ascii="Times New Roman" w:eastAsia="Roboto" w:hAnsi="Times New Roman"/>
                <w:sz w:val="24"/>
                <w:szCs w:val="24"/>
              </w:rPr>
              <w:t>dopt</w:t>
            </w:r>
            <w:proofErr w:type="spellEnd"/>
            <w:r w:rsidRPr="003C7B10">
              <w:rPr>
                <w:rFonts w:ascii="Times New Roman" w:eastAsia="Roboto" w:hAnsi="Times New Roman"/>
                <w:sz w:val="24"/>
                <w:szCs w:val="24"/>
              </w:rPr>
              <w:t xml:space="preserve"> a new law on personal data protection, as a precondition for an agreement on operational cooperation with Eurojust, and sign and ratify the latter</w:t>
            </w:r>
            <w:r>
              <w:rPr>
                <w:rFonts w:ascii="Times New Roman" w:eastAsia="Roboto" w:hAnsi="Times New Roman"/>
                <w:sz w:val="24"/>
                <w:szCs w:val="24"/>
                <w:lang w:val="bg-BG"/>
              </w:rPr>
              <w:t>.</w:t>
            </w:r>
          </w:p>
        </w:tc>
      </w:tr>
    </w:tbl>
    <w:p w14:paraId="1D4605C6" w14:textId="77777777" w:rsidR="00F31A11" w:rsidRPr="00BD5637" w:rsidRDefault="00F31A11" w:rsidP="00F31A11">
      <w:pPr>
        <w:pStyle w:val="ListParagraph"/>
        <w:jc w:val="both"/>
        <w:rPr>
          <w:rFonts w:ascii="Times New Roman" w:hAnsi="Times New Roman"/>
          <w:sz w:val="24"/>
          <w:szCs w:val="24"/>
        </w:rPr>
      </w:pPr>
    </w:p>
    <w:tbl>
      <w:tblPr>
        <w:tblStyle w:val="TableGrid"/>
        <w:tblW w:w="0" w:type="auto"/>
        <w:tblLook w:val="04A0" w:firstRow="1" w:lastRow="0" w:firstColumn="1" w:lastColumn="0" w:noHBand="0" w:noVBand="1"/>
      </w:tblPr>
      <w:tblGrid>
        <w:gridCol w:w="9062"/>
      </w:tblGrid>
      <w:tr w:rsidR="00F31A11" w:rsidRPr="00BD5637" w14:paraId="2DDB2538" w14:textId="77777777" w:rsidTr="00252A99">
        <w:tc>
          <w:tcPr>
            <w:tcW w:w="9062" w:type="dxa"/>
            <w:tcBorders>
              <w:top w:val="single" w:sz="4" w:space="0" w:color="auto"/>
            </w:tcBorders>
            <w:vAlign w:val="center"/>
          </w:tcPr>
          <w:p w14:paraId="22583AF9" w14:textId="77777777" w:rsidR="00F31A11" w:rsidRPr="00BD5637" w:rsidRDefault="00F31A11" w:rsidP="00252A99">
            <w:pPr>
              <w:spacing w:before="120" w:after="120" w:line="240" w:lineRule="auto"/>
              <w:jc w:val="both"/>
              <w:rPr>
                <w:rFonts w:ascii="Times New Roman" w:eastAsia="Times New Roman" w:hAnsi="Times New Roman"/>
                <w:bCs/>
                <w:i/>
                <w:iCs/>
                <w:color w:val="000000" w:themeColor="text1"/>
                <w:sz w:val="24"/>
                <w:szCs w:val="24"/>
              </w:rPr>
            </w:pPr>
            <w:r w:rsidRPr="00BD5637">
              <w:rPr>
                <w:rFonts w:ascii="Times New Roman" w:eastAsia="Times New Roman" w:hAnsi="Times New Roman"/>
                <w:b/>
                <w:color w:val="000000" w:themeColor="text1"/>
                <w:sz w:val="24"/>
                <w:szCs w:val="24"/>
              </w:rPr>
              <w:t xml:space="preserve">Step </w:t>
            </w:r>
            <w:r>
              <w:rPr>
                <w:rFonts w:ascii="Times New Roman" w:eastAsia="Times New Roman" w:hAnsi="Times New Roman"/>
                <w:b/>
                <w:color w:val="000000" w:themeColor="text1"/>
                <w:sz w:val="24"/>
                <w:szCs w:val="24"/>
              </w:rPr>
              <w:t>5</w:t>
            </w:r>
            <w:r w:rsidRPr="00BD5637">
              <w:rPr>
                <w:rFonts w:ascii="Times New Roman" w:eastAsia="Times New Roman" w:hAnsi="Times New Roman"/>
                <w:b/>
                <w:color w:val="000000" w:themeColor="text1"/>
                <w:sz w:val="24"/>
                <w:szCs w:val="24"/>
              </w:rPr>
              <w:t xml:space="preserve">. </w:t>
            </w:r>
            <w:r>
              <w:rPr>
                <w:rFonts w:ascii="Times New Roman" w:eastAsia="Times New Roman" w:hAnsi="Times New Roman"/>
                <w:bCs/>
                <w:i/>
                <w:iCs/>
                <w:color w:val="000000" w:themeColor="text1"/>
                <w:sz w:val="24"/>
                <w:szCs w:val="24"/>
              </w:rPr>
              <w:t>T</w:t>
            </w:r>
            <w:r w:rsidRPr="00CC4DC9">
              <w:rPr>
                <w:rFonts w:ascii="Times New Roman" w:eastAsia="Times New Roman" w:hAnsi="Times New Roman"/>
                <w:bCs/>
                <w:i/>
                <w:iCs/>
                <w:color w:val="000000" w:themeColor="text1"/>
                <w:sz w:val="24"/>
                <w:szCs w:val="24"/>
              </w:rPr>
              <w:t>ake decisive steps to strengthen the prevention and fight against corruption and organised crime.</w:t>
            </w:r>
          </w:p>
        </w:tc>
      </w:tr>
    </w:tbl>
    <w:p w14:paraId="096711C5" w14:textId="77777777" w:rsidR="003C7B10" w:rsidRPr="003C7B10" w:rsidRDefault="003C7B10" w:rsidP="003C7B10">
      <w:pPr>
        <w:pStyle w:val="ListParagraph"/>
        <w:jc w:val="both"/>
        <w:rPr>
          <w:rFonts w:ascii="Times New Roman" w:hAnsi="Times New Roman"/>
          <w:sz w:val="24"/>
          <w:szCs w:val="24"/>
        </w:rPr>
      </w:pPr>
    </w:p>
    <w:p w14:paraId="2174E57B" w14:textId="5DBBD1A8" w:rsidR="009D5328" w:rsidRPr="00BD5637" w:rsidRDefault="13B6DF05"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Conclude the process of ratification of an international agreement between Bosnia and Herzegovina and the EU on cooperation with Eurojust. (Q2/2025)</w:t>
      </w:r>
    </w:p>
    <w:p w14:paraId="7C0B86BF" w14:textId="192E50DF" w:rsidR="009D5328" w:rsidRPr="00BD5637" w:rsidRDefault="13B6DF05"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To adopt new Bosnia and Herzegovina Data Protection Law aligned with EU </w:t>
      </w:r>
      <w:proofErr w:type="gramStart"/>
      <w:r w:rsidRPr="00BD5637">
        <w:rPr>
          <w:rFonts w:ascii="Times New Roman" w:hAnsi="Times New Roman"/>
          <w:sz w:val="24"/>
          <w:szCs w:val="24"/>
        </w:rPr>
        <w:t>standards  and</w:t>
      </w:r>
      <w:proofErr w:type="gramEnd"/>
      <w:r w:rsidRPr="00BD5637">
        <w:rPr>
          <w:rFonts w:ascii="Times New Roman" w:hAnsi="Times New Roman"/>
          <w:sz w:val="24"/>
          <w:szCs w:val="24"/>
        </w:rPr>
        <w:t xml:space="preserve"> all comments received from EU (Q4/2024). </w:t>
      </w:r>
    </w:p>
    <w:p w14:paraId="7E782CB2" w14:textId="4ED23869" w:rsidR="009D5328" w:rsidRPr="00BD5637" w:rsidRDefault="13B6DF05" w:rsidP="117DCF97">
      <w:pPr>
        <w:jc w:val="both"/>
        <w:rPr>
          <w:rFonts w:ascii="Times New Roman" w:hAnsi="Times New Roman"/>
          <w:sz w:val="24"/>
          <w:szCs w:val="24"/>
        </w:rPr>
      </w:pPr>
      <w:r w:rsidRPr="00BD5637">
        <w:rPr>
          <w:rFonts w:ascii="Times New Roman" w:hAnsi="Times New Roman"/>
          <w:sz w:val="24"/>
          <w:szCs w:val="24"/>
        </w:rPr>
        <w:t>___________________________________________________________________________</w:t>
      </w:r>
    </w:p>
    <w:p w14:paraId="1D212781" w14:textId="3738B0BA" w:rsidR="009D5328" w:rsidRPr="00BD5637" w:rsidRDefault="009D5328"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Strengthen cooperation among law enforcement agencies, notably by </w:t>
      </w:r>
      <w:r w:rsidR="00325CCE" w:rsidRPr="00BD5637">
        <w:rPr>
          <w:rFonts w:ascii="Times New Roman" w:hAnsi="Times New Roman"/>
          <w:sz w:val="24"/>
          <w:szCs w:val="24"/>
        </w:rPr>
        <w:t>increasing specialised</w:t>
      </w:r>
      <w:r w:rsidRPr="00BD5637">
        <w:rPr>
          <w:rFonts w:ascii="Times New Roman" w:hAnsi="Times New Roman"/>
          <w:sz w:val="24"/>
          <w:szCs w:val="24"/>
        </w:rPr>
        <w:t xml:space="preserve"> multi-agency investigation teams for complex cases, including financial investigations, or Joint Investigation Teams (JITs</w:t>
      </w:r>
      <w:proofErr w:type="gramStart"/>
      <w:r w:rsidRPr="00BD5637">
        <w:rPr>
          <w:rFonts w:ascii="Times New Roman" w:hAnsi="Times New Roman"/>
          <w:sz w:val="24"/>
          <w:szCs w:val="24"/>
        </w:rPr>
        <w:t>);</w:t>
      </w:r>
      <w:proofErr w:type="gramEnd"/>
      <w:r w:rsidRPr="00BD5637">
        <w:rPr>
          <w:rFonts w:ascii="Times New Roman" w:hAnsi="Times New Roman"/>
          <w:sz w:val="24"/>
          <w:szCs w:val="24"/>
        </w:rPr>
        <w:t xml:space="preserve"> improving systematic/ standardised access to electronic databases and the secure exchange of information. </w:t>
      </w:r>
    </w:p>
    <w:p w14:paraId="1BF54A45" w14:textId="77777777" w:rsidR="009D5328" w:rsidRPr="00BD5637" w:rsidRDefault="009D5328"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Ensure full cooperation of relevant agencies with the IPA-funded project team working on putting in place the new Automated Fingerprint Identification System (AFIS</w:t>
      </w:r>
      <w:proofErr w:type="gramStart"/>
      <w:r w:rsidRPr="00BD5637">
        <w:rPr>
          <w:rFonts w:ascii="Times New Roman" w:hAnsi="Times New Roman"/>
          <w:sz w:val="24"/>
          <w:szCs w:val="24"/>
        </w:rPr>
        <w:t>), and</w:t>
      </w:r>
      <w:proofErr w:type="gramEnd"/>
      <w:r w:rsidRPr="00BD5637">
        <w:rPr>
          <w:rFonts w:ascii="Times New Roman" w:hAnsi="Times New Roman"/>
          <w:sz w:val="24"/>
          <w:szCs w:val="24"/>
        </w:rPr>
        <w:t xml:space="preserve"> make full use of it without delay once the procurement is completed. (Q1/2026)</w:t>
      </w:r>
    </w:p>
    <w:p w14:paraId="29B0F2FF" w14:textId="77777777" w:rsidR="006E47E3" w:rsidRPr="00BD5637" w:rsidRDefault="006E47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Ease the real-time exchange of criminal intelligence between law enforcement agencies at all levels, including use of crime registries.</w:t>
      </w:r>
    </w:p>
    <w:p w14:paraId="2154A9BA" w14:textId="77777777" w:rsidR="009D5328" w:rsidRPr="00BD5637" w:rsidRDefault="009D5328"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Initiate a formal process supporting a more integrated approach on DNA databases as a prerequisite of countrywide coordination and strengthen cooperation with other countries. (Q2/2025)</w:t>
      </w:r>
    </w:p>
    <w:p w14:paraId="48001259" w14:textId="77777777" w:rsidR="009D5328" w:rsidRPr="00BD5637" w:rsidRDefault="009D5328"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Further develop and enhance intelligence-led policing at all levels of government.</w:t>
      </w:r>
    </w:p>
    <w:p w14:paraId="2321EF04" w14:textId="517CC90A" w:rsidR="009D5328" w:rsidRPr="001C25F6" w:rsidRDefault="009D5328" w:rsidP="001C25F6">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Actively participate in IPA-funded project EU Police Assistance for </w:t>
      </w:r>
      <w:r w:rsidR="00325CCE" w:rsidRPr="00BD5637">
        <w:rPr>
          <w:rFonts w:ascii="Times New Roman" w:hAnsi="Times New Roman"/>
          <w:sz w:val="24"/>
          <w:szCs w:val="24"/>
        </w:rPr>
        <w:t>Bosnia and Herzegovina</w:t>
      </w:r>
      <w:r w:rsidRPr="00BD5637">
        <w:rPr>
          <w:rFonts w:ascii="Times New Roman" w:hAnsi="Times New Roman"/>
          <w:sz w:val="24"/>
          <w:szCs w:val="24"/>
        </w:rPr>
        <w:t xml:space="preserve"> on all its aspects, including internal and external cooperation.</w:t>
      </w:r>
    </w:p>
    <w:p w14:paraId="6080A1C3" w14:textId="77777777" w:rsidR="00445A16" w:rsidRPr="00BD5637" w:rsidRDefault="00445A16" w:rsidP="00445A16">
      <w:pPr>
        <w:pStyle w:val="NoSpacing"/>
        <w:spacing w:before="120" w:after="120"/>
        <w:jc w:val="both"/>
        <w:rPr>
          <w:rFonts w:ascii="Times New Roman" w:hAnsi="Times New Roman"/>
          <w:color w:val="000000" w:themeColor="text1"/>
          <w:sz w:val="24"/>
          <w:szCs w:val="24"/>
          <w:lang w:eastAsia="en-GB"/>
        </w:rPr>
      </w:pPr>
    </w:p>
    <w:p w14:paraId="3138ADBB" w14:textId="77777777" w:rsidR="000511FF" w:rsidRPr="00BD5637" w:rsidRDefault="000511FF" w:rsidP="008B307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50"/>
          <w:tab w:val="left" w:pos="2127"/>
        </w:tabs>
        <w:spacing w:before="240" w:line="240" w:lineRule="auto"/>
        <w:ind w:hanging="720"/>
        <w:jc w:val="both"/>
        <w:rPr>
          <w:rFonts w:ascii="Times New Roman" w:eastAsia="Times New Roman" w:hAnsi="Times New Roman"/>
          <w:b/>
          <w:color w:val="000000" w:themeColor="text1"/>
          <w:sz w:val="24"/>
          <w:szCs w:val="24"/>
          <w:lang w:eastAsia="en-GB"/>
        </w:rPr>
      </w:pPr>
      <w:r w:rsidRPr="00BD5637">
        <w:rPr>
          <w:rFonts w:ascii="Times New Roman" w:eastAsia="Times New Roman" w:hAnsi="Times New Roman"/>
          <w:b/>
          <w:color w:val="000000" w:themeColor="text1"/>
          <w:sz w:val="24"/>
          <w:szCs w:val="24"/>
          <w:lang w:eastAsia="en-GB"/>
        </w:rPr>
        <w:t>Fundamental rights</w:t>
      </w:r>
    </w:p>
    <w:tbl>
      <w:tblPr>
        <w:tblStyle w:val="TableGrid"/>
        <w:tblW w:w="0" w:type="auto"/>
        <w:tblLook w:val="04A0" w:firstRow="1" w:lastRow="0" w:firstColumn="1" w:lastColumn="0" w:noHBand="0" w:noVBand="1"/>
      </w:tblPr>
      <w:tblGrid>
        <w:gridCol w:w="9062"/>
      </w:tblGrid>
      <w:tr w:rsidR="00737693" w:rsidRPr="00BD5637" w14:paraId="454EB9BF" w14:textId="77777777" w:rsidTr="00737693">
        <w:tc>
          <w:tcPr>
            <w:tcW w:w="9062" w:type="dxa"/>
            <w:tcBorders>
              <w:top w:val="nil"/>
              <w:left w:val="nil"/>
              <w:bottom w:val="single" w:sz="4" w:space="0" w:color="auto"/>
              <w:right w:val="nil"/>
            </w:tcBorders>
          </w:tcPr>
          <w:tbl>
            <w:tblPr>
              <w:tblStyle w:val="TableGrid"/>
              <w:tblW w:w="0" w:type="auto"/>
              <w:tblLook w:val="04A0" w:firstRow="1" w:lastRow="0" w:firstColumn="1" w:lastColumn="0" w:noHBand="0" w:noVBand="1"/>
            </w:tblPr>
            <w:tblGrid>
              <w:gridCol w:w="8836"/>
            </w:tblGrid>
            <w:tr w:rsidR="00737693" w:rsidRPr="00BD5637" w14:paraId="3DE8CF82" w14:textId="77777777" w:rsidTr="00144E33">
              <w:tc>
                <w:tcPr>
                  <w:tcW w:w="8836" w:type="dxa"/>
                  <w:tcBorders>
                    <w:top w:val="single" w:sz="4" w:space="0" w:color="auto"/>
                  </w:tcBorders>
                  <w:vAlign w:val="center"/>
                </w:tcPr>
                <w:p w14:paraId="410E651A" w14:textId="77777777" w:rsidR="00737693" w:rsidRPr="00BD5637" w:rsidRDefault="00737693" w:rsidP="00252A99">
                  <w:pPr>
                    <w:pStyle w:val="NoSpacing"/>
                    <w:jc w:val="both"/>
                    <w:rPr>
                      <w:rFonts w:ascii="Times New Roman" w:hAnsi="Times New Roman"/>
                      <w:b/>
                      <w:color w:val="000000" w:themeColor="text1"/>
                      <w:sz w:val="24"/>
                      <w:szCs w:val="24"/>
                      <w:lang w:val="en-IE"/>
                    </w:rPr>
                  </w:pPr>
                  <w:r w:rsidRPr="00BD5637">
                    <w:rPr>
                      <w:rFonts w:ascii="Times New Roman" w:hAnsi="Times New Roman"/>
                      <w:b/>
                      <w:color w:val="000000" w:themeColor="text1"/>
                      <w:sz w:val="24"/>
                      <w:szCs w:val="24"/>
                      <w:lang w:val="en-IE"/>
                    </w:rPr>
                    <w:t>Priority recommendations from annual report</w:t>
                  </w:r>
                </w:p>
                <w:p w14:paraId="604968DD" w14:textId="77777777" w:rsidR="00737693" w:rsidRPr="00BD5637" w:rsidRDefault="00737693" w:rsidP="00252A99">
                  <w:pPr>
                    <w:pStyle w:val="NoSpacing"/>
                    <w:jc w:val="both"/>
                    <w:rPr>
                      <w:rFonts w:ascii="Times New Roman" w:hAnsi="Times New Roman"/>
                      <w:b/>
                      <w:color w:val="000000" w:themeColor="text1"/>
                      <w:sz w:val="24"/>
                      <w:szCs w:val="24"/>
                      <w:lang w:val="en-IE"/>
                    </w:rPr>
                  </w:pPr>
                </w:p>
                <w:p w14:paraId="1026F928" w14:textId="77777777" w:rsidR="00B33058" w:rsidRPr="00B33058" w:rsidRDefault="00B33058" w:rsidP="00B33058">
                  <w:pPr>
                    <w:pStyle w:val="NoSpacing"/>
                    <w:numPr>
                      <w:ilvl w:val="0"/>
                      <w:numId w:val="5"/>
                    </w:numPr>
                    <w:jc w:val="both"/>
                    <w:rPr>
                      <w:rFonts w:ascii="Times New Roman" w:hAnsi="Times New Roman"/>
                      <w:color w:val="000000" w:themeColor="text1"/>
                      <w:sz w:val="24"/>
                      <w:szCs w:val="24"/>
                      <w:lang w:val="en-IE"/>
                    </w:rPr>
                  </w:pPr>
                  <w:r w:rsidRPr="00B33058">
                    <w:rPr>
                      <w:rFonts w:ascii="Times New Roman" w:hAnsi="Times New Roman"/>
                      <w:color w:val="000000" w:themeColor="text1"/>
                      <w:sz w:val="24"/>
                      <w:szCs w:val="24"/>
                      <w:lang w:val="en-IE"/>
                    </w:rPr>
                    <w:t>Implement court rulings to end divided education.</w:t>
                  </w:r>
                </w:p>
                <w:p w14:paraId="42312E80" w14:textId="77777777" w:rsidR="00B33058" w:rsidRPr="00B33058" w:rsidRDefault="00B33058" w:rsidP="00B33058">
                  <w:pPr>
                    <w:pStyle w:val="NoSpacing"/>
                    <w:numPr>
                      <w:ilvl w:val="0"/>
                      <w:numId w:val="5"/>
                    </w:numPr>
                    <w:jc w:val="both"/>
                    <w:rPr>
                      <w:rFonts w:ascii="Times New Roman" w:hAnsi="Times New Roman"/>
                      <w:color w:val="000000" w:themeColor="text1"/>
                      <w:sz w:val="24"/>
                      <w:szCs w:val="24"/>
                      <w:lang w:val="en-IE"/>
                    </w:rPr>
                  </w:pPr>
                  <w:r w:rsidRPr="00B33058">
                    <w:rPr>
                      <w:rFonts w:ascii="Times New Roman" w:hAnsi="Times New Roman"/>
                      <w:color w:val="000000" w:themeColor="text1"/>
                      <w:sz w:val="24"/>
                      <w:szCs w:val="24"/>
                      <w:lang w:val="en-IE"/>
                    </w:rPr>
                    <w:t xml:space="preserve">Ensure full respect, </w:t>
                  </w:r>
                  <w:proofErr w:type="gramStart"/>
                  <w:r w:rsidRPr="00B33058">
                    <w:rPr>
                      <w:rFonts w:ascii="Times New Roman" w:hAnsi="Times New Roman"/>
                      <w:color w:val="000000" w:themeColor="text1"/>
                      <w:sz w:val="24"/>
                      <w:szCs w:val="24"/>
                      <w:lang w:val="en-IE"/>
                    </w:rPr>
                    <w:t>protection</w:t>
                  </w:r>
                  <w:proofErr w:type="gramEnd"/>
                  <w:r w:rsidRPr="00B33058">
                    <w:rPr>
                      <w:rFonts w:ascii="Times New Roman" w:hAnsi="Times New Roman"/>
                      <w:color w:val="000000" w:themeColor="text1"/>
                      <w:sz w:val="24"/>
                      <w:szCs w:val="24"/>
                      <w:lang w:val="en-IE"/>
                    </w:rPr>
                    <w:t xml:space="preserve"> and promotion of the freedom of assembly, association and expression, and refrain from further actions that adversely impact their exercise.</w:t>
                  </w:r>
                </w:p>
                <w:p w14:paraId="48FD711A" w14:textId="73D1BC77" w:rsidR="00737693" w:rsidRPr="00BD5637" w:rsidRDefault="00B33058" w:rsidP="004D3A48">
                  <w:pPr>
                    <w:pStyle w:val="NoSpacing"/>
                    <w:numPr>
                      <w:ilvl w:val="0"/>
                      <w:numId w:val="5"/>
                    </w:numPr>
                    <w:jc w:val="both"/>
                    <w:rPr>
                      <w:rFonts w:ascii="Times New Roman" w:eastAsia="Times New Roman" w:hAnsi="Times New Roman"/>
                      <w:b/>
                      <w:color w:val="000000" w:themeColor="text1"/>
                      <w:sz w:val="24"/>
                      <w:szCs w:val="24"/>
                    </w:rPr>
                  </w:pPr>
                  <w:r w:rsidRPr="00B33058">
                    <w:rPr>
                      <w:rFonts w:ascii="Times New Roman" w:hAnsi="Times New Roman"/>
                      <w:bCs/>
                      <w:color w:val="000000" w:themeColor="text1"/>
                      <w:sz w:val="24"/>
                      <w:szCs w:val="24"/>
                      <w:lang w:val="en-IE"/>
                    </w:rPr>
                    <w:lastRenderedPageBreak/>
                    <w:t>Harmonise and improve legislation against domestic and gender-based violence to meet international standards and align laws across the country with the Gender Equality Law to increase the public and political participation of women.</w:t>
                  </w:r>
                </w:p>
              </w:tc>
            </w:tr>
          </w:tbl>
          <w:p w14:paraId="276D78A2" w14:textId="77777777" w:rsidR="00737693" w:rsidRPr="00BD5637" w:rsidRDefault="00737693" w:rsidP="00252A99">
            <w:pPr>
              <w:pStyle w:val="NoSpacing"/>
              <w:jc w:val="both"/>
              <w:rPr>
                <w:rFonts w:ascii="Times New Roman" w:hAnsi="Times New Roman"/>
                <w:b/>
                <w:color w:val="000000" w:themeColor="text1"/>
                <w:sz w:val="24"/>
                <w:szCs w:val="24"/>
              </w:rPr>
            </w:pPr>
          </w:p>
          <w:p w14:paraId="2DB9A07D" w14:textId="77777777" w:rsidR="00737693" w:rsidRPr="00BD5637" w:rsidRDefault="00737693" w:rsidP="00252A99">
            <w:pPr>
              <w:pStyle w:val="NoSpacing"/>
              <w:jc w:val="both"/>
              <w:rPr>
                <w:rFonts w:ascii="Times New Roman" w:hAnsi="Times New Roman"/>
                <w:b/>
                <w:color w:val="000000" w:themeColor="text1"/>
                <w:sz w:val="24"/>
                <w:szCs w:val="24"/>
              </w:rPr>
            </w:pPr>
          </w:p>
        </w:tc>
      </w:tr>
      <w:tr w:rsidR="00737693" w:rsidRPr="00BD5637" w14:paraId="2FB1ED91" w14:textId="77777777" w:rsidTr="00737693">
        <w:tc>
          <w:tcPr>
            <w:tcW w:w="9062" w:type="dxa"/>
            <w:tcBorders>
              <w:top w:val="single" w:sz="4" w:space="0" w:color="auto"/>
            </w:tcBorders>
            <w:vAlign w:val="center"/>
          </w:tcPr>
          <w:p w14:paraId="7838A229" w14:textId="74DC6B77" w:rsidR="00737693" w:rsidRPr="00BD5637" w:rsidRDefault="00737693" w:rsidP="00252A99">
            <w:pPr>
              <w:spacing w:before="120" w:after="120" w:line="240" w:lineRule="auto"/>
              <w:jc w:val="both"/>
              <w:rPr>
                <w:rFonts w:ascii="Times New Roman" w:eastAsia="Times New Roman" w:hAnsi="Times New Roman"/>
                <w:bCs/>
                <w:i/>
                <w:iCs/>
                <w:color w:val="000000" w:themeColor="text1"/>
                <w:sz w:val="24"/>
                <w:szCs w:val="24"/>
              </w:rPr>
            </w:pPr>
            <w:r w:rsidRPr="00BD5637">
              <w:rPr>
                <w:rFonts w:ascii="Times New Roman" w:eastAsia="Times New Roman" w:hAnsi="Times New Roman"/>
                <w:b/>
                <w:color w:val="000000" w:themeColor="text1"/>
                <w:sz w:val="24"/>
                <w:szCs w:val="24"/>
              </w:rPr>
              <w:lastRenderedPageBreak/>
              <w:t xml:space="preserve">Step </w:t>
            </w:r>
            <w:r w:rsidR="00C46070">
              <w:rPr>
                <w:rFonts w:ascii="Times New Roman" w:eastAsia="Times New Roman" w:hAnsi="Times New Roman"/>
                <w:b/>
                <w:color w:val="000000" w:themeColor="text1"/>
                <w:sz w:val="24"/>
                <w:szCs w:val="24"/>
              </w:rPr>
              <w:t>7</w:t>
            </w:r>
            <w:r w:rsidRPr="00BD5637">
              <w:rPr>
                <w:rFonts w:ascii="Times New Roman" w:eastAsia="Times New Roman" w:hAnsi="Times New Roman"/>
                <w:b/>
                <w:color w:val="000000" w:themeColor="text1"/>
                <w:sz w:val="24"/>
                <w:szCs w:val="24"/>
              </w:rPr>
              <w:t xml:space="preserve">. </w:t>
            </w:r>
            <w:r w:rsidR="00C46070">
              <w:rPr>
                <w:rFonts w:ascii="Times New Roman" w:eastAsia="Times New Roman" w:hAnsi="Times New Roman"/>
                <w:bCs/>
                <w:i/>
                <w:iCs/>
                <w:color w:val="000000" w:themeColor="text1"/>
                <w:sz w:val="24"/>
                <w:szCs w:val="24"/>
              </w:rPr>
              <w:t>E</w:t>
            </w:r>
            <w:r w:rsidR="00C46070" w:rsidRPr="00C46070">
              <w:rPr>
                <w:rFonts w:ascii="Times New Roman" w:eastAsia="Times New Roman" w:hAnsi="Times New Roman"/>
                <w:bCs/>
                <w:i/>
                <w:iCs/>
                <w:color w:val="000000" w:themeColor="text1"/>
                <w:sz w:val="24"/>
                <w:szCs w:val="24"/>
              </w:rPr>
              <w:t>nsure prohibition of torture, notably by establishing a national preventive mechanism against torture and ill-treatment.</w:t>
            </w:r>
          </w:p>
        </w:tc>
      </w:tr>
    </w:tbl>
    <w:p w14:paraId="136D0D41" w14:textId="77777777" w:rsidR="004B388B" w:rsidRDefault="004B388B" w:rsidP="004B388B">
      <w:pPr>
        <w:pStyle w:val="ListParagraph"/>
        <w:jc w:val="both"/>
        <w:rPr>
          <w:rFonts w:ascii="Times New Roman" w:hAnsi="Times New Roman"/>
          <w:sz w:val="24"/>
          <w:szCs w:val="24"/>
        </w:rPr>
      </w:pPr>
    </w:p>
    <w:p w14:paraId="7F42E18B" w14:textId="76361268" w:rsidR="00474AFD" w:rsidRDefault="00474AFD" w:rsidP="00474AFD">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Ensure full operationalisation of the recently adopted Amendments to the Law on Ombudsman for Human Rights, including a functional National Preventive Mechanism. (Q1/2025)</w:t>
      </w:r>
    </w:p>
    <w:p w14:paraId="0318F471" w14:textId="04817A1B" w:rsidR="00737693" w:rsidRPr="004B388B" w:rsidRDefault="004B388B" w:rsidP="004B388B">
      <w:pPr>
        <w:jc w:val="both"/>
        <w:rPr>
          <w:rFonts w:ascii="Times New Roman" w:hAnsi="Times New Roman"/>
          <w:sz w:val="24"/>
          <w:szCs w:val="24"/>
        </w:rPr>
      </w:pPr>
      <w:r w:rsidRPr="00BD5637">
        <w:rPr>
          <w:noProof/>
        </w:rPr>
        <mc:AlternateContent>
          <mc:Choice Requires="wps">
            <w:drawing>
              <wp:anchor distT="0" distB="0" distL="114300" distR="114300" simplePos="0" relativeHeight="251658242" behindDoc="0" locked="0" layoutInCell="1" allowOverlap="1" wp14:anchorId="78B373F9" wp14:editId="5B78C013">
                <wp:simplePos x="0" y="0"/>
                <wp:positionH relativeFrom="margin">
                  <wp:align>right</wp:align>
                </wp:positionH>
                <wp:positionV relativeFrom="paragraph">
                  <wp:posOffset>6350</wp:posOffset>
                </wp:positionV>
                <wp:extent cx="5289550" cy="0"/>
                <wp:effectExtent l="0" t="0" r="0" b="0"/>
                <wp:wrapNone/>
                <wp:docPr id="1056419665" name="Straight Connector 2"/>
                <wp:cNvGraphicFramePr/>
                <a:graphic xmlns:a="http://schemas.openxmlformats.org/drawingml/2006/main">
                  <a:graphicData uri="http://schemas.microsoft.com/office/word/2010/wordprocessingShape">
                    <wps:wsp>
                      <wps:cNvCnPr/>
                      <wps:spPr>
                        <a:xfrm>
                          <a:off x="0" y="0"/>
                          <a:ext cx="528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49545" id="Straight Connector 2" o:spid="_x0000_s1026"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5.3pt,.5pt" to="781.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" strokecolor="black [3213]" strokeweight=".5pt">
                <v:stroke joinstyle="miter"/>
                <w10:wrap anchorx="margin"/>
              </v:line>
            </w:pict>
          </mc:Fallback>
        </mc:AlternateContent>
      </w:r>
    </w:p>
    <w:p w14:paraId="3002BE5F" w14:textId="77F1CB1F"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Harmonise legislation and practices on freedom of assembly across the country in line with the European Commission’s recommendations stemming from the peer review on freedom of assembly conducted in May 2018 and the Venice Commission Opinion of December 2019. (Q</w:t>
      </w:r>
      <w:r w:rsidR="3847B831" w:rsidRPr="00BD5637">
        <w:rPr>
          <w:rFonts w:ascii="Times New Roman" w:hAnsi="Times New Roman"/>
          <w:sz w:val="24"/>
          <w:szCs w:val="24"/>
        </w:rPr>
        <w:t>2</w:t>
      </w:r>
      <w:r w:rsidRPr="00BD5637">
        <w:rPr>
          <w:rFonts w:ascii="Times New Roman" w:hAnsi="Times New Roman"/>
          <w:sz w:val="24"/>
          <w:szCs w:val="24"/>
        </w:rPr>
        <w:t>/202</w:t>
      </w:r>
      <w:r w:rsidR="164472BC" w:rsidRPr="00BD5637">
        <w:rPr>
          <w:rFonts w:ascii="Times New Roman" w:hAnsi="Times New Roman"/>
          <w:sz w:val="24"/>
          <w:szCs w:val="24"/>
        </w:rPr>
        <w:t>5</w:t>
      </w:r>
      <w:r w:rsidRPr="00BD5637">
        <w:rPr>
          <w:rFonts w:ascii="Times New Roman" w:hAnsi="Times New Roman"/>
          <w:sz w:val="24"/>
          <w:szCs w:val="24"/>
        </w:rPr>
        <w:t>)</w:t>
      </w:r>
    </w:p>
    <w:p w14:paraId="744E0FD6" w14:textId="77777777"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Prevent backsliding, promote conducive environment for civil society and improve systemic institutional follow-up to cases of threats and intimidation against members of civil society. </w:t>
      </w:r>
    </w:p>
    <w:p w14:paraId="4B4E2DDF" w14:textId="461FEE27"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Adopt a strategic framework for cooperation with civil society at all levels of governance. (Q1/202</w:t>
      </w:r>
      <w:r w:rsidR="23AE07B3" w:rsidRPr="00BD5637">
        <w:rPr>
          <w:rFonts w:ascii="Times New Roman" w:hAnsi="Times New Roman"/>
          <w:sz w:val="24"/>
          <w:szCs w:val="24"/>
        </w:rPr>
        <w:t>5</w:t>
      </w:r>
      <w:r w:rsidRPr="00BD5637">
        <w:rPr>
          <w:rFonts w:ascii="Times New Roman" w:hAnsi="Times New Roman"/>
          <w:sz w:val="24"/>
          <w:szCs w:val="24"/>
        </w:rPr>
        <w:t>)</w:t>
      </w:r>
    </w:p>
    <w:p w14:paraId="1142A772" w14:textId="6D3F0D0C"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Ensure reliable, fully functional, systemic, country-wide statistical data collection, disaggregated by gender, on:</w:t>
      </w:r>
    </w:p>
    <w:p w14:paraId="451E7550" w14:textId="26E48304" w:rsidR="00527BE3" w:rsidRPr="00BD5637" w:rsidRDefault="00527BE3" w:rsidP="008B3075">
      <w:pPr>
        <w:pStyle w:val="ListParagraph"/>
        <w:numPr>
          <w:ilvl w:val="1"/>
          <w:numId w:val="4"/>
        </w:numPr>
        <w:jc w:val="both"/>
        <w:rPr>
          <w:rFonts w:ascii="Times New Roman" w:hAnsi="Times New Roman"/>
          <w:sz w:val="24"/>
          <w:szCs w:val="24"/>
        </w:rPr>
      </w:pPr>
      <w:r w:rsidRPr="00BD5637">
        <w:rPr>
          <w:rFonts w:ascii="Times New Roman" w:hAnsi="Times New Roman"/>
          <w:sz w:val="24"/>
          <w:szCs w:val="24"/>
        </w:rPr>
        <w:t>threats and attacks against journalists and media workers (Q2/202</w:t>
      </w:r>
      <w:r w:rsidR="67DC7A1B" w:rsidRPr="00BD5637">
        <w:rPr>
          <w:rFonts w:ascii="Times New Roman" w:hAnsi="Times New Roman"/>
          <w:sz w:val="24"/>
          <w:szCs w:val="24"/>
        </w:rPr>
        <w:t>5</w:t>
      </w:r>
      <w:r w:rsidRPr="00BD5637">
        <w:rPr>
          <w:rFonts w:ascii="Times New Roman" w:hAnsi="Times New Roman"/>
          <w:sz w:val="24"/>
          <w:szCs w:val="24"/>
        </w:rPr>
        <w:t xml:space="preserve">) and ensure appropriate institutional and judicial follow </w:t>
      </w:r>
      <w:proofErr w:type="gramStart"/>
      <w:r w:rsidRPr="00BD5637">
        <w:rPr>
          <w:rFonts w:ascii="Times New Roman" w:hAnsi="Times New Roman"/>
          <w:sz w:val="24"/>
          <w:szCs w:val="24"/>
        </w:rPr>
        <w:t>up;</w:t>
      </w:r>
      <w:proofErr w:type="gramEnd"/>
    </w:p>
    <w:p w14:paraId="3C87610B" w14:textId="2782FB75" w:rsidR="00527BE3" w:rsidRPr="00BD5637" w:rsidRDefault="00527BE3" w:rsidP="008B3075">
      <w:pPr>
        <w:pStyle w:val="ListParagraph"/>
        <w:numPr>
          <w:ilvl w:val="1"/>
          <w:numId w:val="4"/>
        </w:numPr>
        <w:jc w:val="both"/>
        <w:rPr>
          <w:rFonts w:ascii="Times New Roman" w:hAnsi="Times New Roman"/>
          <w:sz w:val="24"/>
          <w:szCs w:val="24"/>
        </w:rPr>
      </w:pPr>
      <w:r w:rsidRPr="00BD5637">
        <w:rPr>
          <w:rFonts w:ascii="Times New Roman" w:hAnsi="Times New Roman"/>
          <w:sz w:val="24"/>
          <w:szCs w:val="24"/>
        </w:rPr>
        <w:t>hate speech, including hate speech online, and improve identifying and reporting such cases by law-enforcement agencies, and their effective follow-up (Q2/202</w:t>
      </w:r>
      <w:r w:rsidR="183A6AFA" w:rsidRPr="00BD5637">
        <w:rPr>
          <w:rFonts w:ascii="Times New Roman" w:hAnsi="Times New Roman"/>
          <w:sz w:val="24"/>
          <w:szCs w:val="24"/>
        </w:rPr>
        <w:t>5</w:t>
      </w:r>
      <w:proofErr w:type="gramStart"/>
      <w:r w:rsidRPr="00BD5637">
        <w:rPr>
          <w:rFonts w:ascii="Times New Roman" w:hAnsi="Times New Roman"/>
          <w:sz w:val="24"/>
          <w:szCs w:val="24"/>
        </w:rPr>
        <w:t>);</w:t>
      </w:r>
      <w:proofErr w:type="gramEnd"/>
    </w:p>
    <w:p w14:paraId="6DE592E7" w14:textId="74D01A68" w:rsidR="00527BE3" w:rsidRPr="00BD5637" w:rsidRDefault="00527BE3" w:rsidP="008B3075">
      <w:pPr>
        <w:pStyle w:val="ListParagraph"/>
        <w:numPr>
          <w:ilvl w:val="1"/>
          <w:numId w:val="4"/>
        </w:numPr>
        <w:jc w:val="both"/>
        <w:rPr>
          <w:rFonts w:ascii="Times New Roman" w:hAnsi="Times New Roman"/>
          <w:sz w:val="24"/>
          <w:szCs w:val="24"/>
        </w:rPr>
      </w:pPr>
      <w:r w:rsidRPr="00BD5637">
        <w:rPr>
          <w:rFonts w:ascii="Times New Roman" w:hAnsi="Times New Roman"/>
          <w:sz w:val="24"/>
          <w:szCs w:val="24"/>
        </w:rPr>
        <w:t>child poverty rates, violence against children, in particular belonging to vulnerable groups such as children with disabilities, Roma children, and girls (Q2/202</w:t>
      </w:r>
      <w:r w:rsidR="26BB3D93" w:rsidRPr="00BD5637">
        <w:rPr>
          <w:rFonts w:ascii="Times New Roman" w:hAnsi="Times New Roman"/>
          <w:sz w:val="24"/>
          <w:szCs w:val="24"/>
        </w:rPr>
        <w:t>5</w:t>
      </w:r>
      <w:proofErr w:type="gramStart"/>
      <w:r w:rsidRPr="00BD5637">
        <w:rPr>
          <w:rFonts w:ascii="Times New Roman" w:hAnsi="Times New Roman"/>
          <w:sz w:val="24"/>
          <w:szCs w:val="24"/>
        </w:rPr>
        <w:t>);</w:t>
      </w:r>
      <w:proofErr w:type="gramEnd"/>
    </w:p>
    <w:p w14:paraId="1B41A3DA" w14:textId="382390C8" w:rsidR="00527BE3" w:rsidRPr="00BD5637" w:rsidRDefault="00527BE3" w:rsidP="008B3075">
      <w:pPr>
        <w:pStyle w:val="ListParagraph"/>
        <w:numPr>
          <w:ilvl w:val="1"/>
          <w:numId w:val="4"/>
        </w:numPr>
        <w:jc w:val="both"/>
        <w:rPr>
          <w:rFonts w:ascii="Times New Roman" w:hAnsi="Times New Roman"/>
          <w:sz w:val="24"/>
          <w:szCs w:val="24"/>
        </w:rPr>
      </w:pPr>
      <w:r w:rsidRPr="00BD5637">
        <w:rPr>
          <w:rFonts w:ascii="Times New Roman" w:hAnsi="Times New Roman"/>
          <w:sz w:val="24"/>
          <w:szCs w:val="24"/>
        </w:rPr>
        <w:t>cases of discrimination</w:t>
      </w:r>
      <w:r w:rsidR="28A7CAAE" w:rsidRPr="00BD5637">
        <w:rPr>
          <w:rFonts w:ascii="Times New Roman" w:hAnsi="Times New Roman"/>
          <w:sz w:val="24"/>
          <w:szCs w:val="24"/>
        </w:rPr>
        <w:t xml:space="preserve">, disaggregated </w:t>
      </w:r>
      <w:r w:rsidR="00413966" w:rsidRPr="00BD5637">
        <w:rPr>
          <w:rFonts w:ascii="Times New Roman" w:hAnsi="Times New Roman"/>
          <w:sz w:val="24"/>
          <w:szCs w:val="24"/>
        </w:rPr>
        <w:t>by</w:t>
      </w:r>
      <w:r w:rsidR="28A7CAAE" w:rsidRPr="00BD5637">
        <w:rPr>
          <w:rFonts w:ascii="Times New Roman" w:hAnsi="Times New Roman"/>
          <w:sz w:val="24"/>
          <w:szCs w:val="24"/>
        </w:rPr>
        <w:t xml:space="preserve"> grounds</w:t>
      </w:r>
      <w:r w:rsidR="00413966" w:rsidRPr="00BD5637">
        <w:rPr>
          <w:rFonts w:ascii="Times New Roman" w:hAnsi="Times New Roman"/>
          <w:sz w:val="24"/>
          <w:szCs w:val="24"/>
        </w:rPr>
        <w:t>,</w:t>
      </w:r>
      <w:r w:rsidRPr="00BD5637">
        <w:rPr>
          <w:rFonts w:ascii="Times New Roman" w:hAnsi="Times New Roman"/>
          <w:sz w:val="24"/>
          <w:szCs w:val="24"/>
        </w:rPr>
        <w:t xml:space="preserve"> and socio-economic needs of persons in vulnerable situations (Q2/202</w:t>
      </w:r>
      <w:r w:rsidR="0430ADDC" w:rsidRPr="00BD5637">
        <w:rPr>
          <w:rFonts w:ascii="Times New Roman" w:hAnsi="Times New Roman"/>
          <w:sz w:val="24"/>
          <w:szCs w:val="24"/>
        </w:rPr>
        <w:t>5</w:t>
      </w:r>
      <w:r w:rsidRPr="00BD5637">
        <w:rPr>
          <w:rFonts w:ascii="Times New Roman" w:hAnsi="Times New Roman"/>
          <w:sz w:val="24"/>
          <w:szCs w:val="24"/>
        </w:rPr>
        <w:t>).</w:t>
      </w:r>
    </w:p>
    <w:p w14:paraId="4037A675" w14:textId="171F55F4"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Analyse the collected data and conduct gender impact assessments to feed well-informed and evidence-based </w:t>
      </w:r>
      <w:proofErr w:type="gramStart"/>
      <w:r w:rsidRPr="00BD5637">
        <w:rPr>
          <w:rFonts w:ascii="Times New Roman" w:hAnsi="Times New Roman"/>
          <w:sz w:val="24"/>
          <w:szCs w:val="24"/>
        </w:rPr>
        <w:t>policy-making</w:t>
      </w:r>
      <w:proofErr w:type="gramEnd"/>
      <w:r w:rsidRPr="00BD5637">
        <w:rPr>
          <w:rFonts w:ascii="Times New Roman" w:hAnsi="Times New Roman"/>
          <w:sz w:val="24"/>
          <w:szCs w:val="24"/>
        </w:rPr>
        <w:t xml:space="preserve"> at all levels. </w:t>
      </w:r>
    </w:p>
    <w:p w14:paraId="65D77426" w14:textId="505CD207"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Adopt a set of countrywide policy frameworks </w:t>
      </w:r>
      <w:proofErr w:type="gramStart"/>
      <w:r w:rsidRPr="00BD5637">
        <w:rPr>
          <w:rFonts w:ascii="Times New Roman" w:hAnsi="Times New Roman"/>
          <w:sz w:val="24"/>
          <w:szCs w:val="24"/>
        </w:rPr>
        <w:t>with regard to</w:t>
      </w:r>
      <w:proofErr w:type="gramEnd"/>
      <w:r w:rsidRPr="00BD5637">
        <w:rPr>
          <w:rFonts w:ascii="Times New Roman" w:hAnsi="Times New Roman"/>
          <w:sz w:val="24"/>
          <w:szCs w:val="24"/>
        </w:rPr>
        <w:t xml:space="preserve"> protection and enforcement of human rights, including non-discrimination, protection of persons belonging to minorities, and transitional justice. (Q</w:t>
      </w:r>
      <w:r w:rsidR="5B2E2195" w:rsidRPr="00BD5637">
        <w:rPr>
          <w:rFonts w:ascii="Times New Roman" w:hAnsi="Times New Roman"/>
          <w:sz w:val="24"/>
          <w:szCs w:val="24"/>
        </w:rPr>
        <w:t>2</w:t>
      </w:r>
      <w:r w:rsidRPr="00BD5637">
        <w:rPr>
          <w:rFonts w:ascii="Times New Roman" w:hAnsi="Times New Roman"/>
          <w:sz w:val="24"/>
          <w:szCs w:val="24"/>
        </w:rPr>
        <w:t>/202</w:t>
      </w:r>
      <w:r w:rsidR="37251510" w:rsidRPr="00BD5637">
        <w:rPr>
          <w:rFonts w:ascii="Times New Roman" w:hAnsi="Times New Roman"/>
          <w:sz w:val="24"/>
          <w:szCs w:val="24"/>
        </w:rPr>
        <w:t>5</w:t>
      </w:r>
      <w:r w:rsidRPr="00BD5637">
        <w:rPr>
          <w:rFonts w:ascii="Times New Roman" w:hAnsi="Times New Roman"/>
          <w:sz w:val="24"/>
          <w:szCs w:val="24"/>
        </w:rPr>
        <w:t>)</w:t>
      </w:r>
    </w:p>
    <w:p w14:paraId="158FD3C3" w14:textId="24DAFEC5"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Improve the protection and inclusion of vulnerable groups, in particular persons with disabilities, children, LGBTI</w:t>
      </w:r>
      <w:r w:rsidR="00EA5600" w:rsidRPr="00BD5637">
        <w:rPr>
          <w:rFonts w:ascii="Times New Roman" w:hAnsi="Times New Roman"/>
          <w:sz w:val="24"/>
          <w:szCs w:val="24"/>
        </w:rPr>
        <w:t>Q</w:t>
      </w:r>
      <w:r w:rsidRPr="00BD5637">
        <w:rPr>
          <w:rFonts w:ascii="Times New Roman" w:hAnsi="Times New Roman"/>
          <w:sz w:val="24"/>
          <w:szCs w:val="24"/>
        </w:rPr>
        <w:t xml:space="preserve"> persons, members of the Roma community, detainees, </w:t>
      </w:r>
      <w:proofErr w:type="gramStart"/>
      <w:r w:rsidRPr="00BD5637">
        <w:rPr>
          <w:rFonts w:ascii="Times New Roman" w:hAnsi="Times New Roman"/>
          <w:sz w:val="24"/>
          <w:szCs w:val="24"/>
        </w:rPr>
        <w:t>migrants</w:t>
      </w:r>
      <w:proofErr w:type="gramEnd"/>
      <w:r w:rsidRPr="00BD5637">
        <w:rPr>
          <w:rFonts w:ascii="Times New Roman" w:hAnsi="Times New Roman"/>
          <w:sz w:val="24"/>
          <w:szCs w:val="24"/>
        </w:rPr>
        <w:t xml:space="preserve"> and asylum seekers, as well as displaced persons and refugees in line with the objective of closure of Annex VII of the Dayton Peace Agreement. (Q</w:t>
      </w:r>
      <w:r w:rsidR="12E2AB99" w:rsidRPr="00BD5637">
        <w:rPr>
          <w:rFonts w:ascii="Times New Roman" w:hAnsi="Times New Roman"/>
          <w:sz w:val="24"/>
          <w:szCs w:val="24"/>
        </w:rPr>
        <w:t>2</w:t>
      </w:r>
      <w:r w:rsidRPr="00BD5637">
        <w:rPr>
          <w:rFonts w:ascii="Times New Roman" w:hAnsi="Times New Roman"/>
          <w:sz w:val="24"/>
          <w:szCs w:val="24"/>
        </w:rPr>
        <w:t>/202</w:t>
      </w:r>
      <w:r w:rsidR="2F158354" w:rsidRPr="00BD5637">
        <w:rPr>
          <w:rFonts w:ascii="Times New Roman" w:hAnsi="Times New Roman"/>
          <w:sz w:val="24"/>
          <w:szCs w:val="24"/>
        </w:rPr>
        <w:t>5</w:t>
      </w:r>
      <w:r w:rsidRPr="00BD5637">
        <w:rPr>
          <w:rFonts w:ascii="Times New Roman" w:hAnsi="Times New Roman"/>
          <w:sz w:val="24"/>
          <w:szCs w:val="24"/>
        </w:rPr>
        <w:t>)</w:t>
      </w:r>
    </w:p>
    <w:p w14:paraId="49BBA047" w14:textId="6D7C7CC6"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lastRenderedPageBreak/>
        <w:t>Step up the engagement of the Ombudsman Institution in the court proceedings, in line with the Priebe report recommendations. (Q2/202</w:t>
      </w:r>
      <w:r w:rsidR="3F68941F" w:rsidRPr="00BD5637">
        <w:rPr>
          <w:rFonts w:ascii="Times New Roman" w:hAnsi="Times New Roman"/>
          <w:sz w:val="24"/>
          <w:szCs w:val="24"/>
        </w:rPr>
        <w:t>5</w:t>
      </w:r>
      <w:r w:rsidRPr="00BD5637">
        <w:rPr>
          <w:rFonts w:ascii="Times New Roman" w:hAnsi="Times New Roman"/>
          <w:sz w:val="24"/>
          <w:szCs w:val="24"/>
        </w:rPr>
        <w:t>)</w:t>
      </w:r>
    </w:p>
    <w:p w14:paraId="480C60FD" w14:textId="545BC557" w:rsidR="00636F39" w:rsidRPr="00BD5637" w:rsidRDefault="00BB6A3F"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Extend the mandate and powers and strengthen the resources and independence of the </w:t>
      </w:r>
      <w:r w:rsidR="00EE1A38" w:rsidRPr="00BD5637">
        <w:rPr>
          <w:rFonts w:ascii="Times New Roman" w:hAnsi="Times New Roman"/>
          <w:sz w:val="24"/>
          <w:szCs w:val="24"/>
        </w:rPr>
        <w:t>equality body</w:t>
      </w:r>
      <w:r w:rsidR="00F075A1" w:rsidRPr="00BD5637">
        <w:rPr>
          <w:rFonts w:ascii="Times New Roman" w:hAnsi="Times New Roman"/>
          <w:sz w:val="24"/>
          <w:szCs w:val="24"/>
        </w:rPr>
        <w:t xml:space="preserve"> in line with the EU Directives on minimum standards for equality bodies</w:t>
      </w:r>
      <w:r w:rsidR="001A6FD8" w:rsidRPr="00BD5637">
        <w:rPr>
          <w:rFonts w:ascii="Times New Roman" w:hAnsi="Times New Roman"/>
          <w:sz w:val="24"/>
          <w:szCs w:val="24"/>
        </w:rPr>
        <w:t xml:space="preserve"> (Q2/2026)</w:t>
      </w:r>
      <w:r w:rsidR="00F075A1" w:rsidRPr="00BD5637">
        <w:rPr>
          <w:rFonts w:ascii="Times New Roman" w:hAnsi="Times New Roman"/>
          <w:sz w:val="24"/>
          <w:szCs w:val="24"/>
        </w:rPr>
        <w:t>.</w:t>
      </w:r>
    </w:p>
    <w:p w14:paraId="39E2938F" w14:textId="3158429E"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Adopt the revised Action Plan for implementation of the ECtHR </w:t>
      </w:r>
      <w:proofErr w:type="spellStart"/>
      <w:r w:rsidRPr="00BD5637">
        <w:rPr>
          <w:rFonts w:ascii="Times New Roman" w:hAnsi="Times New Roman"/>
          <w:sz w:val="24"/>
          <w:szCs w:val="24"/>
        </w:rPr>
        <w:t>Sejdić-Finci</w:t>
      </w:r>
      <w:proofErr w:type="spellEnd"/>
      <w:r w:rsidRPr="00BD5637">
        <w:rPr>
          <w:rFonts w:ascii="Times New Roman" w:hAnsi="Times New Roman"/>
          <w:sz w:val="24"/>
          <w:szCs w:val="24"/>
        </w:rPr>
        <w:t xml:space="preserve"> case law. (Q1/202</w:t>
      </w:r>
      <w:r w:rsidR="73F84393" w:rsidRPr="00BD5637">
        <w:rPr>
          <w:rFonts w:ascii="Times New Roman" w:hAnsi="Times New Roman"/>
          <w:sz w:val="24"/>
          <w:szCs w:val="24"/>
        </w:rPr>
        <w:t>5</w:t>
      </w:r>
      <w:r w:rsidRPr="00BD5637">
        <w:rPr>
          <w:rFonts w:ascii="Times New Roman" w:hAnsi="Times New Roman"/>
          <w:sz w:val="24"/>
          <w:szCs w:val="24"/>
        </w:rPr>
        <w:t>)</w:t>
      </w:r>
    </w:p>
    <w:p w14:paraId="44439743" w14:textId="061D8D59"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Ensure inclusive and quality education for all (continuous</w:t>
      </w:r>
      <w:proofErr w:type="gramStart"/>
      <w:r w:rsidRPr="00BD5637">
        <w:rPr>
          <w:rFonts w:ascii="Times New Roman" w:hAnsi="Times New Roman"/>
          <w:sz w:val="24"/>
          <w:szCs w:val="24"/>
        </w:rPr>
        <w:t>), and</w:t>
      </w:r>
      <w:proofErr w:type="gramEnd"/>
      <w:r w:rsidRPr="00BD5637">
        <w:rPr>
          <w:rFonts w:ascii="Times New Roman" w:hAnsi="Times New Roman"/>
          <w:sz w:val="24"/>
          <w:szCs w:val="24"/>
        </w:rPr>
        <w:t xml:space="preserve"> overcome the discriminatory practice of “two schools under one roof” including by implementing the relevant domestic court rulings. (Q2/202</w:t>
      </w:r>
      <w:r w:rsidR="22A5C762" w:rsidRPr="00BD5637">
        <w:rPr>
          <w:rFonts w:ascii="Times New Roman" w:hAnsi="Times New Roman"/>
          <w:sz w:val="24"/>
          <w:szCs w:val="24"/>
        </w:rPr>
        <w:t>5</w:t>
      </w:r>
      <w:r w:rsidRPr="00BD5637">
        <w:rPr>
          <w:rFonts w:ascii="Times New Roman" w:hAnsi="Times New Roman"/>
          <w:sz w:val="24"/>
          <w:szCs w:val="24"/>
        </w:rPr>
        <w:t>)</w:t>
      </w:r>
    </w:p>
    <w:p w14:paraId="700EB5A9" w14:textId="24B2B1B5"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Specify </w:t>
      </w:r>
      <w:r w:rsidR="00EA5600" w:rsidRPr="00BD5637">
        <w:rPr>
          <w:rFonts w:ascii="Times New Roman" w:hAnsi="Times New Roman"/>
          <w:sz w:val="24"/>
          <w:szCs w:val="24"/>
        </w:rPr>
        <w:t xml:space="preserve">the </w:t>
      </w:r>
      <w:r w:rsidRPr="00BD5637">
        <w:rPr>
          <w:rFonts w:ascii="Times New Roman" w:hAnsi="Times New Roman"/>
          <w:sz w:val="24"/>
          <w:szCs w:val="24"/>
        </w:rPr>
        <w:t>measures planned to address the serious systemic problems regarding inhuman and degrading treatment of children in institutional facilities and any concrete action taken towards the transition from institutionalised to community-based care of children belonging to vulnerable groups. (Q2 202</w:t>
      </w:r>
      <w:r w:rsidR="52870069" w:rsidRPr="00BD5637">
        <w:rPr>
          <w:rFonts w:ascii="Times New Roman" w:hAnsi="Times New Roman"/>
          <w:sz w:val="24"/>
          <w:szCs w:val="24"/>
        </w:rPr>
        <w:t>5</w:t>
      </w:r>
      <w:r w:rsidRPr="00BD5637">
        <w:rPr>
          <w:rFonts w:ascii="Times New Roman" w:hAnsi="Times New Roman"/>
          <w:sz w:val="24"/>
          <w:szCs w:val="24"/>
        </w:rPr>
        <w:t>)</w:t>
      </w:r>
    </w:p>
    <w:p w14:paraId="7F5C09CE" w14:textId="2252303A"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Improve the status of wartime sexual violence victim by implementing August 2019 UNCAT Decision, requiring provision of compensation, </w:t>
      </w:r>
      <w:proofErr w:type="gramStart"/>
      <w:r w:rsidRPr="00BD5637">
        <w:rPr>
          <w:rFonts w:ascii="Times New Roman" w:hAnsi="Times New Roman"/>
          <w:sz w:val="24"/>
          <w:szCs w:val="24"/>
        </w:rPr>
        <w:t>rehabilitation</w:t>
      </w:r>
      <w:proofErr w:type="gramEnd"/>
      <w:r w:rsidRPr="00BD5637">
        <w:rPr>
          <w:rFonts w:ascii="Times New Roman" w:hAnsi="Times New Roman"/>
          <w:sz w:val="24"/>
          <w:szCs w:val="24"/>
        </w:rPr>
        <w:t xml:space="preserve"> and a formal apology by the authorities. Ensure implementation of the pending UNCAT 2017 recommendations. (Q1/202</w:t>
      </w:r>
      <w:r w:rsidR="16E0B8B8" w:rsidRPr="00BD5637">
        <w:rPr>
          <w:rFonts w:ascii="Times New Roman" w:hAnsi="Times New Roman"/>
          <w:sz w:val="24"/>
          <w:szCs w:val="24"/>
        </w:rPr>
        <w:t>5</w:t>
      </w:r>
      <w:r w:rsidRPr="00BD5637">
        <w:rPr>
          <w:rFonts w:ascii="Times New Roman" w:hAnsi="Times New Roman"/>
          <w:sz w:val="24"/>
          <w:szCs w:val="24"/>
        </w:rPr>
        <w:t>)</w:t>
      </w:r>
    </w:p>
    <w:p w14:paraId="23E3FDB2" w14:textId="4610E5DB"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Develop and adopt a state-level law prescribing the minimum rights of civilian victims of wartime torture throughout the country, in line with the commitments under the UN Convention on Torture. Substantially improve the system of redress for civilian victims of wartime sexual violence and torture, particularly on subsidiary liability including application of statute of limitations against third persons and imposition and pursuit of court fees in related unsuccessful civil compensation claims, </w:t>
      </w:r>
      <w:proofErr w:type="gramStart"/>
      <w:r w:rsidRPr="00BD5637">
        <w:rPr>
          <w:rFonts w:ascii="Times New Roman" w:hAnsi="Times New Roman"/>
          <w:sz w:val="24"/>
          <w:szCs w:val="24"/>
        </w:rPr>
        <w:t>in particular in</w:t>
      </w:r>
      <w:proofErr w:type="gramEnd"/>
      <w:r w:rsidR="00654C3C" w:rsidRPr="00BD5637">
        <w:rPr>
          <w:rFonts w:ascii="Times New Roman" w:hAnsi="Times New Roman"/>
          <w:sz w:val="24"/>
          <w:szCs w:val="24"/>
        </w:rPr>
        <w:t xml:space="preserve"> the</w:t>
      </w:r>
      <w:r w:rsidRPr="00BD5637">
        <w:rPr>
          <w:rFonts w:ascii="Times New Roman" w:hAnsi="Times New Roman"/>
          <w:sz w:val="24"/>
          <w:szCs w:val="24"/>
        </w:rPr>
        <w:t xml:space="preserve"> </w:t>
      </w:r>
      <w:proofErr w:type="spellStart"/>
      <w:r w:rsidRPr="00BD5637">
        <w:rPr>
          <w:rFonts w:ascii="Times New Roman" w:hAnsi="Times New Roman"/>
          <w:i/>
          <w:iCs/>
          <w:sz w:val="24"/>
          <w:szCs w:val="24"/>
        </w:rPr>
        <w:t>Republika</w:t>
      </w:r>
      <w:proofErr w:type="spellEnd"/>
      <w:r w:rsidRPr="00BD5637">
        <w:rPr>
          <w:rFonts w:ascii="Times New Roman" w:hAnsi="Times New Roman"/>
          <w:i/>
          <w:iCs/>
          <w:sz w:val="24"/>
          <w:szCs w:val="24"/>
        </w:rPr>
        <w:t xml:space="preserve"> Srpska</w:t>
      </w:r>
      <w:r w:rsidR="00654C3C" w:rsidRPr="00BD5637">
        <w:rPr>
          <w:rFonts w:ascii="Times New Roman" w:hAnsi="Times New Roman"/>
          <w:i/>
          <w:iCs/>
          <w:sz w:val="24"/>
          <w:szCs w:val="24"/>
        </w:rPr>
        <w:t xml:space="preserve"> </w:t>
      </w:r>
      <w:r w:rsidR="00654C3C" w:rsidRPr="00BD5637">
        <w:rPr>
          <w:rFonts w:ascii="Times New Roman" w:hAnsi="Times New Roman"/>
          <w:sz w:val="24"/>
          <w:szCs w:val="24"/>
        </w:rPr>
        <w:t>entity.</w:t>
      </w:r>
    </w:p>
    <w:p w14:paraId="7C885726" w14:textId="114ED2A9"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Establish a budget-funded mechanism for compensation claims of civil victims of war in case of insolvent convicted perpetrators. (Q1/202</w:t>
      </w:r>
      <w:r w:rsidR="4B88DEAC" w:rsidRPr="00BD5637">
        <w:rPr>
          <w:rFonts w:ascii="Times New Roman" w:hAnsi="Times New Roman"/>
          <w:sz w:val="24"/>
          <w:szCs w:val="24"/>
        </w:rPr>
        <w:t>5</w:t>
      </w:r>
      <w:r w:rsidRPr="00BD5637">
        <w:rPr>
          <w:rFonts w:ascii="Times New Roman" w:hAnsi="Times New Roman"/>
          <w:sz w:val="24"/>
          <w:szCs w:val="24"/>
        </w:rPr>
        <w:t>)</w:t>
      </w:r>
    </w:p>
    <w:p w14:paraId="15844392" w14:textId="7658374E"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Adopt amendments to </w:t>
      </w:r>
      <w:r w:rsidR="00EA5600" w:rsidRPr="00BD5637">
        <w:rPr>
          <w:rFonts w:ascii="Times New Roman" w:hAnsi="Times New Roman"/>
          <w:sz w:val="24"/>
          <w:szCs w:val="24"/>
        </w:rPr>
        <w:t xml:space="preserve">the </w:t>
      </w:r>
      <w:proofErr w:type="spellStart"/>
      <w:r w:rsidR="00EA5600" w:rsidRPr="00BD5637">
        <w:rPr>
          <w:rFonts w:ascii="Times New Roman" w:hAnsi="Times New Roman"/>
          <w:i/>
          <w:iCs/>
          <w:sz w:val="24"/>
          <w:szCs w:val="24"/>
        </w:rPr>
        <w:t>Republika</w:t>
      </w:r>
      <w:proofErr w:type="spellEnd"/>
      <w:r w:rsidR="00EA5600" w:rsidRPr="00BD5637">
        <w:rPr>
          <w:rFonts w:ascii="Times New Roman" w:hAnsi="Times New Roman"/>
          <w:i/>
          <w:iCs/>
          <w:sz w:val="24"/>
          <w:szCs w:val="24"/>
        </w:rPr>
        <w:t xml:space="preserve"> Srpska</w:t>
      </w:r>
      <w:r w:rsidR="00EA5600" w:rsidRPr="00BD5637">
        <w:rPr>
          <w:rFonts w:ascii="Times New Roman" w:hAnsi="Times New Roman"/>
          <w:sz w:val="24"/>
          <w:szCs w:val="24"/>
        </w:rPr>
        <w:t xml:space="preserve"> entity </w:t>
      </w:r>
      <w:r w:rsidRPr="00BD5637">
        <w:rPr>
          <w:rFonts w:ascii="Times New Roman" w:hAnsi="Times New Roman"/>
          <w:sz w:val="24"/>
          <w:szCs w:val="24"/>
        </w:rPr>
        <w:t>Law on Victims of Torture to extend the deadline for application for the status of wartime victims, which expired in October 2023. (deadline expired 5 October 2023)</w:t>
      </w:r>
    </w:p>
    <w:p w14:paraId="0E20E7C6" w14:textId="13CF212D" w:rsidR="00527BE3" w:rsidRPr="00BD5637" w:rsidRDefault="00873429"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As a matter of urgent priority</w:t>
      </w:r>
      <w:r w:rsidR="00527BE3" w:rsidRPr="00BD5637">
        <w:rPr>
          <w:rFonts w:ascii="Times New Roman" w:hAnsi="Times New Roman"/>
          <w:sz w:val="24"/>
          <w:szCs w:val="24"/>
        </w:rPr>
        <w:t xml:space="preserve">, waive court fee charges levied on victims of wartime torture in the </w:t>
      </w:r>
      <w:proofErr w:type="spellStart"/>
      <w:r w:rsidR="00527BE3" w:rsidRPr="00BD5637">
        <w:rPr>
          <w:rFonts w:ascii="Times New Roman" w:hAnsi="Times New Roman"/>
          <w:i/>
          <w:iCs/>
          <w:sz w:val="24"/>
          <w:szCs w:val="24"/>
        </w:rPr>
        <w:t>Republika</w:t>
      </w:r>
      <w:proofErr w:type="spellEnd"/>
      <w:r w:rsidR="00527BE3" w:rsidRPr="00BD5637">
        <w:rPr>
          <w:rFonts w:ascii="Times New Roman" w:hAnsi="Times New Roman"/>
          <w:i/>
          <w:iCs/>
          <w:sz w:val="24"/>
          <w:szCs w:val="24"/>
        </w:rPr>
        <w:t xml:space="preserve"> Srpska</w:t>
      </w:r>
      <w:r w:rsidR="00527BE3" w:rsidRPr="00BD5637">
        <w:rPr>
          <w:rFonts w:ascii="Times New Roman" w:hAnsi="Times New Roman"/>
          <w:sz w:val="24"/>
          <w:szCs w:val="24"/>
        </w:rPr>
        <w:t xml:space="preserve"> entity due to application of statute of limitation to their compensation claims. (Q</w:t>
      </w:r>
      <w:r w:rsidR="4C45CAA0" w:rsidRPr="00BD5637">
        <w:rPr>
          <w:rFonts w:ascii="Times New Roman" w:hAnsi="Times New Roman"/>
          <w:sz w:val="24"/>
          <w:szCs w:val="24"/>
        </w:rPr>
        <w:t>1</w:t>
      </w:r>
      <w:r w:rsidR="00527BE3" w:rsidRPr="00BD5637">
        <w:rPr>
          <w:rFonts w:ascii="Times New Roman" w:hAnsi="Times New Roman"/>
          <w:sz w:val="24"/>
          <w:szCs w:val="24"/>
        </w:rPr>
        <w:t xml:space="preserve"> 202</w:t>
      </w:r>
      <w:r w:rsidR="04DAFDA7" w:rsidRPr="00BD5637">
        <w:rPr>
          <w:rFonts w:ascii="Times New Roman" w:hAnsi="Times New Roman"/>
          <w:sz w:val="24"/>
          <w:szCs w:val="24"/>
        </w:rPr>
        <w:t>5</w:t>
      </w:r>
      <w:r w:rsidR="00527BE3" w:rsidRPr="00BD5637">
        <w:rPr>
          <w:rFonts w:ascii="Times New Roman" w:hAnsi="Times New Roman"/>
          <w:sz w:val="24"/>
          <w:szCs w:val="24"/>
        </w:rPr>
        <w:t>)</w:t>
      </w:r>
    </w:p>
    <w:p w14:paraId="1F683F18" w14:textId="308DD0AC"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Ensure full operationalisation of the </w:t>
      </w:r>
      <w:r w:rsidR="529E5F26" w:rsidRPr="00BD5637">
        <w:rPr>
          <w:rFonts w:ascii="Times New Roman" w:hAnsi="Times New Roman"/>
          <w:sz w:val="24"/>
          <w:szCs w:val="24"/>
        </w:rPr>
        <w:t>Federation entity</w:t>
      </w:r>
      <w:r w:rsidRPr="00BD5637">
        <w:rPr>
          <w:rFonts w:ascii="Times New Roman" w:hAnsi="Times New Roman"/>
          <w:sz w:val="24"/>
          <w:szCs w:val="24"/>
        </w:rPr>
        <w:t xml:space="preserve"> Law on Civilian Victims of </w:t>
      </w:r>
      <w:r w:rsidR="69819B5A" w:rsidRPr="00BD5637">
        <w:rPr>
          <w:rFonts w:ascii="Times New Roman" w:hAnsi="Times New Roman"/>
          <w:sz w:val="24"/>
          <w:szCs w:val="24"/>
        </w:rPr>
        <w:t>War</w:t>
      </w:r>
      <w:r w:rsidRPr="00BD5637">
        <w:rPr>
          <w:rFonts w:ascii="Times New Roman" w:hAnsi="Times New Roman"/>
          <w:sz w:val="24"/>
          <w:szCs w:val="24"/>
        </w:rPr>
        <w:t xml:space="preserve"> </w:t>
      </w:r>
      <w:r w:rsidR="00EA5600" w:rsidRPr="00BD5637">
        <w:rPr>
          <w:rFonts w:ascii="Times New Roman" w:hAnsi="Times New Roman"/>
          <w:sz w:val="24"/>
          <w:szCs w:val="24"/>
        </w:rPr>
        <w:t>which</w:t>
      </w:r>
      <w:r w:rsidRPr="00BD5637">
        <w:rPr>
          <w:rFonts w:ascii="Times New Roman" w:hAnsi="Times New Roman"/>
          <w:sz w:val="24"/>
          <w:szCs w:val="24"/>
        </w:rPr>
        <w:t xml:space="preserve"> enter</w:t>
      </w:r>
      <w:r w:rsidR="00EA5600" w:rsidRPr="00BD5637">
        <w:rPr>
          <w:rFonts w:ascii="Times New Roman" w:hAnsi="Times New Roman"/>
          <w:sz w:val="24"/>
          <w:szCs w:val="24"/>
        </w:rPr>
        <w:t>ed</w:t>
      </w:r>
      <w:r w:rsidRPr="00BD5637">
        <w:rPr>
          <w:rFonts w:ascii="Times New Roman" w:hAnsi="Times New Roman"/>
          <w:sz w:val="24"/>
          <w:szCs w:val="24"/>
        </w:rPr>
        <w:t xml:space="preserve"> into force on 1 January 2024. Proceed with drafting of the </w:t>
      </w:r>
      <w:r w:rsidR="529E5F26" w:rsidRPr="00BD5637">
        <w:rPr>
          <w:rFonts w:ascii="Times New Roman" w:hAnsi="Times New Roman"/>
          <w:sz w:val="24"/>
          <w:szCs w:val="24"/>
        </w:rPr>
        <w:t>Federation entity</w:t>
      </w:r>
      <w:r w:rsidRPr="00BD5637">
        <w:rPr>
          <w:rFonts w:ascii="Times New Roman" w:hAnsi="Times New Roman"/>
          <w:sz w:val="24"/>
          <w:szCs w:val="24"/>
        </w:rPr>
        <w:t xml:space="preserve"> Law on Victims of Torture. (Q2/202</w:t>
      </w:r>
      <w:r w:rsidR="66BB85A1" w:rsidRPr="00BD5637">
        <w:rPr>
          <w:rFonts w:ascii="Times New Roman" w:hAnsi="Times New Roman"/>
          <w:sz w:val="24"/>
          <w:szCs w:val="24"/>
        </w:rPr>
        <w:t>5</w:t>
      </w:r>
      <w:r w:rsidRPr="00BD5637">
        <w:rPr>
          <w:rFonts w:ascii="Times New Roman" w:hAnsi="Times New Roman"/>
          <w:sz w:val="24"/>
          <w:szCs w:val="24"/>
        </w:rPr>
        <w:t>)</w:t>
      </w:r>
    </w:p>
    <w:p w14:paraId="71795EE5" w14:textId="5ACA728C" w:rsidR="181EFCE1" w:rsidRPr="00BD5637" w:rsidRDefault="181EFCE1"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Further s</w:t>
      </w:r>
      <w:r w:rsidR="11326048" w:rsidRPr="00BD5637">
        <w:rPr>
          <w:rFonts w:ascii="Times New Roman" w:hAnsi="Times New Roman"/>
          <w:sz w:val="24"/>
          <w:szCs w:val="24"/>
        </w:rPr>
        <w:t xml:space="preserve">trengthen the rights </w:t>
      </w:r>
      <w:r w:rsidR="71481689" w:rsidRPr="00BD5637">
        <w:rPr>
          <w:rFonts w:ascii="Times New Roman" w:hAnsi="Times New Roman"/>
          <w:sz w:val="24"/>
          <w:szCs w:val="24"/>
        </w:rPr>
        <w:t>of victims of all crime</w:t>
      </w:r>
      <w:r w:rsidR="2336DD87" w:rsidRPr="00BD5637">
        <w:rPr>
          <w:rFonts w:ascii="Times New Roman" w:hAnsi="Times New Roman"/>
          <w:sz w:val="24"/>
          <w:szCs w:val="24"/>
        </w:rPr>
        <w:t xml:space="preserve">s, notably </w:t>
      </w:r>
      <w:r w:rsidR="6FB05719" w:rsidRPr="00BD5637">
        <w:rPr>
          <w:rFonts w:ascii="Times New Roman" w:hAnsi="Times New Roman"/>
          <w:sz w:val="24"/>
          <w:szCs w:val="24"/>
        </w:rPr>
        <w:t xml:space="preserve">the right of </w:t>
      </w:r>
      <w:r w:rsidR="2336DD87" w:rsidRPr="00BD5637">
        <w:rPr>
          <w:rFonts w:ascii="Times New Roman" w:hAnsi="Times New Roman"/>
          <w:sz w:val="24"/>
          <w:szCs w:val="24"/>
        </w:rPr>
        <w:t xml:space="preserve">access to support services and protection </w:t>
      </w:r>
      <w:r w:rsidR="2C884061" w:rsidRPr="00BD5637">
        <w:rPr>
          <w:rFonts w:ascii="Times New Roman" w:hAnsi="Times New Roman"/>
          <w:sz w:val="24"/>
          <w:szCs w:val="24"/>
        </w:rPr>
        <w:t>in accordance with victims’ individual needs.</w:t>
      </w:r>
      <w:r w:rsidR="00124823" w:rsidRPr="00BD5637">
        <w:rPr>
          <w:rFonts w:ascii="Times New Roman" w:hAnsi="Times New Roman"/>
          <w:sz w:val="24"/>
          <w:szCs w:val="24"/>
        </w:rPr>
        <w:t xml:space="preserve"> (Q3/2025)</w:t>
      </w:r>
    </w:p>
    <w:p w14:paraId="7D493CFA" w14:textId="4B8B32F2"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Adopt the new Action Plan on Women, </w:t>
      </w:r>
      <w:proofErr w:type="gramStart"/>
      <w:r w:rsidRPr="00BD5637">
        <w:rPr>
          <w:rFonts w:ascii="Times New Roman" w:hAnsi="Times New Roman"/>
          <w:sz w:val="24"/>
          <w:szCs w:val="24"/>
        </w:rPr>
        <w:t>Peace</w:t>
      </w:r>
      <w:proofErr w:type="gramEnd"/>
      <w:r w:rsidRPr="00BD5637">
        <w:rPr>
          <w:rFonts w:ascii="Times New Roman" w:hAnsi="Times New Roman"/>
          <w:sz w:val="24"/>
          <w:szCs w:val="24"/>
        </w:rPr>
        <w:t xml:space="preserve"> and Security (WPS - UNSCR 1325) for </w:t>
      </w:r>
      <w:r w:rsidR="00EA5600" w:rsidRPr="00BD5637">
        <w:rPr>
          <w:rFonts w:ascii="Times New Roman" w:hAnsi="Times New Roman"/>
          <w:sz w:val="24"/>
          <w:szCs w:val="24"/>
        </w:rPr>
        <w:t xml:space="preserve">2024 </w:t>
      </w:r>
      <w:r w:rsidRPr="00BD5637">
        <w:rPr>
          <w:rFonts w:ascii="Times New Roman" w:hAnsi="Times New Roman"/>
          <w:sz w:val="24"/>
          <w:szCs w:val="24"/>
        </w:rPr>
        <w:t>– 2027. (Q1/202</w:t>
      </w:r>
      <w:r w:rsidR="446CFF97" w:rsidRPr="00BD5637">
        <w:rPr>
          <w:rFonts w:ascii="Times New Roman" w:hAnsi="Times New Roman"/>
          <w:sz w:val="24"/>
          <w:szCs w:val="24"/>
        </w:rPr>
        <w:t>5</w:t>
      </w:r>
      <w:r w:rsidRPr="00BD5637">
        <w:rPr>
          <w:rFonts w:ascii="Times New Roman" w:hAnsi="Times New Roman"/>
          <w:sz w:val="24"/>
          <w:szCs w:val="24"/>
        </w:rPr>
        <w:t>)</w:t>
      </w:r>
    </w:p>
    <w:p w14:paraId="7DB54B09" w14:textId="3C9EED99"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Further harmonise </w:t>
      </w:r>
      <w:r w:rsidR="00654C3C" w:rsidRPr="00BD5637">
        <w:rPr>
          <w:rFonts w:ascii="Times New Roman" w:hAnsi="Times New Roman"/>
          <w:sz w:val="24"/>
          <w:szCs w:val="24"/>
        </w:rPr>
        <w:t>Federation entity</w:t>
      </w:r>
      <w:r w:rsidRPr="00BD5637">
        <w:rPr>
          <w:rFonts w:ascii="Times New Roman" w:hAnsi="Times New Roman"/>
          <w:sz w:val="24"/>
          <w:szCs w:val="24"/>
        </w:rPr>
        <w:t xml:space="preserve"> Law on Protection from Domestic Violence with the Istanbul Convention standards, including improving the system of safe houses, and </w:t>
      </w:r>
      <w:r w:rsidRPr="00BD5637">
        <w:rPr>
          <w:rFonts w:ascii="Times New Roman" w:hAnsi="Times New Roman"/>
          <w:sz w:val="24"/>
          <w:szCs w:val="24"/>
        </w:rPr>
        <w:lastRenderedPageBreak/>
        <w:t xml:space="preserve">adopt amendments to the </w:t>
      </w:r>
      <w:r w:rsidR="00654C3C" w:rsidRPr="00BD5637">
        <w:rPr>
          <w:rFonts w:ascii="Times New Roman" w:hAnsi="Times New Roman"/>
          <w:sz w:val="24"/>
          <w:szCs w:val="24"/>
        </w:rPr>
        <w:t>Federation entity</w:t>
      </w:r>
      <w:r w:rsidRPr="00BD5637">
        <w:rPr>
          <w:rFonts w:ascii="Times New Roman" w:hAnsi="Times New Roman"/>
          <w:sz w:val="24"/>
          <w:szCs w:val="24"/>
        </w:rPr>
        <w:t xml:space="preserve"> Criminal Code with an aim to ensure uniform regulation and prosecution of domestic violence as a criminal offense. (Q4/202</w:t>
      </w:r>
      <w:r w:rsidR="64085A72" w:rsidRPr="00BD5637">
        <w:rPr>
          <w:rFonts w:ascii="Times New Roman" w:hAnsi="Times New Roman"/>
          <w:sz w:val="24"/>
          <w:szCs w:val="24"/>
        </w:rPr>
        <w:t>4</w:t>
      </w:r>
      <w:r w:rsidRPr="00BD5637">
        <w:rPr>
          <w:rFonts w:ascii="Times New Roman" w:hAnsi="Times New Roman"/>
          <w:sz w:val="24"/>
          <w:szCs w:val="24"/>
        </w:rPr>
        <w:t>)</w:t>
      </w:r>
    </w:p>
    <w:p w14:paraId="2F0CA12A" w14:textId="353DFF75"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Amend criminal codes and domestic violence legislation to address all obligations stemming from the Istanbul and Lanzarote Conventions. Further harmonise the </w:t>
      </w:r>
      <w:r w:rsidR="00654C3C" w:rsidRPr="00BD5637">
        <w:rPr>
          <w:rFonts w:ascii="Times New Roman" w:hAnsi="Times New Roman"/>
          <w:sz w:val="24"/>
          <w:szCs w:val="24"/>
        </w:rPr>
        <w:t>Federation entity</w:t>
      </w:r>
      <w:r w:rsidRPr="00BD5637">
        <w:rPr>
          <w:rFonts w:ascii="Times New Roman" w:hAnsi="Times New Roman"/>
          <w:sz w:val="24"/>
          <w:szCs w:val="24"/>
        </w:rPr>
        <w:t xml:space="preserve"> Criminal Code with the Lanzarote Convention aimed at improving prosecutions of organised crime cases involving children</w:t>
      </w:r>
      <w:r w:rsidR="00EA5600" w:rsidRPr="00BD5637">
        <w:rPr>
          <w:rFonts w:ascii="Times New Roman" w:hAnsi="Times New Roman"/>
          <w:sz w:val="24"/>
          <w:szCs w:val="24"/>
        </w:rPr>
        <w:t>.</w:t>
      </w:r>
      <w:r w:rsidRPr="00BD5637">
        <w:rPr>
          <w:rFonts w:ascii="Times New Roman" w:hAnsi="Times New Roman"/>
          <w:sz w:val="24"/>
          <w:szCs w:val="24"/>
        </w:rPr>
        <w:t xml:space="preserve"> (Q4/202</w:t>
      </w:r>
      <w:r w:rsidR="2AF5FD36" w:rsidRPr="00BD5637">
        <w:rPr>
          <w:rFonts w:ascii="Times New Roman" w:hAnsi="Times New Roman"/>
          <w:sz w:val="24"/>
          <w:szCs w:val="24"/>
        </w:rPr>
        <w:t>4</w:t>
      </w:r>
      <w:r w:rsidRPr="00BD5637">
        <w:rPr>
          <w:rFonts w:ascii="Times New Roman" w:hAnsi="Times New Roman"/>
          <w:sz w:val="24"/>
          <w:szCs w:val="24"/>
        </w:rPr>
        <w:t>)</w:t>
      </w:r>
    </w:p>
    <w:p w14:paraId="128F9CB5" w14:textId="227C2B34"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Ensure that the use of foster care and alternative solutions are further promoted, and that specific measures are undertaken to</w:t>
      </w:r>
      <w:r w:rsidR="00354FD5" w:rsidRPr="00BD5637">
        <w:rPr>
          <w:rFonts w:ascii="Times New Roman" w:hAnsi="Times New Roman"/>
          <w:sz w:val="24"/>
          <w:szCs w:val="24"/>
        </w:rPr>
        <w:t xml:space="preserve"> ban child labour and</w:t>
      </w:r>
      <w:r w:rsidRPr="00BD5637">
        <w:rPr>
          <w:rFonts w:ascii="Times New Roman" w:hAnsi="Times New Roman"/>
          <w:sz w:val="24"/>
          <w:szCs w:val="24"/>
        </w:rPr>
        <w:t xml:space="preserve"> tackle exploitation of children and child begging. </w:t>
      </w:r>
      <w:r w:rsidR="00354FD5" w:rsidRPr="00BD5637">
        <w:rPr>
          <w:rFonts w:ascii="Times New Roman" w:hAnsi="Times New Roman"/>
          <w:sz w:val="24"/>
          <w:szCs w:val="24"/>
        </w:rPr>
        <w:t>(Q4/2025)</w:t>
      </w:r>
    </w:p>
    <w:p w14:paraId="2A7B7411" w14:textId="397DFC52"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Improve mapping of the needs of persons in vulnerable situations, especially persons with disabilities</w:t>
      </w:r>
      <w:r w:rsidR="00423BBE" w:rsidRPr="00BD5637">
        <w:rPr>
          <w:rFonts w:ascii="Times New Roman" w:hAnsi="Times New Roman"/>
          <w:sz w:val="24"/>
          <w:szCs w:val="24"/>
        </w:rPr>
        <w:t xml:space="preserve"> and the </w:t>
      </w:r>
      <w:r w:rsidRPr="00BD5637">
        <w:rPr>
          <w:rFonts w:ascii="Times New Roman" w:hAnsi="Times New Roman"/>
          <w:sz w:val="24"/>
          <w:szCs w:val="24"/>
        </w:rPr>
        <w:t>Roma. (Q2/202</w:t>
      </w:r>
      <w:r w:rsidR="62E136E6" w:rsidRPr="00BD5637">
        <w:rPr>
          <w:rFonts w:ascii="Times New Roman" w:hAnsi="Times New Roman"/>
          <w:sz w:val="24"/>
          <w:szCs w:val="24"/>
        </w:rPr>
        <w:t>5</w:t>
      </w:r>
      <w:r w:rsidRPr="00BD5637">
        <w:rPr>
          <w:rFonts w:ascii="Times New Roman" w:hAnsi="Times New Roman"/>
          <w:sz w:val="24"/>
          <w:szCs w:val="24"/>
        </w:rPr>
        <w:t xml:space="preserve">) </w:t>
      </w:r>
    </w:p>
    <w:p w14:paraId="5D207F60" w14:textId="74E2BEDA"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Ensure implementation of the Action Plans for the Social Inclusion of Roma and on the rights of LGBTIQ persons and the allocation of necessary implementation budgets. (Q1/202</w:t>
      </w:r>
      <w:r w:rsidR="31DDD3C5" w:rsidRPr="00BD5637">
        <w:rPr>
          <w:rFonts w:ascii="Times New Roman" w:hAnsi="Times New Roman"/>
          <w:sz w:val="24"/>
          <w:szCs w:val="24"/>
        </w:rPr>
        <w:t>5</w:t>
      </w:r>
      <w:r w:rsidRPr="00BD5637">
        <w:rPr>
          <w:rFonts w:ascii="Times New Roman" w:hAnsi="Times New Roman"/>
          <w:sz w:val="24"/>
          <w:szCs w:val="24"/>
        </w:rPr>
        <w:t>)</w:t>
      </w:r>
    </w:p>
    <w:p w14:paraId="42C35F7D" w14:textId="31459960"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Ensure implementation of Poznan Declaration commitments on Roma integration</w:t>
      </w:r>
      <w:r w:rsidR="00491604" w:rsidRPr="00BD5637">
        <w:rPr>
          <w:rFonts w:ascii="Times New Roman" w:hAnsi="Times New Roman"/>
          <w:sz w:val="24"/>
          <w:szCs w:val="24"/>
        </w:rPr>
        <w:t>, which are an international commitment of the country</w:t>
      </w:r>
      <w:r w:rsidRPr="00BD5637">
        <w:rPr>
          <w:rFonts w:ascii="Times New Roman" w:hAnsi="Times New Roman"/>
          <w:sz w:val="24"/>
          <w:szCs w:val="24"/>
        </w:rPr>
        <w:t>. (Q3/202</w:t>
      </w:r>
      <w:r w:rsidR="2F19BA40" w:rsidRPr="00BD5637">
        <w:rPr>
          <w:rFonts w:ascii="Times New Roman" w:hAnsi="Times New Roman"/>
          <w:sz w:val="24"/>
          <w:szCs w:val="24"/>
        </w:rPr>
        <w:t>5</w:t>
      </w:r>
      <w:r w:rsidRPr="00BD5637">
        <w:rPr>
          <w:rFonts w:ascii="Times New Roman" w:hAnsi="Times New Roman"/>
          <w:sz w:val="24"/>
          <w:szCs w:val="24"/>
        </w:rPr>
        <w:t>)</w:t>
      </w:r>
    </w:p>
    <w:p w14:paraId="5C33218A" w14:textId="5619CB92"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Harmonise relevant laws in line with the Convention on the Rights of the Child (i</w:t>
      </w:r>
      <w:r w:rsidR="00491604" w:rsidRPr="00BD5637">
        <w:rPr>
          <w:rFonts w:ascii="Times New Roman" w:hAnsi="Times New Roman"/>
          <w:sz w:val="24"/>
          <w:szCs w:val="24"/>
        </w:rPr>
        <w:t>ncluding</w:t>
      </w:r>
      <w:r w:rsidRPr="00BD5637">
        <w:rPr>
          <w:rFonts w:ascii="Times New Roman" w:hAnsi="Times New Roman"/>
          <w:sz w:val="24"/>
          <w:szCs w:val="24"/>
        </w:rPr>
        <w:t xml:space="preserve"> criminal laws, family laws, domestic violence laws, laws related to child protection and laws related to social care). (Q2/202</w:t>
      </w:r>
      <w:r w:rsidR="213F6C24" w:rsidRPr="00BD5637">
        <w:rPr>
          <w:rFonts w:ascii="Times New Roman" w:hAnsi="Times New Roman"/>
          <w:sz w:val="24"/>
          <w:szCs w:val="24"/>
        </w:rPr>
        <w:t>5</w:t>
      </w:r>
      <w:r w:rsidRPr="00BD5637">
        <w:rPr>
          <w:rFonts w:ascii="Times New Roman" w:hAnsi="Times New Roman"/>
          <w:sz w:val="24"/>
          <w:szCs w:val="24"/>
        </w:rPr>
        <w:t>)</w:t>
      </w:r>
    </w:p>
    <w:p w14:paraId="309A90E3" w14:textId="26DE14DA"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Develop missing and strengthen existing child-friendly protection mechanisms and structures in line with international obligations. (Q3/202</w:t>
      </w:r>
      <w:r w:rsidR="408CDC20" w:rsidRPr="00BD5637">
        <w:rPr>
          <w:rFonts w:ascii="Times New Roman" w:hAnsi="Times New Roman"/>
          <w:sz w:val="24"/>
          <w:szCs w:val="24"/>
        </w:rPr>
        <w:t>5</w:t>
      </w:r>
      <w:r w:rsidRPr="00BD5637">
        <w:rPr>
          <w:rFonts w:ascii="Times New Roman" w:hAnsi="Times New Roman"/>
          <w:sz w:val="24"/>
          <w:szCs w:val="24"/>
        </w:rPr>
        <w:t xml:space="preserve">) </w:t>
      </w:r>
    </w:p>
    <w:p w14:paraId="34B52191" w14:textId="37E96586"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Reinforce implementation of the </w:t>
      </w:r>
      <w:r w:rsidR="00325CCE" w:rsidRPr="00BD5637">
        <w:rPr>
          <w:rFonts w:ascii="Times New Roman" w:hAnsi="Times New Roman"/>
          <w:sz w:val="24"/>
          <w:szCs w:val="24"/>
        </w:rPr>
        <w:t>Bosnia and Herzegovina</w:t>
      </w:r>
      <w:r w:rsidRPr="00BD5637">
        <w:rPr>
          <w:rFonts w:ascii="Times New Roman" w:hAnsi="Times New Roman"/>
          <w:sz w:val="24"/>
          <w:szCs w:val="24"/>
        </w:rPr>
        <w:t xml:space="preserve"> Gender Action Plan and </w:t>
      </w:r>
      <w:r w:rsidR="00325CCE" w:rsidRPr="00BD5637">
        <w:rPr>
          <w:rFonts w:ascii="Times New Roman" w:hAnsi="Times New Roman"/>
          <w:sz w:val="24"/>
          <w:szCs w:val="24"/>
        </w:rPr>
        <w:t>Bosnia and Herzegovina</w:t>
      </w:r>
      <w:r w:rsidRPr="00BD5637">
        <w:rPr>
          <w:rFonts w:ascii="Times New Roman" w:hAnsi="Times New Roman"/>
          <w:sz w:val="24"/>
          <w:szCs w:val="24"/>
        </w:rPr>
        <w:t xml:space="preserve"> UNSCR 1325 National Action Plan at all levels and ensure timely preparations of the Action Plans for the upcoming years, with clear steps, milestones</w:t>
      </w:r>
      <w:r w:rsidR="0073304A" w:rsidRPr="00BD5637">
        <w:rPr>
          <w:rFonts w:ascii="Times New Roman" w:hAnsi="Times New Roman"/>
          <w:sz w:val="24"/>
          <w:szCs w:val="24"/>
        </w:rPr>
        <w:t>, monitoring</w:t>
      </w:r>
      <w:r w:rsidR="0052182E" w:rsidRPr="00BD5637">
        <w:rPr>
          <w:rFonts w:ascii="Times New Roman" w:hAnsi="Times New Roman"/>
          <w:sz w:val="24"/>
          <w:szCs w:val="24"/>
        </w:rPr>
        <w:t xml:space="preserve"> mechanisms</w:t>
      </w:r>
      <w:r w:rsidR="0073304A" w:rsidRPr="00BD5637">
        <w:rPr>
          <w:rFonts w:ascii="Times New Roman" w:hAnsi="Times New Roman"/>
          <w:sz w:val="24"/>
          <w:szCs w:val="24"/>
        </w:rPr>
        <w:t>,</w:t>
      </w:r>
      <w:r w:rsidRPr="00BD5637">
        <w:rPr>
          <w:rFonts w:ascii="Times New Roman" w:hAnsi="Times New Roman"/>
          <w:sz w:val="24"/>
          <w:szCs w:val="24"/>
        </w:rPr>
        <w:t xml:space="preserve"> and sources of funding. (Q1/202</w:t>
      </w:r>
      <w:r w:rsidR="00C13C30" w:rsidRPr="00BD5637">
        <w:rPr>
          <w:rFonts w:ascii="Times New Roman" w:hAnsi="Times New Roman"/>
          <w:sz w:val="24"/>
          <w:szCs w:val="24"/>
        </w:rPr>
        <w:t>5</w:t>
      </w:r>
      <w:r w:rsidRPr="00BD5637">
        <w:rPr>
          <w:rFonts w:ascii="Times New Roman" w:hAnsi="Times New Roman"/>
          <w:sz w:val="24"/>
          <w:szCs w:val="24"/>
        </w:rPr>
        <w:t>)</w:t>
      </w:r>
    </w:p>
    <w:p w14:paraId="23D58DFF" w14:textId="6A2AA673" w:rsidR="00527BE3" w:rsidRPr="00BD5637" w:rsidRDefault="00491604"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Harmoni</w:t>
      </w:r>
      <w:r w:rsidRPr="00BD5637">
        <w:rPr>
          <w:rFonts w:ascii="Times New Roman" w:hAnsi="Times New Roman"/>
          <w:sz w:val="24"/>
          <w:szCs w:val="24"/>
          <w:lang w:val="en-IE"/>
        </w:rPr>
        <w:t>s</w:t>
      </w:r>
      <w:r w:rsidRPr="00BD5637">
        <w:rPr>
          <w:rFonts w:ascii="Times New Roman" w:hAnsi="Times New Roman"/>
          <w:sz w:val="24"/>
          <w:szCs w:val="24"/>
        </w:rPr>
        <w:t xml:space="preserve">e </w:t>
      </w:r>
      <w:r w:rsidR="00500203" w:rsidRPr="00BD5637">
        <w:rPr>
          <w:rFonts w:ascii="Times New Roman" w:hAnsi="Times New Roman"/>
          <w:sz w:val="24"/>
          <w:szCs w:val="24"/>
        </w:rPr>
        <w:t xml:space="preserve">and improve </w:t>
      </w:r>
      <w:r w:rsidR="00527BE3" w:rsidRPr="00BD5637">
        <w:rPr>
          <w:rFonts w:ascii="Times New Roman" w:hAnsi="Times New Roman"/>
          <w:sz w:val="24"/>
          <w:szCs w:val="24"/>
        </w:rPr>
        <w:t>laws</w:t>
      </w:r>
      <w:r w:rsidR="00D20236" w:rsidRPr="00BD5637">
        <w:rPr>
          <w:rFonts w:ascii="Times New Roman" w:hAnsi="Times New Roman"/>
          <w:sz w:val="24"/>
          <w:szCs w:val="24"/>
        </w:rPr>
        <w:t xml:space="preserve"> against domestic and gender-based violence</w:t>
      </w:r>
      <w:r w:rsidR="00527BE3" w:rsidRPr="00BD5637">
        <w:rPr>
          <w:rFonts w:ascii="Times New Roman" w:hAnsi="Times New Roman"/>
          <w:sz w:val="24"/>
          <w:szCs w:val="24"/>
        </w:rPr>
        <w:t xml:space="preserve"> </w:t>
      </w:r>
      <w:r w:rsidRPr="00BD5637">
        <w:rPr>
          <w:rFonts w:ascii="Times New Roman" w:hAnsi="Times New Roman"/>
          <w:sz w:val="24"/>
          <w:szCs w:val="24"/>
          <w:lang w:val="en-IE"/>
        </w:rPr>
        <w:t>across the country</w:t>
      </w:r>
      <w:r w:rsidR="00527BE3" w:rsidRPr="00BD5637">
        <w:rPr>
          <w:rFonts w:ascii="Times New Roman" w:hAnsi="Times New Roman"/>
          <w:sz w:val="24"/>
          <w:szCs w:val="24"/>
        </w:rPr>
        <w:t xml:space="preserve"> </w:t>
      </w:r>
      <w:r w:rsidR="00E21285" w:rsidRPr="00BD5637">
        <w:rPr>
          <w:rFonts w:ascii="Times New Roman" w:hAnsi="Times New Roman"/>
          <w:sz w:val="24"/>
          <w:szCs w:val="24"/>
        </w:rPr>
        <w:t xml:space="preserve">and align them </w:t>
      </w:r>
      <w:r w:rsidR="00527BE3" w:rsidRPr="00BD5637">
        <w:rPr>
          <w:rFonts w:ascii="Times New Roman" w:hAnsi="Times New Roman"/>
          <w:sz w:val="24"/>
          <w:szCs w:val="24"/>
        </w:rPr>
        <w:t>with the Gender Equality Law and the Istanbul Convention</w:t>
      </w:r>
      <w:r w:rsidRPr="00BD5637">
        <w:rPr>
          <w:rFonts w:ascii="Times New Roman" w:hAnsi="Times New Roman"/>
          <w:sz w:val="24"/>
          <w:szCs w:val="24"/>
        </w:rPr>
        <w:t xml:space="preserve"> to meet international standards</w:t>
      </w:r>
      <w:r w:rsidR="00527BE3" w:rsidRPr="00BD5637">
        <w:rPr>
          <w:rFonts w:ascii="Times New Roman" w:hAnsi="Times New Roman"/>
          <w:sz w:val="24"/>
          <w:szCs w:val="24"/>
        </w:rPr>
        <w:t>. (Q</w:t>
      </w:r>
      <w:r w:rsidR="265C115E" w:rsidRPr="00BD5637">
        <w:rPr>
          <w:rFonts w:ascii="Times New Roman" w:hAnsi="Times New Roman"/>
          <w:sz w:val="24"/>
          <w:szCs w:val="24"/>
        </w:rPr>
        <w:t>1</w:t>
      </w:r>
      <w:r w:rsidR="00527BE3" w:rsidRPr="00BD5637">
        <w:rPr>
          <w:rFonts w:ascii="Times New Roman" w:hAnsi="Times New Roman"/>
          <w:sz w:val="24"/>
          <w:szCs w:val="24"/>
        </w:rPr>
        <w:t>/202</w:t>
      </w:r>
      <w:r w:rsidR="1079CE03" w:rsidRPr="00BD5637">
        <w:rPr>
          <w:rFonts w:ascii="Times New Roman" w:hAnsi="Times New Roman"/>
          <w:sz w:val="24"/>
          <w:szCs w:val="24"/>
        </w:rPr>
        <w:t>5</w:t>
      </w:r>
      <w:r w:rsidR="00527BE3" w:rsidRPr="00BD5637">
        <w:rPr>
          <w:rFonts w:ascii="Times New Roman" w:hAnsi="Times New Roman"/>
          <w:sz w:val="24"/>
          <w:szCs w:val="24"/>
        </w:rPr>
        <w:t>)</w:t>
      </w:r>
    </w:p>
    <w:p w14:paraId="52B52CB4" w14:textId="422761F3"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Address the latest Committee on the Elimination of Discrimination against Women (CEDAW) and Group of Experts on Action against Violence against Women and Domestic Violence (GREVIO) reports' conclusions and recommendations in the laws, national strategies and action plans on gender equality and anti-discrimination. (Q1/202</w:t>
      </w:r>
      <w:r w:rsidR="0232F29A" w:rsidRPr="00BD5637">
        <w:rPr>
          <w:rFonts w:ascii="Times New Roman" w:hAnsi="Times New Roman"/>
          <w:sz w:val="24"/>
          <w:szCs w:val="24"/>
        </w:rPr>
        <w:t>5</w:t>
      </w:r>
      <w:r w:rsidRPr="00BD5637">
        <w:rPr>
          <w:rFonts w:ascii="Times New Roman" w:hAnsi="Times New Roman"/>
          <w:sz w:val="24"/>
          <w:szCs w:val="24"/>
        </w:rPr>
        <w:t>)</w:t>
      </w:r>
    </w:p>
    <w:p w14:paraId="0B80D0A8" w14:textId="014076BA"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Improve the institutional response to gender-based violence and harassment, including on protective measures, victim support, legal aid</w:t>
      </w:r>
      <w:r w:rsidR="00491604" w:rsidRPr="00BD5637">
        <w:rPr>
          <w:rFonts w:ascii="Times New Roman" w:hAnsi="Times New Roman"/>
          <w:sz w:val="24"/>
          <w:szCs w:val="24"/>
        </w:rPr>
        <w:t xml:space="preserve"> (especially</w:t>
      </w:r>
      <w:r w:rsidRPr="00BD5637">
        <w:rPr>
          <w:rFonts w:ascii="Times New Roman" w:hAnsi="Times New Roman"/>
          <w:sz w:val="24"/>
          <w:szCs w:val="24"/>
        </w:rPr>
        <w:t xml:space="preserve"> for children and persons in vulnerable situations</w:t>
      </w:r>
      <w:r w:rsidR="00491604" w:rsidRPr="00BD5637">
        <w:rPr>
          <w:rFonts w:ascii="Times New Roman" w:hAnsi="Times New Roman"/>
          <w:sz w:val="24"/>
          <w:szCs w:val="24"/>
        </w:rPr>
        <w:t>)</w:t>
      </w:r>
      <w:r w:rsidRPr="00BD5637">
        <w:rPr>
          <w:rFonts w:ascii="Times New Roman" w:hAnsi="Times New Roman"/>
          <w:sz w:val="24"/>
          <w:szCs w:val="24"/>
        </w:rPr>
        <w:t>, and safe accommodation. (Q2/202</w:t>
      </w:r>
      <w:r w:rsidR="6F080D40" w:rsidRPr="00BD5637">
        <w:rPr>
          <w:rFonts w:ascii="Times New Roman" w:hAnsi="Times New Roman"/>
          <w:sz w:val="24"/>
          <w:szCs w:val="24"/>
        </w:rPr>
        <w:t>5</w:t>
      </w:r>
      <w:r w:rsidRPr="00BD5637">
        <w:rPr>
          <w:rFonts w:ascii="Times New Roman" w:hAnsi="Times New Roman"/>
          <w:sz w:val="24"/>
          <w:szCs w:val="24"/>
        </w:rPr>
        <w:t>)</w:t>
      </w:r>
    </w:p>
    <w:p w14:paraId="67D179A5" w14:textId="7C6ABE85"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Ensure equal access to healthcare services by women and girls, including Roma, LGBTIQ and other minority groups, and ban obstetric violence. (Q</w:t>
      </w:r>
      <w:r w:rsidR="4545FF58" w:rsidRPr="00BD5637">
        <w:rPr>
          <w:rFonts w:ascii="Times New Roman" w:hAnsi="Times New Roman"/>
          <w:sz w:val="24"/>
          <w:szCs w:val="24"/>
        </w:rPr>
        <w:t>2</w:t>
      </w:r>
      <w:r w:rsidRPr="00BD5637">
        <w:rPr>
          <w:rFonts w:ascii="Times New Roman" w:hAnsi="Times New Roman"/>
          <w:sz w:val="24"/>
          <w:szCs w:val="24"/>
        </w:rPr>
        <w:t>/202</w:t>
      </w:r>
      <w:r w:rsidR="42E206C1" w:rsidRPr="00BD5637">
        <w:rPr>
          <w:rFonts w:ascii="Times New Roman" w:hAnsi="Times New Roman"/>
          <w:sz w:val="24"/>
          <w:szCs w:val="24"/>
        </w:rPr>
        <w:t>5</w:t>
      </w:r>
      <w:r w:rsidRPr="00BD5637">
        <w:rPr>
          <w:rFonts w:ascii="Times New Roman" w:hAnsi="Times New Roman"/>
          <w:sz w:val="24"/>
          <w:szCs w:val="24"/>
        </w:rPr>
        <w:t>)</w:t>
      </w:r>
    </w:p>
    <w:p w14:paraId="063825CA" w14:textId="21177518" w:rsidR="000511FF" w:rsidRPr="00BD5637" w:rsidRDefault="00491604"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Harmonise </w:t>
      </w:r>
      <w:r w:rsidR="00527BE3" w:rsidRPr="00BD5637">
        <w:rPr>
          <w:rFonts w:ascii="Times New Roman" w:hAnsi="Times New Roman"/>
          <w:sz w:val="24"/>
          <w:szCs w:val="24"/>
        </w:rPr>
        <w:t xml:space="preserve">healthcare, maternity, </w:t>
      </w:r>
      <w:proofErr w:type="gramStart"/>
      <w:r w:rsidR="00527BE3" w:rsidRPr="00BD5637">
        <w:rPr>
          <w:rFonts w:ascii="Times New Roman" w:hAnsi="Times New Roman"/>
          <w:sz w:val="24"/>
          <w:szCs w:val="24"/>
        </w:rPr>
        <w:t>paternity</w:t>
      </w:r>
      <w:proofErr w:type="gramEnd"/>
      <w:r w:rsidR="00527BE3" w:rsidRPr="00BD5637">
        <w:rPr>
          <w:rFonts w:ascii="Times New Roman" w:hAnsi="Times New Roman"/>
          <w:sz w:val="24"/>
          <w:szCs w:val="24"/>
        </w:rPr>
        <w:t xml:space="preserve"> and parental leave benefits across the country. (Q2/202</w:t>
      </w:r>
      <w:r w:rsidR="12452DFA" w:rsidRPr="00BD5637">
        <w:rPr>
          <w:rFonts w:ascii="Times New Roman" w:hAnsi="Times New Roman"/>
          <w:sz w:val="24"/>
          <w:szCs w:val="24"/>
        </w:rPr>
        <w:t>5</w:t>
      </w:r>
      <w:r w:rsidR="00527BE3" w:rsidRPr="00BD5637">
        <w:rPr>
          <w:rFonts w:ascii="Times New Roman" w:hAnsi="Times New Roman"/>
          <w:sz w:val="24"/>
          <w:szCs w:val="24"/>
        </w:rPr>
        <w:t>)</w:t>
      </w:r>
    </w:p>
    <w:p w14:paraId="5E99B25E" w14:textId="56AA5D22" w:rsidR="00F8735D" w:rsidRDefault="00F8735D">
      <w:pPr>
        <w:spacing w:after="160" w:line="259" w:lineRule="auto"/>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br w:type="page"/>
      </w:r>
    </w:p>
    <w:p w14:paraId="31662C26" w14:textId="18FDB196" w:rsidR="007A21A5" w:rsidRPr="00BD5637" w:rsidRDefault="007A21A5" w:rsidP="008B307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50"/>
          <w:tab w:val="left" w:pos="2127"/>
        </w:tabs>
        <w:spacing w:before="240" w:line="240" w:lineRule="auto"/>
        <w:ind w:hanging="720"/>
        <w:jc w:val="both"/>
        <w:rPr>
          <w:rFonts w:ascii="Times New Roman" w:eastAsia="Times New Roman" w:hAnsi="Times New Roman"/>
          <w:b/>
          <w:color w:val="000000" w:themeColor="text1"/>
          <w:sz w:val="24"/>
          <w:szCs w:val="24"/>
          <w:lang w:eastAsia="en-GB"/>
        </w:rPr>
      </w:pPr>
      <w:r w:rsidRPr="00BD5637">
        <w:rPr>
          <w:rFonts w:ascii="Times New Roman" w:eastAsia="Times New Roman" w:hAnsi="Times New Roman"/>
          <w:b/>
          <w:color w:val="000000" w:themeColor="text1"/>
          <w:sz w:val="24"/>
          <w:szCs w:val="24"/>
          <w:lang w:eastAsia="en-GB"/>
        </w:rPr>
        <w:lastRenderedPageBreak/>
        <w:t>Freedom of expression</w:t>
      </w:r>
    </w:p>
    <w:tbl>
      <w:tblPr>
        <w:tblStyle w:val="TableGrid"/>
        <w:tblW w:w="0" w:type="auto"/>
        <w:tblLook w:val="04A0" w:firstRow="1" w:lastRow="0" w:firstColumn="1" w:lastColumn="0" w:noHBand="0" w:noVBand="1"/>
      </w:tblPr>
      <w:tblGrid>
        <w:gridCol w:w="9062"/>
      </w:tblGrid>
      <w:tr w:rsidR="00540E0F" w:rsidRPr="00BD5637" w14:paraId="63811F0A" w14:textId="77777777" w:rsidTr="00252A99">
        <w:tc>
          <w:tcPr>
            <w:tcW w:w="9062" w:type="dxa"/>
            <w:tcBorders>
              <w:top w:val="nil"/>
              <w:left w:val="nil"/>
              <w:bottom w:val="single" w:sz="4" w:space="0" w:color="auto"/>
              <w:right w:val="nil"/>
            </w:tcBorders>
          </w:tcPr>
          <w:tbl>
            <w:tblPr>
              <w:tblStyle w:val="TableGrid"/>
              <w:tblW w:w="0" w:type="auto"/>
              <w:tblLook w:val="04A0" w:firstRow="1" w:lastRow="0" w:firstColumn="1" w:lastColumn="0" w:noHBand="0" w:noVBand="1"/>
            </w:tblPr>
            <w:tblGrid>
              <w:gridCol w:w="8836"/>
            </w:tblGrid>
            <w:tr w:rsidR="00540E0F" w:rsidRPr="00BD5637" w14:paraId="77D14E7E" w14:textId="77777777" w:rsidTr="00540E0F">
              <w:tc>
                <w:tcPr>
                  <w:tcW w:w="8836" w:type="dxa"/>
                  <w:tcBorders>
                    <w:top w:val="single" w:sz="4" w:space="0" w:color="auto"/>
                  </w:tcBorders>
                  <w:vAlign w:val="center"/>
                </w:tcPr>
                <w:p w14:paraId="22E87C7E" w14:textId="77777777" w:rsidR="00540E0F" w:rsidRPr="00BD5637" w:rsidRDefault="00540E0F" w:rsidP="00252A99">
                  <w:pPr>
                    <w:pStyle w:val="NoSpacing"/>
                    <w:jc w:val="both"/>
                    <w:rPr>
                      <w:rFonts w:ascii="Times New Roman" w:hAnsi="Times New Roman"/>
                      <w:b/>
                      <w:color w:val="000000" w:themeColor="text1"/>
                      <w:sz w:val="24"/>
                      <w:szCs w:val="24"/>
                      <w:lang w:val="en-IE"/>
                    </w:rPr>
                  </w:pPr>
                  <w:r w:rsidRPr="00BD5637">
                    <w:rPr>
                      <w:rFonts w:ascii="Times New Roman" w:hAnsi="Times New Roman"/>
                      <w:b/>
                      <w:color w:val="000000" w:themeColor="text1"/>
                      <w:sz w:val="24"/>
                      <w:szCs w:val="24"/>
                      <w:lang w:val="en-IE"/>
                    </w:rPr>
                    <w:t>Priority recommendations from annual report</w:t>
                  </w:r>
                </w:p>
                <w:p w14:paraId="4BFCA3CC" w14:textId="77777777" w:rsidR="00540E0F" w:rsidRPr="00BD5637" w:rsidRDefault="00540E0F" w:rsidP="00252A99">
                  <w:pPr>
                    <w:pStyle w:val="NoSpacing"/>
                    <w:jc w:val="both"/>
                    <w:rPr>
                      <w:rFonts w:ascii="Times New Roman" w:hAnsi="Times New Roman"/>
                      <w:b/>
                      <w:color w:val="000000" w:themeColor="text1"/>
                      <w:sz w:val="24"/>
                      <w:szCs w:val="24"/>
                      <w:lang w:val="en-IE"/>
                    </w:rPr>
                  </w:pPr>
                </w:p>
                <w:p w14:paraId="380865A0" w14:textId="77777777" w:rsidR="008B376F" w:rsidRPr="008B376F" w:rsidRDefault="008B376F" w:rsidP="008B376F">
                  <w:pPr>
                    <w:pStyle w:val="NoSpacing"/>
                    <w:numPr>
                      <w:ilvl w:val="0"/>
                      <w:numId w:val="5"/>
                    </w:numPr>
                    <w:jc w:val="both"/>
                    <w:rPr>
                      <w:rFonts w:ascii="Times New Roman" w:hAnsi="Times New Roman"/>
                      <w:color w:val="000000" w:themeColor="text1"/>
                      <w:sz w:val="24"/>
                      <w:szCs w:val="24"/>
                      <w:lang w:val="en-IE"/>
                    </w:rPr>
                  </w:pPr>
                  <w:r w:rsidRPr="008B376F">
                    <w:rPr>
                      <w:rFonts w:ascii="Times New Roman" w:hAnsi="Times New Roman"/>
                      <w:color w:val="000000" w:themeColor="text1"/>
                      <w:sz w:val="24"/>
                      <w:szCs w:val="24"/>
                      <w:lang w:val="en-IE"/>
                    </w:rPr>
                    <w:t>Ensure the protection of journalists and systematic institutional follow-up of threats and violence against them.</w:t>
                  </w:r>
                </w:p>
                <w:p w14:paraId="352F87D0" w14:textId="77777777" w:rsidR="008B376F" w:rsidRPr="008B376F" w:rsidRDefault="008B376F" w:rsidP="008B376F">
                  <w:pPr>
                    <w:pStyle w:val="NoSpacing"/>
                    <w:numPr>
                      <w:ilvl w:val="0"/>
                      <w:numId w:val="5"/>
                    </w:numPr>
                    <w:jc w:val="both"/>
                    <w:rPr>
                      <w:rFonts w:ascii="Times New Roman" w:hAnsi="Times New Roman"/>
                      <w:color w:val="000000" w:themeColor="text1"/>
                      <w:sz w:val="24"/>
                      <w:szCs w:val="24"/>
                      <w:lang w:val="en-IE"/>
                    </w:rPr>
                  </w:pPr>
                  <w:r w:rsidRPr="008B376F">
                    <w:rPr>
                      <w:rFonts w:ascii="Times New Roman" w:hAnsi="Times New Roman"/>
                      <w:color w:val="000000" w:themeColor="text1"/>
                      <w:sz w:val="24"/>
                      <w:szCs w:val="24"/>
                      <w:lang w:val="en-IE"/>
                    </w:rPr>
                    <w:t>Ensure the financial sustainability and political independence of public broadcasters and harmonise entity legislation with the state-level Law on the public broadcasting system.</w:t>
                  </w:r>
                </w:p>
                <w:p w14:paraId="07F908BF" w14:textId="7B7A047C" w:rsidR="00540E0F" w:rsidRPr="00BD5637" w:rsidRDefault="008B376F" w:rsidP="008B376F">
                  <w:pPr>
                    <w:pStyle w:val="NoSpacing"/>
                    <w:numPr>
                      <w:ilvl w:val="0"/>
                      <w:numId w:val="5"/>
                    </w:numPr>
                    <w:jc w:val="both"/>
                    <w:rPr>
                      <w:rFonts w:ascii="Times New Roman" w:eastAsia="Times New Roman" w:hAnsi="Times New Roman"/>
                      <w:b/>
                      <w:color w:val="000000" w:themeColor="text1"/>
                      <w:sz w:val="24"/>
                      <w:szCs w:val="24"/>
                    </w:rPr>
                  </w:pPr>
                  <w:r w:rsidRPr="008B376F">
                    <w:rPr>
                      <w:rFonts w:ascii="Times New Roman" w:hAnsi="Times New Roman"/>
                      <w:color w:val="000000" w:themeColor="text1"/>
                      <w:sz w:val="24"/>
                      <w:szCs w:val="24"/>
                      <w:lang w:val="en-IE"/>
                    </w:rPr>
                    <w:t>Adopt legislation on media ownership transparency and criteria for public advertising; and ensure that defamation is decriminalised across the country.</w:t>
                  </w:r>
                </w:p>
              </w:tc>
            </w:tr>
          </w:tbl>
          <w:p w14:paraId="33BD2013" w14:textId="77777777" w:rsidR="00540E0F" w:rsidRPr="00BD5637" w:rsidRDefault="00540E0F" w:rsidP="00252A99">
            <w:pPr>
              <w:pStyle w:val="NoSpacing"/>
              <w:jc w:val="both"/>
              <w:rPr>
                <w:rFonts w:ascii="Times New Roman" w:hAnsi="Times New Roman"/>
                <w:b/>
                <w:color w:val="000000" w:themeColor="text1"/>
                <w:sz w:val="24"/>
                <w:szCs w:val="24"/>
              </w:rPr>
            </w:pPr>
          </w:p>
          <w:p w14:paraId="79844CBE" w14:textId="77777777" w:rsidR="00540E0F" w:rsidRPr="00BD5637" w:rsidRDefault="00540E0F" w:rsidP="00252A99">
            <w:pPr>
              <w:pStyle w:val="NoSpacing"/>
              <w:jc w:val="both"/>
              <w:rPr>
                <w:rFonts w:ascii="Times New Roman" w:hAnsi="Times New Roman"/>
                <w:b/>
                <w:color w:val="000000" w:themeColor="text1"/>
                <w:sz w:val="24"/>
                <w:szCs w:val="24"/>
              </w:rPr>
            </w:pPr>
          </w:p>
        </w:tc>
      </w:tr>
      <w:tr w:rsidR="00540E0F" w:rsidRPr="00BD5637" w14:paraId="292DF8D5" w14:textId="77777777" w:rsidTr="00252A99">
        <w:tc>
          <w:tcPr>
            <w:tcW w:w="9062" w:type="dxa"/>
            <w:tcBorders>
              <w:top w:val="single" w:sz="4" w:space="0" w:color="auto"/>
            </w:tcBorders>
            <w:vAlign w:val="center"/>
          </w:tcPr>
          <w:p w14:paraId="6B90B2F3" w14:textId="68AE2C4D" w:rsidR="00540E0F" w:rsidRPr="00BD5637" w:rsidRDefault="00540E0F" w:rsidP="00252A99">
            <w:pPr>
              <w:spacing w:before="120" w:after="120" w:line="240" w:lineRule="auto"/>
              <w:jc w:val="both"/>
              <w:rPr>
                <w:rFonts w:ascii="Times New Roman" w:eastAsia="Times New Roman" w:hAnsi="Times New Roman"/>
                <w:bCs/>
                <w:i/>
                <w:iCs/>
                <w:color w:val="000000" w:themeColor="text1"/>
                <w:sz w:val="24"/>
                <w:szCs w:val="24"/>
              </w:rPr>
            </w:pPr>
            <w:r w:rsidRPr="00BD5637">
              <w:rPr>
                <w:rFonts w:ascii="Times New Roman" w:eastAsia="Times New Roman" w:hAnsi="Times New Roman"/>
                <w:b/>
                <w:color w:val="000000" w:themeColor="text1"/>
                <w:sz w:val="24"/>
                <w:szCs w:val="24"/>
              </w:rPr>
              <w:t xml:space="preserve">Step </w:t>
            </w:r>
            <w:r w:rsidR="008B376F">
              <w:rPr>
                <w:rFonts w:ascii="Times New Roman" w:eastAsia="Times New Roman" w:hAnsi="Times New Roman"/>
                <w:b/>
                <w:color w:val="000000" w:themeColor="text1"/>
                <w:sz w:val="24"/>
                <w:szCs w:val="24"/>
              </w:rPr>
              <w:t>8</w:t>
            </w:r>
            <w:r w:rsidRPr="00BD5637">
              <w:rPr>
                <w:rFonts w:ascii="Times New Roman" w:eastAsia="Times New Roman" w:hAnsi="Times New Roman"/>
                <w:b/>
                <w:color w:val="000000" w:themeColor="text1"/>
                <w:sz w:val="24"/>
                <w:szCs w:val="24"/>
              </w:rPr>
              <w:t xml:space="preserve">. </w:t>
            </w:r>
            <w:r w:rsidR="008B376F" w:rsidRPr="008B376F">
              <w:rPr>
                <w:rFonts w:ascii="Times New Roman" w:eastAsia="Times New Roman" w:hAnsi="Times New Roman"/>
                <w:bCs/>
                <w:i/>
                <w:iCs/>
                <w:color w:val="000000" w:themeColor="text1"/>
                <w:sz w:val="24"/>
                <w:szCs w:val="24"/>
              </w:rPr>
              <w:t>Guarantee freedom of expression and of the media and the protection of journalists, notably by ensuring the appropriate judicial follow-up to cases of threats and violence against journalists and media workers.</w:t>
            </w:r>
          </w:p>
        </w:tc>
      </w:tr>
    </w:tbl>
    <w:p w14:paraId="28EE3C2C" w14:textId="77777777" w:rsidR="00540E0F" w:rsidRDefault="00540E0F" w:rsidP="00540E0F">
      <w:pPr>
        <w:pStyle w:val="ListParagraph"/>
        <w:jc w:val="both"/>
        <w:rPr>
          <w:rFonts w:ascii="Times New Roman" w:hAnsi="Times New Roman"/>
          <w:sz w:val="24"/>
          <w:szCs w:val="24"/>
        </w:rPr>
      </w:pPr>
    </w:p>
    <w:p w14:paraId="5B171E55" w14:textId="35FA24C9" w:rsidR="00AE3D17" w:rsidRDefault="00AE3D17"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Ensure that no steps are taken that would further undermine exercising freedom of expression </w:t>
      </w:r>
      <w:r w:rsidR="00491604" w:rsidRPr="00BD5637">
        <w:rPr>
          <w:rFonts w:ascii="Times New Roman" w:hAnsi="Times New Roman"/>
          <w:sz w:val="24"/>
          <w:szCs w:val="24"/>
        </w:rPr>
        <w:t xml:space="preserve">or that would deteriorate </w:t>
      </w:r>
      <w:r w:rsidRPr="00BD5637">
        <w:rPr>
          <w:rFonts w:ascii="Times New Roman" w:hAnsi="Times New Roman"/>
          <w:sz w:val="24"/>
          <w:szCs w:val="24"/>
        </w:rPr>
        <w:t xml:space="preserve">the media landscape. </w:t>
      </w:r>
    </w:p>
    <w:p w14:paraId="1A5AE090" w14:textId="4AA7F773" w:rsidR="00FB0D92" w:rsidRPr="00FB0D92" w:rsidRDefault="00FB0D92" w:rsidP="00FB0D92">
      <w:pPr>
        <w:pStyle w:val="ListParagraph"/>
        <w:numPr>
          <w:ilvl w:val="0"/>
          <w:numId w:val="4"/>
        </w:numPr>
        <w:jc w:val="both"/>
        <w:rPr>
          <w:rFonts w:ascii="Times New Roman" w:hAnsi="Times New Roman"/>
          <w:sz w:val="24"/>
          <w:szCs w:val="24"/>
        </w:rPr>
      </w:pPr>
      <w:r w:rsidRPr="00FB0D92">
        <w:rPr>
          <w:rFonts w:ascii="Times New Roman" w:hAnsi="Times New Roman"/>
          <w:sz w:val="24"/>
          <w:szCs w:val="24"/>
        </w:rPr>
        <w:t xml:space="preserve">Ensure the protection of journalists and systematic institutional follow-up of threats and violence against them, through appropriate country-wide coordination and clear institutional mechanism in place. </w:t>
      </w:r>
      <w:r>
        <w:rPr>
          <w:rFonts w:ascii="Times New Roman" w:hAnsi="Times New Roman"/>
          <w:sz w:val="24"/>
          <w:szCs w:val="24"/>
        </w:rPr>
        <w:t>(Q2/2025)</w:t>
      </w:r>
    </w:p>
    <w:p w14:paraId="202FB99D" w14:textId="1149AC22" w:rsidR="00B9252C" w:rsidRPr="00BD5637" w:rsidRDefault="00B9252C" w:rsidP="00B9252C">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Submit to the Commission new draft legislation on the Public Broadcasting Service to ensure its alignment with the EU </w:t>
      </w:r>
      <w:r w:rsidRPr="00BD5637">
        <w:rPr>
          <w:rFonts w:ascii="Times New Roman" w:hAnsi="Times New Roman"/>
          <w:i/>
          <w:iCs/>
          <w:sz w:val="24"/>
          <w:szCs w:val="24"/>
        </w:rPr>
        <w:t>acquis</w:t>
      </w:r>
      <w:r w:rsidR="00FB0D92" w:rsidRPr="00BD5637">
        <w:rPr>
          <w:rFonts w:ascii="Times New Roman" w:hAnsi="Times New Roman"/>
          <w:sz w:val="24"/>
          <w:szCs w:val="24"/>
        </w:rPr>
        <w:t>.</w:t>
      </w:r>
      <w:r w:rsidRPr="00BD5637">
        <w:rPr>
          <w:rFonts w:ascii="Times New Roman" w:hAnsi="Times New Roman"/>
          <w:sz w:val="24"/>
          <w:szCs w:val="24"/>
        </w:rPr>
        <w:t xml:space="preserve"> (Q1/2025) Fully implement the legislation on public service broadcasting guaranteeing political neutrality, </w:t>
      </w:r>
      <w:proofErr w:type="gramStart"/>
      <w:r w:rsidRPr="00BD5637">
        <w:rPr>
          <w:rFonts w:ascii="Times New Roman" w:hAnsi="Times New Roman"/>
          <w:sz w:val="24"/>
          <w:szCs w:val="24"/>
        </w:rPr>
        <w:t>independence</w:t>
      </w:r>
      <w:proofErr w:type="gramEnd"/>
      <w:r w:rsidRPr="00BD5637">
        <w:rPr>
          <w:rFonts w:ascii="Times New Roman" w:hAnsi="Times New Roman"/>
          <w:sz w:val="24"/>
          <w:szCs w:val="24"/>
        </w:rPr>
        <w:t xml:space="preserve"> and timely appointments of public service broadcasters’ management structures (steering boards and directors). Ensuring a sustainable financing model for the public broadcasting system. (Q1/2025)</w:t>
      </w:r>
    </w:p>
    <w:p w14:paraId="07D826A5" w14:textId="78540B67" w:rsidR="00A348C2" w:rsidRPr="00A348C2" w:rsidRDefault="00A348C2" w:rsidP="00A348C2">
      <w:pPr>
        <w:jc w:val="both"/>
        <w:rPr>
          <w:rFonts w:ascii="Times New Roman" w:hAnsi="Times New Roman"/>
          <w:sz w:val="24"/>
          <w:szCs w:val="24"/>
        </w:rPr>
      </w:pPr>
      <w:r w:rsidRPr="00BD5637">
        <w:rPr>
          <w:noProof/>
        </w:rPr>
        <mc:AlternateContent>
          <mc:Choice Requires="wps">
            <w:drawing>
              <wp:anchor distT="0" distB="0" distL="114300" distR="114300" simplePos="0" relativeHeight="251658243" behindDoc="0" locked="0" layoutInCell="1" allowOverlap="1" wp14:anchorId="4182DA88" wp14:editId="1BD2A4E1">
                <wp:simplePos x="0" y="0"/>
                <wp:positionH relativeFrom="margin">
                  <wp:align>right</wp:align>
                </wp:positionH>
                <wp:positionV relativeFrom="paragraph">
                  <wp:posOffset>95250</wp:posOffset>
                </wp:positionV>
                <wp:extent cx="5289550" cy="0"/>
                <wp:effectExtent l="0" t="0" r="0" b="0"/>
                <wp:wrapNone/>
                <wp:docPr id="1400327424" name="Straight Connector 2"/>
                <wp:cNvGraphicFramePr/>
                <a:graphic xmlns:a="http://schemas.openxmlformats.org/drawingml/2006/main">
                  <a:graphicData uri="http://schemas.microsoft.com/office/word/2010/wordprocessingShape">
                    <wps:wsp>
                      <wps:cNvCnPr/>
                      <wps:spPr>
                        <a:xfrm>
                          <a:off x="0" y="0"/>
                          <a:ext cx="528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DDB06" id="Straight Connector 2" o:spid="_x0000_s1026" style="position:absolute;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5.3pt,7.5pt" to="78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" strokecolor="black [3213]" strokeweight=".5pt">
                <v:stroke joinstyle="miter"/>
                <w10:wrap anchorx="margin"/>
              </v:line>
            </w:pict>
          </mc:Fallback>
        </mc:AlternateContent>
      </w:r>
    </w:p>
    <w:p w14:paraId="20F384E3" w14:textId="76808CE4" w:rsidR="00AE3D17" w:rsidRPr="00BD5637" w:rsidRDefault="00AE3D17"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Undertake all necessary steps to revert the </w:t>
      </w:r>
      <w:proofErr w:type="spellStart"/>
      <w:r w:rsidRPr="00BD5637">
        <w:rPr>
          <w:rFonts w:ascii="Times New Roman" w:hAnsi="Times New Roman"/>
          <w:i/>
          <w:iCs/>
          <w:sz w:val="24"/>
          <w:szCs w:val="24"/>
        </w:rPr>
        <w:t>Republika</w:t>
      </w:r>
      <w:proofErr w:type="spellEnd"/>
      <w:r w:rsidRPr="00BD5637">
        <w:rPr>
          <w:rFonts w:ascii="Times New Roman" w:hAnsi="Times New Roman"/>
          <w:i/>
          <w:iCs/>
          <w:sz w:val="24"/>
          <w:szCs w:val="24"/>
        </w:rPr>
        <w:t xml:space="preserve"> Srpska</w:t>
      </w:r>
      <w:r w:rsidRPr="00BD5637">
        <w:rPr>
          <w:rFonts w:ascii="Times New Roman" w:hAnsi="Times New Roman"/>
          <w:sz w:val="24"/>
          <w:szCs w:val="24"/>
        </w:rPr>
        <w:t xml:space="preserve"> entity Criminal Code amendments regulating defamation as a criminal offence. (Q1</w:t>
      </w:r>
      <w:r w:rsidR="00D07D7C" w:rsidRPr="00BD5637">
        <w:rPr>
          <w:rFonts w:ascii="Times New Roman" w:hAnsi="Times New Roman"/>
          <w:sz w:val="24"/>
          <w:szCs w:val="24"/>
        </w:rPr>
        <w:t>/</w:t>
      </w:r>
      <w:r w:rsidRPr="00BD5637">
        <w:rPr>
          <w:rFonts w:ascii="Times New Roman" w:hAnsi="Times New Roman"/>
          <w:sz w:val="24"/>
          <w:szCs w:val="24"/>
        </w:rPr>
        <w:t>2025)</w:t>
      </w:r>
    </w:p>
    <w:p w14:paraId="393DC26B" w14:textId="77777777" w:rsidR="00AE3D17" w:rsidRPr="00BD5637" w:rsidRDefault="00AE3D17"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Adopt amendments to criminal legislation to regulate hate speech in line with the ECtHR case-law and the EU </w:t>
      </w:r>
      <w:r w:rsidRPr="00BD5637">
        <w:rPr>
          <w:rFonts w:ascii="Times New Roman" w:hAnsi="Times New Roman"/>
          <w:i/>
          <w:iCs/>
          <w:sz w:val="24"/>
          <w:szCs w:val="24"/>
        </w:rPr>
        <w:t>acquis</w:t>
      </w:r>
      <w:r w:rsidRPr="00BD5637">
        <w:rPr>
          <w:rFonts w:ascii="Times New Roman" w:hAnsi="Times New Roman"/>
          <w:sz w:val="24"/>
          <w:szCs w:val="24"/>
        </w:rPr>
        <w:t>. (Q2/2025)</w:t>
      </w:r>
    </w:p>
    <w:p w14:paraId="0784914D" w14:textId="77777777" w:rsidR="00AE3D17" w:rsidRPr="00BD5637" w:rsidRDefault="00AE3D17"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Ensure that the new drafts of the Law on Electronic Communication and the Law on Electronic Media are in line with the EU </w:t>
      </w:r>
      <w:r w:rsidRPr="00BD5637">
        <w:rPr>
          <w:rFonts w:ascii="Times New Roman" w:hAnsi="Times New Roman"/>
          <w:i/>
          <w:iCs/>
          <w:sz w:val="24"/>
          <w:szCs w:val="24"/>
        </w:rPr>
        <w:t>acquis</w:t>
      </w:r>
      <w:r w:rsidRPr="00BD5637">
        <w:rPr>
          <w:rFonts w:ascii="Times New Roman" w:hAnsi="Times New Roman"/>
          <w:sz w:val="24"/>
          <w:szCs w:val="24"/>
        </w:rPr>
        <w:t xml:space="preserve">.  Adopt legislation on media ownership transparency and criteria on public advertisement. Submit new draft laws to the Commission to ensure its alignment with the EU </w:t>
      </w:r>
      <w:r w:rsidRPr="00BD5637">
        <w:rPr>
          <w:rFonts w:ascii="Times New Roman" w:hAnsi="Times New Roman"/>
          <w:i/>
          <w:iCs/>
          <w:sz w:val="24"/>
          <w:szCs w:val="24"/>
        </w:rPr>
        <w:t>acquis</w:t>
      </w:r>
      <w:r w:rsidRPr="00BD5637">
        <w:rPr>
          <w:rFonts w:ascii="Times New Roman" w:hAnsi="Times New Roman"/>
          <w:sz w:val="24"/>
          <w:szCs w:val="24"/>
        </w:rPr>
        <w:t>. (Q2/2025)</w:t>
      </w:r>
    </w:p>
    <w:p w14:paraId="014CCCF0" w14:textId="2D573521" w:rsidR="00AE3D17" w:rsidRPr="00BD5637" w:rsidRDefault="00AE3D17"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Ensure proper implementation of the State-level Law on the Freedom of Access to Information and timely adoption of the bylaws. Establish the Central Data Portal and implement the proactive publication of information</w:t>
      </w:r>
      <w:r w:rsidR="00325CCE" w:rsidRPr="00BD5637">
        <w:rPr>
          <w:rFonts w:ascii="Times New Roman" w:hAnsi="Times New Roman"/>
          <w:sz w:val="24"/>
          <w:szCs w:val="24"/>
        </w:rPr>
        <w:t>.</w:t>
      </w:r>
      <w:r w:rsidRPr="00BD5637">
        <w:rPr>
          <w:rFonts w:ascii="Times New Roman" w:hAnsi="Times New Roman"/>
          <w:sz w:val="24"/>
          <w:szCs w:val="24"/>
        </w:rPr>
        <w:t xml:space="preserve"> (Q1/2025)</w:t>
      </w:r>
    </w:p>
    <w:p w14:paraId="7EF80826" w14:textId="059DF740" w:rsidR="00AE3D17" w:rsidRPr="00BD5637" w:rsidRDefault="00AE3D17"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Amend the State-level legislation with a view of establishing independent and specialised oversight mechanism, including the appeals procedure in the freedom of information matters</w:t>
      </w:r>
      <w:r w:rsidR="00325CCE" w:rsidRPr="00BD5637">
        <w:rPr>
          <w:rFonts w:ascii="Times New Roman" w:hAnsi="Times New Roman"/>
          <w:sz w:val="24"/>
          <w:szCs w:val="24"/>
        </w:rPr>
        <w:t>.</w:t>
      </w:r>
      <w:r w:rsidRPr="00BD5637">
        <w:rPr>
          <w:rFonts w:ascii="Times New Roman" w:hAnsi="Times New Roman"/>
          <w:sz w:val="24"/>
          <w:szCs w:val="24"/>
        </w:rPr>
        <w:t xml:space="preserve"> (Q3/2025)</w:t>
      </w:r>
    </w:p>
    <w:p w14:paraId="7A5EB8F3" w14:textId="3CA9F7EF" w:rsidR="00AE3D17" w:rsidRPr="00BD5637" w:rsidRDefault="00AE3D17" w:rsidP="008B3075">
      <w:pPr>
        <w:pStyle w:val="ListParagraph"/>
        <w:numPr>
          <w:ilvl w:val="0"/>
          <w:numId w:val="4"/>
        </w:numPr>
        <w:jc w:val="both"/>
        <w:rPr>
          <w:rFonts w:ascii="Times New Roman" w:hAnsi="Times New Roman"/>
          <w:color w:val="000000" w:themeColor="text1"/>
          <w:sz w:val="24"/>
          <w:szCs w:val="24"/>
          <w:lang w:eastAsia="en-GB"/>
        </w:rPr>
      </w:pPr>
      <w:r w:rsidRPr="00BD5637">
        <w:rPr>
          <w:rFonts w:ascii="Times New Roman" w:hAnsi="Times New Roman"/>
          <w:sz w:val="24"/>
          <w:szCs w:val="24"/>
        </w:rPr>
        <w:lastRenderedPageBreak/>
        <w:t>Develop legislation on free access to information at Entity and Br</w:t>
      </w:r>
      <w:r w:rsidR="00491604" w:rsidRPr="00BD5637">
        <w:rPr>
          <w:rFonts w:ascii="Times New Roman" w:hAnsi="Times New Roman"/>
          <w:sz w:val="24"/>
          <w:szCs w:val="24"/>
        </w:rPr>
        <w:t>č</w:t>
      </w:r>
      <w:r w:rsidRPr="00BD5637">
        <w:rPr>
          <w:rFonts w:ascii="Times New Roman" w:hAnsi="Times New Roman"/>
          <w:sz w:val="24"/>
          <w:szCs w:val="24"/>
        </w:rPr>
        <w:t>ko District level harmonised across the country and aligned with relevant European standards and EU acquis, by using SIGMA model law on free access to information as a basis for drafting new laws and fulfilling the TAIEX recommendations</w:t>
      </w:r>
      <w:r w:rsidR="00325CCE" w:rsidRPr="00BD5637">
        <w:rPr>
          <w:rFonts w:ascii="Times New Roman" w:hAnsi="Times New Roman"/>
          <w:sz w:val="24"/>
          <w:szCs w:val="24"/>
        </w:rPr>
        <w:t>.</w:t>
      </w:r>
      <w:r w:rsidRPr="00BD5637">
        <w:rPr>
          <w:rFonts w:ascii="Times New Roman" w:hAnsi="Times New Roman"/>
          <w:sz w:val="24"/>
          <w:szCs w:val="24"/>
        </w:rPr>
        <w:t xml:space="preserve"> (Q3/2025) Submit to the Commission, before the adoption procedure, new draft laws at an early stage of preparation to ensure their alignment with the EU acquis and relevant standards.</w:t>
      </w:r>
      <w:r w:rsidRPr="00BD5637">
        <w:rPr>
          <w:rFonts w:ascii="Times New Roman" w:hAnsi="Times New Roman"/>
          <w:color w:val="000000" w:themeColor="text1"/>
          <w:sz w:val="24"/>
          <w:szCs w:val="24"/>
          <w:lang w:eastAsia="en-GB"/>
        </w:rPr>
        <w:t xml:space="preserve"> </w:t>
      </w:r>
    </w:p>
    <w:p w14:paraId="01A219AF" w14:textId="77777777" w:rsidR="00445A16" w:rsidRPr="00BD5637" w:rsidRDefault="00445A16">
      <w:pPr>
        <w:spacing w:after="160" w:line="259" w:lineRule="auto"/>
        <w:rPr>
          <w:rFonts w:ascii="Times New Roman" w:hAnsi="Times New Roman"/>
          <w:color w:val="000000" w:themeColor="text1"/>
          <w:sz w:val="24"/>
          <w:szCs w:val="24"/>
          <w:lang w:eastAsia="en-GB"/>
        </w:rPr>
      </w:pPr>
    </w:p>
    <w:p w14:paraId="7FB7B64D" w14:textId="77777777" w:rsidR="00546DDA" w:rsidRPr="00BD5637" w:rsidRDefault="00A206E4" w:rsidP="008B307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50"/>
          <w:tab w:val="left" w:pos="2127"/>
        </w:tabs>
        <w:spacing w:before="240" w:line="240" w:lineRule="auto"/>
        <w:ind w:hanging="720"/>
        <w:jc w:val="both"/>
        <w:rPr>
          <w:rFonts w:ascii="Times New Roman" w:eastAsia="Times New Roman" w:hAnsi="Times New Roman"/>
          <w:b/>
          <w:color w:val="000000" w:themeColor="text1"/>
          <w:sz w:val="24"/>
          <w:szCs w:val="24"/>
          <w:lang w:eastAsia="en-GB"/>
        </w:rPr>
      </w:pPr>
      <w:r w:rsidRPr="00BD5637">
        <w:rPr>
          <w:rFonts w:ascii="Times New Roman" w:eastAsia="Times New Roman" w:hAnsi="Times New Roman"/>
          <w:b/>
          <w:color w:val="000000" w:themeColor="text1"/>
          <w:sz w:val="24"/>
          <w:szCs w:val="24"/>
          <w:lang w:eastAsia="en-GB"/>
        </w:rPr>
        <w:t xml:space="preserve">Anti-corruption policy </w:t>
      </w:r>
    </w:p>
    <w:p w14:paraId="2DF852FA" w14:textId="77777777" w:rsidR="00562976" w:rsidRDefault="00562976" w:rsidP="00562976">
      <w:pPr>
        <w:pStyle w:val="ListParagraph"/>
        <w:jc w:val="both"/>
        <w:rPr>
          <w:rFonts w:ascii="Times New Roman" w:hAnsi="Times New Roman"/>
          <w:sz w:val="24"/>
          <w:szCs w:val="24"/>
        </w:rPr>
      </w:pPr>
    </w:p>
    <w:tbl>
      <w:tblPr>
        <w:tblStyle w:val="TableGrid"/>
        <w:tblW w:w="0" w:type="auto"/>
        <w:tblLook w:val="04A0" w:firstRow="1" w:lastRow="0" w:firstColumn="1" w:lastColumn="0" w:noHBand="0" w:noVBand="1"/>
      </w:tblPr>
      <w:tblGrid>
        <w:gridCol w:w="9062"/>
      </w:tblGrid>
      <w:tr w:rsidR="00562976" w:rsidRPr="00BD5637" w14:paraId="76FB070C" w14:textId="77777777" w:rsidTr="00252A99">
        <w:tc>
          <w:tcPr>
            <w:tcW w:w="9062" w:type="dxa"/>
            <w:tcBorders>
              <w:top w:val="nil"/>
              <w:left w:val="nil"/>
              <w:bottom w:val="single" w:sz="4" w:space="0" w:color="auto"/>
              <w:right w:val="nil"/>
            </w:tcBorders>
          </w:tcPr>
          <w:tbl>
            <w:tblPr>
              <w:tblStyle w:val="TableGrid"/>
              <w:tblW w:w="0" w:type="auto"/>
              <w:tblLook w:val="04A0" w:firstRow="1" w:lastRow="0" w:firstColumn="1" w:lastColumn="0" w:noHBand="0" w:noVBand="1"/>
            </w:tblPr>
            <w:tblGrid>
              <w:gridCol w:w="8836"/>
            </w:tblGrid>
            <w:tr w:rsidR="00562976" w:rsidRPr="00BD5637" w14:paraId="7B981235" w14:textId="77777777" w:rsidTr="00252A99">
              <w:tc>
                <w:tcPr>
                  <w:tcW w:w="8836" w:type="dxa"/>
                  <w:tcBorders>
                    <w:top w:val="single" w:sz="4" w:space="0" w:color="auto"/>
                  </w:tcBorders>
                  <w:vAlign w:val="center"/>
                </w:tcPr>
                <w:p w14:paraId="7C3C3997" w14:textId="77777777" w:rsidR="00562976" w:rsidRPr="00BD5637" w:rsidRDefault="00562976" w:rsidP="00252A99">
                  <w:pPr>
                    <w:pStyle w:val="NoSpacing"/>
                    <w:jc w:val="both"/>
                    <w:rPr>
                      <w:rFonts w:ascii="Times New Roman" w:hAnsi="Times New Roman"/>
                      <w:b/>
                      <w:color w:val="000000" w:themeColor="text1"/>
                      <w:sz w:val="24"/>
                      <w:szCs w:val="24"/>
                      <w:lang w:val="en-IE"/>
                    </w:rPr>
                  </w:pPr>
                  <w:r w:rsidRPr="00BD5637">
                    <w:rPr>
                      <w:rFonts w:ascii="Times New Roman" w:hAnsi="Times New Roman"/>
                      <w:b/>
                      <w:color w:val="000000" w:themeColor="text1"/>
                      <w:sz w:val="24"/>
                      <w:szCs w:val="24"/>
                      <w:lang w:val="en-IE"/>
                    </w:rPr>
                    <w:t>Priority recommendations from annual report</w:t>
                  </w:r>
                </w:p>
                <w:p w14:paraId="2D7A5F93" w14:textId="77777777" w:rsidR="00562976" w:rsidRPr="00BD5637" w:rsidRDefault="00562976" w:rsidP="00252A99">
                  <w:pPr>
                    <w:pStyle w:val="NoSpacing"/>
                    <w:jc w:val="both"/>
                    <w:rPr>
                      <w:rFonts w:ascii="Times New Roman" w:hAnsi="Times New Roman"/>
                      <w:b/>
                      <w:color w:val="000000" w:themeColor="text1"/>
                      <w:sz w:val="24"/>
                      <w:szCs w:val="24"/>
                      <w:lang w:val="en-IE"/>
                    </w:rPr>
                  </w:pPr>
                </w:p>
                <w:p w14:paraId="73119EDB" w14:textId="77777777" w:rsidR="00C35DC3" w:rsidRPr="00C35DC3" w:rsidRDefault="00C35DC3" w:rsidP="00C35DC3">
                  <w:pPr>
                    <w:pStyle w:val="NoSpacing"/>
                    <w:numPr>
                      <w:ilvl w:val="0"/>
                      <w:numId w:val="5"/>
                    </w:numPr>
                    <w:jc w:val="both"/>
                    <w:rPr>
                      <w:rFonts w:ascii="Times New Roman" w:hAnsi="Times New Roman"/>
                      <w:color w:val="000000" w:themeColor="text1"/>
                      <w:sz w:val="24"/>
                      <w:szCs w:val="24"/>
                      <w:lang w:val="en-IE"/>
                    </w:rPr>
                  </w:pPr>
                  <w:r w:rsidRPr="00C35DC3">
                    <w:rPr>
                      <w:rFonts w:ascii="Times New Roman" w:hAnsi="Times New Roman"/>
                      <w:color w:val="000000" w:themeColor="text1"/>
                      <w:sz w:val="24"/>
                      <w:szCs w:val="24"/>
                      <w:lang w:val="en-IE"/>
                    </w:rPr>
                    <w:t xml:space="preserve">Complete the legislative and institutional framework and </w:t>
                  </w:r>
                  <w:proofErr w:type="gramStart"/>
                  <w:r w:rsidRPr="00C35DC3">
                    <w:rPr>
                      <w:rFonts w:ascii="Times New Roman" w:hAnsi="Times New Roman"/>
                      <w:color w:val="000000" w:themeColor="text1"/>
                      <w:sz w:val="24"/>
                      <w:szCs w:val="24"/>
                      <w:lang w:val="en-IE"/>
                    </w:rPr>
                    <w:t>step up</w:t>
                  </w:r>
                  <w:proofErr w:type="gramEnd"/>
                  <w:r w:rsidRPr="00C35DC3">
                    <w:rPr>
                      <w:rFonts w:ascii="Times New Roman" w:hAnsi="Times New Roman"/>
                      <w:color w:val="000000" w:themeColor="text1"/>
                      <w:sz w:val="24"/>
                      <w:szCs w:val="24"/>
                      <w:lang w:val="en-IE"/>
                    </w:rPr>
                    <w:t xml:space="preserve"> implementation of the rules on prevention of conflict of interest and on the protection of whistle-blowers by adopting new legislation in line with European standards at all levels of government and aligning existing legislation with them.</w:t>
                  </w:r>
                </w:p>
                <w:p w14:paraId="06082F99" w14:textId="77777777" w:rsidR="00C35DC3" w:rsidRPr="00C35DC3" w:rsidRDefault="00C35DC3" w:rsidP="00C35DC3">
                  <w:pPr>
                    <w:pStyle w:val="NoSpacing"/>
                    <w:numPr>
                      <w:ilvl w:val="0"/>
                      <w:numId w:val="5"/>
                    </w:numPr>
                    <w:jc w:val="both"/>
                    <w:rPr>
                      <w:rFonts w:ascii="Times New Roman" w:hAnsi="Times New Roman"/>
                      <w:color w:val="000000" w:themeColor="text1"/>
                      <w:sz w:val="24"/>
                      <w:szCs w:val="24"/>
                      <w:lang w:val="en-IE"/>
                    </w:rPr>
                  </w:pPr>
                  <w:r w:rsidRPr="00C35DC3">
                    <w:rPr>
                      <w:rFonts w:ascii="Times New Roman" w:hAnsi="Times New Roman"/>
                      <w:color w:val="000000" w:themeColor="text1"/>
                      <w:sz w:val="24"/>
                      <w:szCs w:val="24"/>
                      <w:lang w:val="en-IE"/>
                    </w:rPr>
                    <w:t>Demonstrate progress towards establishing a track record on fighting high-level corruption; improve cooperation between police and prosecutors’ offices.</w:t>
                  </w:r>
                </w:p>
                <w:p w14:paraId="6E923F6C" w14:textId="0316B3C3" w:rsidR="00562976" w:rsidRPr="00BD5637" w:rsidRDefault="00C35DC3" w:rsidP="00C35DC3">
                  <w:pPr>
                    <w:pStyle w:val="NoSpacing"/>
                    <w:numPr>
                      <w:ilvl w:val="0"/>
                      <w:numId w:val="5"/>
                    </w:numPr>
                    <w:jc w:val="both"/>
                    <w:rPr>
                      <w:rFonts w:ascii="Times New Roman" w:eastAsia="Times New Roman" w:hAnsi="Times New Roman"/>
                      <w:b/>
                      <w:color w:val="000000" w:themeColor="text1"/>
                      <w:sz w:val="24"/>
                      <w:szCs w:val="24"/>
                    </w:rPr>
                  </w:pPr>
                  <w:r w:rsidRPr="00C35DC3">
                    <w:rPr>
                      <w:rFonts w:ascii="Times New Roman" w:hAnsi="Times New Roman"/>
                      <w:color w:val="000000" w:themeColor="text1"/>
                      <w:sz w:val="24"/>
                      <w:szCs w:val="24"/>
                      <w:lang w:val="en-IE"/>
                    </w:rPr>
                    <w:t>Professionalise corruption prevention bodies across the country.</w:t>
                  </w:r>
                </w:p>
              </w:tc>
            </w:tr>
          </w:tbl>
          <w:p w14:paraId="13FF84C0" w14:textId="77777777" w:rsidR="00562976" w:rsidRPr="00BD5637" w:rsidRDefault="00562976" w:rsidP="00252A99">
            <w:pPr>
              <w:pStyle w:val="NoSpacing"/>
              <w:jc w:val="both"/>
              <w:rPr>
                <w:rFonts w:ascii="Times New Roman" w:hAnsi="Times New Roman"/>
                <w:b/>
                <w:color w:val="000000" w:themeColor="text1"/>
                <w:sz w:val="24"/>
                <w:szCs w:val="24"/>
              </w:rPr>
            </w:pPr>
          </w:p>
          <w:p w14:paraId="4C947937" w14:textId="77777777" w:rsidR="00562976" w:rsidRPr="00BD5637" w:rsidRDefault="00562976" w:rsidP="00252A99">
            <w:pPr>
              <w:pStyle w:val="NoSpacing"/>
              <w:jc w:val="both"/>
              <w:rPr>
                <w:rFonts w:ascii="Times New Roman" w:hAnsi="Times New Roman"/>
                <w:b/>
                <w:color w:val="000000" w:themeColor="text1"/>
                <w:sz w:val="24"/>
                <w:szCs w:val="24"/>
              </w:rPr>
            </w:pPr>
          </w:p>
        </w:tc>
      </w:tr>
      <w:tr w:rsidR="00562976" w:rsidRPr="00BD5637" w14:paraId="18E8CE41" w14:textId="77777777" w:rsidTr="00252A99">
        <w:tc>
          <w:tcPr>
            <w:tcW w:w="9062" w:type="dxa"/>
            <w:tcBorders>
              <w:top w:val="single" w:sz="4" w:space="0" w:color="auto"/>
            </w:tcBorders>
            <w:vAlign w:val="center"/>
          </w:tcPr>
          <w:p w14:paraId="174A4FEC" w14:textId="7A70134C" w:rsidR="00562976" w:rsidRPr="00BD5637" w:rsidRDefault="00562976" w:rsidP="00252A99">
            <w:pPr>
              <w:spacing w:before="120" w:after="120" w:line="240" w:lineRule="auto"/>
              <w:jc w:val="both"/>
              <w:rPr>
                <w:rFonts w:ascii="Times New Roman" w:eastAsia="Times New Roman" w:hAnsi="Times New Roman"/>
                <w:bCs/>
                <w:i/>
                <w:iCs/>
                <w:color w:val="000000" w:themeColor="text1"/>
                <w:sz w:val="24"/>
                <w:szCs w:val="24"/>
              </w:rPr>
            </w:pPr>
            <w:r w:rsidRPr="00BD5637">
              <w:rPr>
                <w:rFonts w:ascii="Times New Roman" w:eastAsia="Times New Roman" w:hAnsi="Times New Roman"/>
                <w:b/>
                <w:color w:val="000000" w:themeColor="text1"/>
                <w:sz w:val="24"/>
                <w:szCs w:val="24"/>
              </w:rPr>
              <w:t xml:space="preserve">Step </w:t>
            </w:r>
            <w:r w:rsidR="006934EB">
              <w:rPr>
                <w:rFonts w:ascii="Times New Roman" w:eastAsia="Times New Roman" w:hAnsi="Times New Roman"/>
                <w:b/>
                <w:color w:val="000000" w:themeColor="text1"/>
                <w:sz w:val="24"/>
                <w:szCs w:val="24"/>
              </w:rPr>
              <w:t>4</w:t>
            </w:r>
            <w:r w:rsidRPr="00BD5637">
              <w:rPr>
                <w:rFonts w:ascii="Times New Roman" w:eastAsia="Times New Roman" w:hAnsi="Times New Roman"/>
                <w:b/>
                <w:color w:val="000000" w:themeColor="text1"/>
                <w:sz w:val="24"/>
                <w:szCs w:val="24"/>
              </w:rPr>
              <w:t xml:space="preserve">. </w:t>
            </w:r>
            <w:r w:rsidR="006934EB">
              <w:rPr>
                <w:rFonts w:ascii="Times New Roman" w:eastAsia="Times New Roman" w:hAnsi="Times New Roman"/>
                <w:bCs/>
                <w:i/>
                <w:iCs/>
                <w:color w:val="000000" w:themeColor="text1"/>
                <w:sz w:val="24"/>
                <w:szCs w:val="24"/>
              </w:rPr>
              <w:t>A</w:t>
            </w:r>
            <w:r w:rsidR="006934EB" w:rsidRPr="006934EB">
              <w:rPr>
                <w:rFonts w:ascii="Times New Roman" w:eastAsia="Times New Roman" w:hAnsi="Times New Roman"/>
                <w:bCs/>
                <w:i/>
                <w:iCs/>
                <w:color w:val="000000" w:themeColor="text1"/>
                <w:sz w:val="24"/>
                <w:szCs w:val="24"/>
              </w:rPr>
              <w:t>dopt the law on prevention of conflict of interest.</w:t>
            </w:r>
          </w:p>
        </w:tc>
      </w:tr>
    </w:tbl>
    <w:p w14:paraId="13C8E631" w14:textId="77777777" w:rsidR="00C0738D" w:rsidRPr="00BD5637" w:rsidRDefault="00C0738D" w:rsidP="00C0738D">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Effectively implement the law on the prevention of conflict of interest at state level, notably by establishing an efficient mechanism for checking the accuracy of asset declarations of public officials. (Q2/2025)</w:t>
      </w:r>
    </w:p>
    <w:tbl>
      <w:tblPr>
        <w:tblStyle w:val="TableGrid"/>
        <w:tblW w:w="0" w:type="auto"/>
        <w:tblLook w:val="04A0" w:firstRow="1" w:lastRow="0" w:firstColumn="1" w:lastColumn="0" w:noHBand="0" w:noVBand="1"/>
      </w:tblPr>
      <w:tblGrid>
        <w:gridCol w:w="9062"/>
      </w:tblGrid>
      <w:tr w:rsidR="00562976" w:rsidRPr="00BD5637" w14:paraId="1EE4A638" w14:textId="77777777" w:rsidTr="00252A99">
        <w:tc>
          <w:tcPr>
            <w:tcW w:w="9062" w:type="dxa"/>
            <w:tcBorders>
              <w:top w:val="single" w:sz="4" w:space="0" w:color="auto"/>
            </w:tcBorders>
            <w:vAlign w:val="center"/>
          </w:tcPr>
          <w:p w14:paraId="552C4875" w14:textId="00ECD5AA" w:rsidR="00562976" w:rsidRPr="00BD5637" w:rsidRDefault="00562976" w:rsidP="00252A99">
            <w:pPr>
              <w:spacing w:before="120" w:after="120" w:line="240" w:lineRule="auto"/>
              <w:jc w:val="both"/>
              <w:rPr>
                <w:rFonts w:ascii="Times New Roman" w:eastAsia="Times New Roman" w:hAnsi="Times New Roman"/>
                <w:bCs/>
                <w:i/>
                <w:iCs/>
                <w:color w:val="000000" w:themeColor="text1"/>
                <w:sz w:val="24"/>
                <w:szCs w:val="24"/>
              </w:rPr>
            </w:pPr>
            <w:r w:rsidRPr="00BD5637">
              <w:rPr>
                <w:rFonts w:ascii="Times New Roman" w:eastAsia="Times New Roman" w:hAnsi="Times New Roman"/>
                <w:b/>
                <w:color w:val="000000" w:themeColor="text1"/>
                <w:sz w:val="24"/>
                <w:szCs w:val="24"/>
              </w:rPr>
              <w:t xml:space="preserve">Step </w:t>
            </w:r>
            <w:r w:rsidR="00CC4DC9">
              <w:rPr>
                <w:rFonts w:ascii="Times New Roman" w:eastAsia="Times New Roman" w:hAnsi="Times New Roman"/>
                <w:b/>
                <w:color w:val="000000" w:themeColor="text1"/>
                <w:sz w:val="24"/>
                <w:szCs w:val="24"/>
              </w:rPr>
              <w:t>5</w:t>
            </w:r>
            <w:r w:rsidRPr="00BD5637">
              <w:rPr>
                <w:rFonts w:ascii="Times New Roman" w:eastAsia="Times New Roman" w:hAnsi="Times New Roman"/>
                <w:b/>
                <w:color w:val="000000" w:themeColor="text1"/>
                <w:sz w:val="24"/>
                <w:szCs w:val="24"/>
              </w:rPr>
              <w:t xml:space="preserve">. </w:t>
            </w:r>
            <w:r w:rsidR="00CC4DC9">
              <w:rPr>
                <w:rFonts w:ascii="Times New Roman" w:eastAsia="Times New Roman" w:hAnsi="Times New Roman"/>
                <w:bCs/>
                <w:i/>
                <w:iCs/>
                <w:color w:val="000000" w:themeColor="text1"/>
                <w:sz w:val="24"/>
                <w:szCs w:val="24"/>
              </w:rPr>
              <w:t>T</w:t>
            </w:r>
            <w:r w:rsidR="00CC4DC9" w:rsidRPr="00CC4DC9">
              <w:rPr>
                <w:rFonts w:ascii="Times New Roman" w:eastAsia="Times New Roman" w:hAnsi="Times New Roman"/>
                <w:bCs/>
                <w:i/>
                <w:iCs/>
                <w:color w:val="000000" w:themeColor="text1"/>
                <w:sz w:val="24"/>
                <w:szCs w:val="24"/>
              </w:rPr>
              <w:t>ake decisive steps to strengthen the prevention and fight against corruption and organised crime.</w:t>
            </w:r>
          </w:p>
        </w:tc>
      </w:tr>
    </w:tbl>
    <w:p w14:paraId="10752162" w14:textId="0FBCB941" w:rsidR="00C377BC" w:rsidRDefault="00C377BC" w:rsidP="00C377BC">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Demonstrate progress towards establishing a track record on the repression and prevention of </w:t>
      </w:r>
      <w:r w:rsidR="003C6925" w:rsidRPr="00BD5637">
        <w:rPr>
          <w:rFonts w:ascii="Times New Roman" w:hAnsi="Times New Roman"/>
          <w:sz w:val="24"/>
          <w:szCs w:val="24"/>
        </w:rPr>
        <w:t>high-level</w:t>
      </w:r>
      <w:r w:rsidRPr="00BD5637">
        <w:rPr>
          <w:rFonts w:ascii="Times New Roman" w:hAnsi="Times New Roman"/>
          <w:sz w:val="24"/>
          <w:szCs w:val="24"/>
        </w:rPr>
        <w:t xml:space="preserve"> corruption.  </w:t>
      </w:r>
    </w:p>
    <w:p w14:paraId="659C93C6" w14:textId="77777777" w:rsidR="00442612" w:rsidRPr="00BD5637" w:rsidRDefault="00442612" w:rsidP="00442612">
      <w:pPr>
        <w:pStyle w:val="ListParagraph"/>
        <w:numPr>
          <w:ilvl w:val="0"/>
          <w:numId w:val="4"/>
        </w:numPr>
        <w:jc w:val="both"/>
        <w:rPr>
          <w:rFonts w:ascii="Times New Roman" w:hAnsi="Times New Roman"/>
          <w:color w:val="000000" w:themeColor="text1"/>
          <w:sz w:val="24"/>
          <w:szCs w:val="24"/>
        </w:rPr>
      </w:pPr>
      <w:r w:rsidRPr="00BD5637">
        <w:rPr>
          <w:rFonts w:ascii="Times New Roman" w:hAnsi="Times New Roman"/>
          <w:sz w:val="24"/>
          <w:szCs w:val="24"/>
        </w:rPr>
        <w:t>Significantly improve the track record of proactive investigations, confirmed indictments, prosecutions and final convictions against corruption and electoral fraud cases, notably at high-level. Present detailed track record data, including the relevant articles of the criminal codes.</w:t>
      </w:r>
      <w:r w:rsidRPr="00BD5637">
        <w:rPr>
          <w:rFonts w:ascii="Times New Roman" w:hAnsi="Times New Roman"/>
          <w:color w:val="000000" w:themeColor="text1"/>
          <w:sz w:val="24"/>
          <w:szCs w:val="24"/>
        </w:rPr>
        <w:t xml:space="preserve"> </w:t>
      </w:r>
    </w:p>
    <w:p w14:paraId="42DE4F7F" w14:textId="282DE977" w:rsidR="00442612" w:rsidRPr="00BD5637" w:rsidRDefault="00442612" w:rsidP="00442612">
      <w:pPr>
        <w:pStyle w:val="ListParagraph"/>
        <w:jc w:val="both"/>
        <w:rPr>
          <w:rFonts w:ascii="Times New Roman" w:hAnsi="Times New Roman"/>
          <w:sz w:val="24"/>
          <w:szCs w:val="24"/>
        </w:rPr>
      </w:pPr>
    </w:p>
    <w:p w14:paraId="0E4B5D05" w14:textId="046234D4" w:rsidR="00562976" w:rsidRDefault="00442612" w:rsidP="00562976">
      <w:pPr>
        <w:pStyle w:val="ListParagraph"/>
        <w:jc w:val="both"/>
        <w:rPr>
          <w:rFonts w:ascii="Times New Roman" w:hAnsi="Times New Roman"/>
          <w:sz w:val="24"/>
          <w:szCs w:val="24"/>
        </w:rPr>
      </w:pPr>
      <w:r w:rsidRPr="00BD5637">
        <w:rPr>
          <w:noProof/>
        </w:rPr>
        <mc:AlternateContent>
          <mc:Choice Requires="wps">
            <w:drawing>
              <wp:anchor distT="0" distB="0" distL="114300" distR="114300" simplePos="0" relativeHeight="251658244" behindDoc="0" locked="0" layoutInCell="1" allowOverlap="1" wp14:anchorId="471235E0" wp14:editId="01916A3E">
                <wp:simplePos x="0" y="0"/>
                <wp:positionH relativeFrom="margin">
                  <wp:align>right</wp:align>
                </wp:positionH>
                <wp:positionV relativeFrom="paragraph">
                  <wp:posOffset>102870</wp:posOffset>
                </wp:positionV>
                <wp:extent cx="5289550" cy="0"/>
                <wp:effectExtent l="0" t="0" r="0" b="0"/>
                <wp:wrapNone/>
                <wp:docPr id="2399177" name="Straight Connector 2"/>
                <wp:cNvGraphicFramePr/>
                <a:graphic xmlns:a="http://schemas.openxmlformats.org/drawingml/2006/main">
                  <a:graphicData uri="http://schemas.microsoft.com/office/word/2010/wordprocessingShape">
                    <wps:wsp>
                      <wps:cNvCnPr/>
                      <wps:spPr>
                        <a:xfrm>
                          <a:off x="0" y="0"/>
                          <a:ext cx="528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B94EC" id="Straight Connector 2" o:spid="_x0000_s1026" style="position:absolute;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5.3pt,8.1pt" to="781.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" strokecolor="black [3213]" strokeweight=".5pt">
                <v:stroke joinstyle="miter"/>
                <w10:wrap anchorx="margin"/>
              </v:line>
            </w:pict>
          </mc:Fallback>
        </mc:AlternateContent>
      </w:r>
    </w:p>
    <w:p w14:paraId="7F518753" w14:textId="08AA1A5C"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Adopt the law on the prevention of conflict of interest at </w:t>
      </w:r>
      <w:r w:rsidR="00491604" w:rsidRPr="00BD5637">
        <w:rPr>
          <w:rFonts w:ascii="Times New Roman" w:hAnsi="Times New Roman"/>
          <w:sz w:val="24"/>
          <w:szCs w:val="24"/>
        </w:rPr>
        <w:t>the</w:t>
      </w:r>
      <w:r w:rsidRPr="00BD5637">
        <w:rPr>
          <w:rFonts w:ascii="Times New Roman" w:hAnsi="Times New Roman"/>
          <w:sz w:val="24"/>
          <w:szCs w:val="24"/>
        </w:rPr>
        <w:t xml:space="preserve"> level</w:t>
      </w:r>
      <w:r w:rsidR="00491604" w:rsidRPr="00BD5637">
        <w:rPr>
          <w:rFonts w:ascii="Times New Roman" w:hAnsi="Times New Roman"/>
          <w:sz w:val="24"/>
          <w:szCs w:val="24"/>
        </w:rPr>
        <w:t xml:space="preserve"> of the Federation entity</w:t>
      </w:r>
      <w:r w:rsidRPr="00BD5637">
        <w:rPr>
          <w:rFonts w:ascii="Times New Roman" w:hAnsi="Times New Roman"/>
          <w:sz w:val="24"/>
          <w:szCs w:val="24"/>
        </w:rPr>
        <w:t xml:space="preserve"> in accordance with European and international standards, such as Venice Commission and GRECO recommendations, and establish an efficient mechanism for checking the accuracy of asset declarations of public officials at all levels. (</w:t>
      </w:r>
      <w:r w:rsidR="00325CCE" w:rsidRPr="00BD5637">
        <w:rPr>
          <w:rFonts w:ascii="Times New Roman" w:hAnsi="Times New Roman"/>
          <w:sz w:val="24"/>
          <w:szCs w:val="24"/>
        </w:rPr>
        <w:t>Q2/</w:t>
      </w:r>
      <w:r w:rsidRPr="00BD5637">
        <w:rPr>
          <w:rFonts w:ascii="Times New Roman" w:hAnsi="Times New Roman"/>
          <w:sz w:val="24"/>
          <w:szCs w:val="24"/>
        </w:rPr>
        <w:t>202</w:t>
      </w:r>
      <w:r w:rsidR="614EF2F0" w:rsidRPr="00BD5637">
        <w:rPr>
          <w:rFonts w:ascii="Times New Roman" w:hAnsi="Times New Roman"/>
          <w:sz w:val="24"/>
          <w:szCs w:val="24"/>
        </w:rPr>
        <w:t>5</w:t>
      </w:r>
      <w:r w:rsidRPr="00BD5637">
        <w:rPr>
          <w:rFonts w:ascii="Times New Roman" w:hAnsi="Times New Roman"/>
          <w:sz w:val="24"/>
          <w:szCs w:val="24"/>
        </w:rPr>
        <w:t>)</w:t>
      </w:r>
    </w:p>
    <w:p w14:paraId="75C17D73" w14:textId="00C1FD23"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Align the legal framework for conflict of interest with European and international standards in the </w:t>
      </w:r>
      <w:proofErr w:type="spellStart"/>
      <w:r w:rsidRPr="00BD5637">
        <w:rPr>
          <w:rFonts w:ascii="Times New Roman" w:hAnsi="Times New Roman"/>
          <w:i/>
          <w:iCs/>
          <w:sz w:val="24"/>
          <w:szCs w:val="24"/>
        </w:rPr>
        <w:t>Republika</w:t>
      </w:r>
      <w:proofErr w:type="spellEnd"/>
      <w:r w:rsidRPr="00BD5637">
        <w:rPr>
          <w:rFonts w:ascii="Times New Roman" w:hAnsi="Times New Roman"/>
          <w:i/>
          <w:iCs/>
          <w:sz w:val="24"/>
          <w:szCs w:val="24"/>
        </w:rPr>
        <w:t xml:space="preserve"> Srpska</w:t>
      </w:r>
      <w:r w:rsidRPr="00BD5637">
        <w:rPr>
          <w:rFonts w:ascii="Times New Roman" w:hAnsi="Times New Roman"/>
          <w:sz w:val="24"/>
          <w:szCs w:val="24"/>
        </w:rPr>
        <w:t xml:space="preserve"> entity and the Br</w:t>
      </w:r>
      <w:r w:rsidR="00491604" w:rsidRPr="00BD5637">
        <w:rPr>
          <w:rFonts w:ascii="Times New Roman" w:hAnsi="Times New Roman"/>
          <w:sz w:val="24"/>
          <w:szCs w:val="24"/>
        </w:rPr>
        <w:t>č</w:t>
      </w:r>
      <w:r w:rsidRPr="00BD5637">
        <w:rPr>
          <w:rFonts w:ascii="Times New Roman" w:hAnsi="Times New Roman"/>
          <w:sz w:val="24"/>
          <w:szCs w:val="24"/>
        </w:rPr>
        <w:t>ko District. (</w:t>
      </w:r>
      <w:r w:rsidR="00325CCE" w:rsidRPr="00BD5637">
        <w:rPr>
          <w:rFonts w:ascii="Times New Roman" w:hAnsi="Times New Roman"/>
          <w:sz w:val="24"/>
          <w:szCs w:val="24"/>
        </w:rPr>
        <w:t>Q4/</w:t>
      </w:r>
      <w:r w:rsidRPr="00BD5637">
        <w:rPr>
          <w:rFonts w:ascii="Times New Roman" w:hAnsi="Times New Roman"/>
          <w:sz w:val="24"/>
          <w:szCs w:val="24"/>
        </w:rPr>
        <w:t>2024)</w:t>
      </w:r>
    </w:p>
    <w:p w14:paraId="1AF6A030" w14:textId="5768643E"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lastRenderedPageBreak/>
        <w:t>Complete the legal framework on the protection of whistle-blowers at all levels of government</w:t>
      </w:r>
      <w:r w:rsidR="2E961682" w:rsidRPr="00BD5637">
        <w:rPr>
          <w:rFonts w:ascii="Times New Roman" w:hAnsi="Times New Roman"/>
          <w:sz w:val="24"/>
          <w:szCs w:val="24"/>
        </w:rPr>
        <w:t xml:space="preserve"> in accordance with the standards set out in Directive (EU) 2019/1937</w:t>
      </w:r>
      <w:r w:rsidRPr="00BD5637">
        <w:rPr>
          <w:rFonts w:ascii="Times New Roman" w:hAnsi="Times New Roman"/>
          <w:sz w:val="24"/>
          <w:szCs w:val="24"/>
        </w:rPr>
        <w:t>. (</w:t>
      </w:r>
      <w:r w:rsidR="00325CCE" w:rsidRPr="00BD5637">
        <w:rPr>
          <w:rFonts w:ascii="Times New Roman" w:hAnsi="Times New Roman"/>
          <w:sz w:val="24"/>
          <w:szCs w:val="24"/>
        </w:rPr>
        <w:t>Q1/</w:t>
      </w:r>
      <w:r w:rsidRPr="00BD5637">
        <w:rPr>
          <w:rFonts w:ascii="Times New Roman" w:hAnsi="Times New Roman"/>
          <w:sz w:val="24"/>
          <w:szCs w:val="24"/>
        </w:rPr>
        <w:t>202</w:t>
      </w:r>
      <w:r w:rsidR="0DB38CA2" w:rsidRPr="00BD5637">
        <w:rPr>
          <w:rFonts w:ascii="Times New Roman" w:hAnsi="Times New Roman"/>
          <w:sz w:val="24"/>
          <w:szCs w:val="24"/>
        </w:rPr>
        <w:t>5</w:t>
      </w:r>
      <w:r w:rsidRPr="00BD5637">
        <w:rPr>
          <w:rFonts w:ascii="Times New Roman" w:hAnsi="Times New Roman"/>
          <w:sz w:val="24"/>
          <w:szCs w:val="24"/>
        </w:rPr>
        <w:t xml:space="preserve"> for the </w:t>
      </w:r>
      <w:r w:rsidR="00654C3C" w:rsidRPr="00BD5637">
        <w:rPr>
          <w:rFonts w:ascii="Times New Roman" w:hAnsi="Times New Roman"/>
          <w:sz w:val="24"/>
          <w:szCs w:val="24"/>
        </w:rPr>
        <w:t>Federation</w:t>
      </w:r>
      <w:r w:rsidRPr="00BD5637">
        <w:rPr>
          <w:rFonts w:ascii="Times New Roman" w:hAnsi="Times New Roman"/>
          <w:sz w:val="24"/>
          <w:szCs w:val="24"/>
        </w:rPr>
        <w:t xml:space="preserve"> entity; </w:t>
      </w:r>
      <w:r w:rsidR="00325CCE" w:rsidRPr="00BD5637">
        <w:rPr>
          <w:rFonts w:ascii="Times New Roman" w:hAnsi="Times New Roman"/>
          <w:sz w:val="24"/>
          <w:szCs w:val="24"/>
        </w:rPr>
        <w:t>Q3/</w:t>
      </w:r>
      <w:r w:rsidRPr="00BD5637">
        <w:rPr>
          <w:rFonts w:ascii="Times New Roman" w:hAnsi="Times New Roman"/>
          <w:sz w:val="24"/>
          <w:szCs w:val="24"/>
        </w:rPr>
        <w:t>202</w:t>
      </w:r>
      <w:r w:rsidR="0AD7291F" w:rsidRPr="00BD5637">
        <w:rPr>
          <w:rFonts w:ascii="Times New Roman" w:hAnsi="Times New Roman"/>
          <w:sz w:val="24"/>
          <w:szCs w:val="24"/>
        </w:rPr>
        <w:t>5</w:t>
      </w:r>
      <w:r w:rsidRPr="00BD5637">
        <w:rPr>
          <w:rFonts w:ascii="Times New Roman" w:hAnsi="Times New Roman"/>
          <w:sz w:val="24"/>
          <w:szCs w:val="24"/>
        </w:rPr>
        <w:t xml:space="preserve"> for the rest of the country)</w:t>
      </w:r>
    </w:p>
    <w:p w14:paraId="026C0B36" w14:textId="77777777"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Demonstrate progress towards establishing a track record on the repression and prevention of high level </w:t>
      </w:r>
      <w:proofErr w:type="gramStart"/>
      <w:r w:rsidRPr="00BD5637">
        <w:rPr>
          <w:rFonts w:ascii="Times New Roman" w:hAnsi="Times New Roman"/>
          <w:sz w:val="24"/>
          <w:szCs w:val="24"/>
        </w:rPr>
        <w:t>corruption, and</w:t>
      </w:r>
      <w:proofErr w:type="gramEnd"/>
      <w:r w:rsidRPr="00BD5637">
        <w:rPr>
          <w:rFonts w:ascii="Times New Roman" w:hAnsi="Times New Roman"/>
          <w:sz w:val="24"/>
          <w:szCs w:val="24"/>
        </w:rPr>
        <w:t xml:space="preserve"> ensure an effective and independent judicial process in the COVID-related corruption cases.  </w:t>
      </w:r>
    </w:p>
    <w:p w14:paraId="05F6CBD2" w14:textId="2D18E6A8" w:rsidR="00527BE3" w:rsidRPr="00BD5637" w:rsidRDefault="1298AC8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Effectively implement</w:t>
      </w:r>
      <w:r w:rsidR="00491604" w:rsidRPr="00BD5637">
        <w:rPr>
          <w:rFonts w:ascii="Times New Roman" w:hAnsi="Times New Roman"/>
          <w:sz w:val="24"/>
          <w:szCs w:val="24"/>
        </w:rPr>
        <w:t xml:space="preserve"> the</w:t>
      </w:r>
      <w:r w:rsidRPr="00BD5637">
        <w:rPr>
          <w:rFonts w:ascii="Times New Roman" w:hAnsi="Times New Roman"/>
          <w:sz w:val="24"/>
          <w:szCs w:val="24"/>
        </w:rPr>
        <w:t xml:space="preserve"> </w:t>
      </w:r>
      <w:r w:rsidR="00491604" w:rsidRPr="00BD5637">
        <w:rPr>
          <w:rFonts w:ascii="Times New Roman" w:hAnsi="Times New Roman"/>
          <w:sz w:val="24"/>
          <w:szCs w:val="24"/>
        </w:rPr>
        <w:t>state-level</w:t>
      </w:r>
      <w:r w:rsidRPr="00BD5637">
        <w:rPr>
          <w:rFonts w:ascii="Times New Roman" w:hAnsi="Times New Roman"/>
          <w:sz w:val="24"/>
          <w:szCs w:val="24"/>
        </w:rPr>
        <w:t xml:space="preserve"> Strategy for prevention and fight against corruption and ensure effective monitoring of implementation </w:t>
      </w:r>
      <w:r w:rsidR="00527BE3" w:rsidRPr="00BD5637">
        <w:rPr>
          <w:rFonts w:ascii="Times New Roman" w:hAnsi="Times New Roman"/>
          <w:sz w:val="24"/>
          <w:szCs w:val="24"/>
        </w:rPr>
        <w:t>and ensure the professionalisation and effective coordination of corruption prevention bodies at all levels of government. (Q2 202</w:t>
      </w:r>
      <w:r w:rsidR="18FFA091" w:rsidRPr="00BD5637">
        <w:rPr>
          <w:rFonts w:ascii="Times New Roman" w:hAnsi="Times New Roman"/>
          <w:sz w:val="24"/>
          <w:szCs w:val="24"/>
        </w:rPr>
        <w:t>5</w:t>
      </w:r>
      <w:r w:rsidR="00527BE3" w:rsidRPr="00BD5637">
        <w:rPr>
          <w:rFonts w:ascii="Times New Roman" w:hAnsi="Times New Roman"/>
          <w:sz w:val="24"/>
          <w:szCs w:val="24"/>
        </w:rPr>
        <w:t>) Ensure that anticorruption strategies are harmonised across the country. (</w:t>
      </w:r>
      <w:r w:rsidR="00325CCE" w:rsidRPr="00BD5637">
        <w:rPr>
          <w:rFonts w:ascii="Times New Roman" w:hAnsi="Times New Roman"/>
          <w:sz w:val="24"/>
          <w:szCs w:val="24"/>
        </w:rPr>
        <w:t>Q4/</w:t>
      </w:r>
      <w:r w:rsidR="00527BE3" w:rsidRPr="00BD5637">
        <w:rPr>
          <w:rFonts w:ascii="Times New Roman" w:hAnsi="Times New Roman"/>
          <w:sz w:val="24"/>
          <w:szCs w:val="24"/>
        </w:rPr>
        <w:t>202</w:t>
      </w:r>
      <w:r w:rsidR="722D3457" w:rsidRPr="00BD5637">
        <w:rPr>
          <w:rFonts w:ascii="Times New Roman" w:hAnsi="Times New Roman"/>
          <w:sz w:val="24"/>
          <w:szCs w:val="24"/>
        </w:rPr>
        <w:t>5</w:t>
      </w:r>
      <w:r w:rsidR="00527BE3" w:rsidRPr="00BD5637">
        <w:rPr>
          <w:rFonts w:ascii="Times New Roman" w:hAnsi="Times New Roman"/>
          <w:sz w:val="24"/>
          <w:szCs w:val="24"/>
        </w:rPr>
        <w:t xml:space="preserve">) </w:t>
      </w:r>
    </w:p>
    <w:p w14:paraId="67F5E96B" w14:textId="7ED0281E"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Complete professionalisation of </w:t>
      </w:r>
      <w:r w:rsidR="00491604" w:rsidRPr="00BD5637">
        <w:rPr>
          <w:rFonts w:ascii="Times New Roman" w:hAnsi="Times New Roman"/>
          <w:sz w:val="24"/>
          <w:szCs w:val="24"/>
        </w:rPr>
        <w:t>anti</w:t>
      </w:r>
      <w:r w:rsidRPr="00BD5637">
        <w:rPr>
          <w:rFonts w:ascii="Times New Roman" w:hAnsi="Times New Roman"/>
          <w:sz w:val="24"/>
          <w:szCs w:val="24"/>
        </w:rPr>
        <w:t>-</w:t>
      </w:r>
      <w:r w:rsidR="00491604" w:rsidRPr="00BD5637">
        <w:rPr>
          <w:rFonts w:ascii="Times New Roman" w:hAnsi="Times New Roman"/>
          <w:sz w:val="24"/>
          <w:szCs w:val="24"/>
        </w:rPr>
        <w:t xml:space="preserve">corruption </w:t>
      </w:r>
      <w:r w:rsidRPr="00BD5637">
        <w:rPr>
          <w:rFonts w:ascii="Times New Roman" w:hAnsi="Times New Roman"/>
          <w:sz w:val="24"/>
          <w:szCs w:val="24"/>
        </w:rPr>
        <w:t>bodies. (</w:t>
      </w:r>
      <w:r w:rsidR="00325CCE" w:rsidRPr="00BD5637">
        <w:rPr>
          <w:rFonts w:ascii="Times New Roman" w:hAnsi="Times New Roman"/>
          <w:sz w:val="24"/>
          <w:szCs w:val="24"/>
        </w:rPr>
        <w:t>Q2/</w:t>
      </w:r>
      <w:r w:rsidRPr="00BD5637">
        <w:rPr>
          <w:rFonts w:ascii="Times New Roman" w:hAnsi="Times New Roman"/>
          <w:sz w:val="24"/>
          <w:szCs w:val="24"/>
        </w:rPr>
        <w:t>202</w:t>
      </w:r>
      <w:r w:rsidR="488CDC3F" w:rsidRPr="00BD5637">
        <w:rPr>
          <w:rFonts w:ascii="Times New Roman" w:hAnsi="Times New Roman"/>
          <w:sz w:val="24"/>
          <w:szCs w:val="24"/>
        </w:rPr>
        <w:t>5</w:t>
      </w:r>
      <w:r w:rsidRPr="00BD5637">
        <w:rPr>
          <w:rFonts w:ascii="Times New Roman" w:hAnsi="Times New Roman"/>
          <w:sz w:val="24"/>
          <w:szCs w:val="24"/>
        </w:rPr>
        <w:t>)</w:t>
      </w:r>
    </w:p>
    <w:p w14:paraId="42F73F05" w14:textId="4A0940FC"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Adopt the Budget of Institutions of </w:t>
      </w:r>
      <w:r w:rsidR="00325CCE" w:rsidRPr="00BD5637">
        <w:rPr>
          <w:rFonts w:ascii="Times New Roman" w:hAnsi="Times New Roman"/>
          <w:sz w:val="24"/>
          <w:szCs w:val="24"/>
        </w:rPr>
        <w:t>Bosnia and Herzegovina</w:t>
      </w:r>
      <w:r w:rsidRPr="00BD5637">
        <w:rPr>
          <w:rFonts w:ascii="Times New Roman" w:hAnsi="Times New Roman"/>
          <w:sz w:val="24"/>
          <w:szCs w:val="24"/>
        </w:rPr>
        <w:t xml:space="preserve"> and International Obligations of </w:t>
      </w:r>
      <w:r w:rsidR="00325CCE" w:rsidRPr="00BD5637">
        <w:rPr>
          <w:rFonts w:ascii="Times New Roman" w:hAnsi="Times New Roman"/>
          <w:sz w:val="24"/>
          <w:szCs w:val="24"/>
        </w:rPr>
        <w:t>Bosnia and Herzegovina</w:t>
      </w:r>
      <w:r w:rsidRPr="00BD5637">
        <w:rPr>
          <w:rFonts w:ascii="Times New Roman" w:hAnsi="Times New Roman"/>
          <w:sz w:val="24"/>
          <w:szCs w:val="24"/>
        </w:rPr>
        <w:t xml:space="preserve"> for </w:t>
      </w:r>
      <w:r w:rsidR="0077541B" w:rsidRPr="00BD5637">
        <w:rPr>
          <w:rFonts w:ascii="Times New Roman" w:hAnsi="Times New Roman"/>
          <w:sz w:val="24"/>
          <w:szCs w:val="24"/>
        </w:rPr>
        <w:t xml:space="preserve">2025 </w:t>
      </w:r>
      <w:r w:rsidRPr="00BD5637">
        <w:rPr>
          <w:rFonts w:ascii="Times New Roman" w:hAnsi="Times New Roman"/>
          <w:sz w:val="24"/>
          <w:szCs w:val="24"/>
        </w:rPr>
        <w:t xml:space="preserve">providing necessary funds for the Central Election Commission of </w:t>
      </w:r>
      <w:r w:rsidR="00325CCE" w:rsidRPr="00BD5637">
        <w:rPr>
          <w:rFonts w:ascii="Times New Roman" w:hAnsi="Times New Roman"/>
          <w:sz w:val="24"/>
          <w:szCs w:val="24"/>
        </w:rPr>
        <w:t>Bosnia and Herzegovina</w:t>
      </w:r>
      <w:r w:rsidRPr="00BD5637">
        <w:rPr>
          <w:rFonts w:ascii="Times New Roman" w:hAnsi="Times New Roman"/>
          <w:sz w:val="24"/>
          <w:szCs w:val="24"/>
        </w:rPr>
        <w:t xml:space="preserve"> (CEC) to hire new staff in the CEC’s audit department to monitor compliance with political party financing regulations, in line with ODIHR/GRECO recommendations. (Q1/</w:t>
      </w:r>
      <w:r w:rsidR="0077541B" w:rsidRPr="00BD5637">
        <w:rPr>
          <w:rFonts w:ascii="Times New Roman" w:hAnsi="Times New Roman"/>
          <w:sz w:val="24"/>
          <w:szCs w:val="24"/>
        </w:rPr>
        <w:t>2025</w:t>
      </w:r>
      <w:r w:rsidRPr="00BD5637">
        <w:rPr>
          <w:rFonts w:ascii="Times New Roman" w:hAnsi="Times New Roman"/>
          <w:sz w:val="24"/>
          <w:szCs w:val="24"/>
        </w:rPr>
        <w:t>)</w:t>
      </w:r>
    </w:p>
    <w:p w14:paraId="22396907" w14:textId="27DD2E21" w:rsidR="00527BE3"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Adopt the new Law on Political Party Financing in line with ODIHR/GRECO Recommendations</w:t>
      </w:r>
      <w:r w:rsidR="00654C3C" w:rsidRPr="00BD5637">
        <w:rPr>
          <w:rFonts w:ascii="Times New Roman" w:hAnsi="Times New Roman"/>
          <w:sz w:val="24"/>
          <w:szCs w:val="24"/>
        </w:rPr>
        <w:t>.</w:t>
      </w:r>
      <w:r w:rsidRPr="00BD5637">
        <w:rPr>
          <w:rFonts w:ascii="Times New Roman" w:hAnsi="Times New Roman"/>
          <w:sz w:val="24"/>
          <w:szCs w:val="24"/>
        </w:rPr>
        <w:t xml:space="preserve"> </w:t>
      </w:r>
      <w:r w:rsidR="00654C3C" w:rsidRPr="00BD5637">
        <w:rPr>
          <w:rFonts w:ascii="Times New Roman" w:hAnsi="Times New Roman"/>
          <w:sz w:val="24"/>
          <w:szCs w:val="24"/>
        </w:rPr>
        <w:t>(</w:t>
      </w:r>
      <w:r w:rsidRPr="00BD5637">
        <w:rPr>
          <w:rFonts w:ascii="Times New Roman" w:hAnsi="Times New Roman"/>
          <w:sz w:val="24"/>
          <w:szCs w:val="24"/>
        </w:rPr>
        <w:t>Q4/2025</w:t>
      </w:r>
      <w:r w:rsidR="00654C3C" w:rsidRPr="00BD5637">
        <w:rPr>
          <w:rFonts w:ascii="Times New Roman" w:hAnsi="Times New Roman"/>
          <w:sz w:val="24"/>
          <w:szCs w:val="24"/>
        </w:rPr>
        <w:t>)</w:t>
      </w:r>
    </w:p>
    <w:p w14:paraId="238AAD51" w14:textId="77777777" w:rsidR="00F8735D" w:rsidRPr="00BD5637" w:rsidRDefault="00F8735D" w:rsidP="00F8735D">
      <w:pPr>
        <w:pStyle w:val="ListParagraph"/>
        <w:jc w:val="both"/>
        <w:rPr>
          <w:rFonts w:ascii="Times New Roman" w:hAnsi="Times New Roman"/>
          <w:sz w:val="24"/>
          <w:szCs w:val="24"/>
        </w:rPr>
      </w:pPr>
    </w:p>
    <w:p w14:paraId="18AFCDA6" w14:textId="77777777" w:rsidR="00546DDA" w:rsidRPr="00BD5637" w:rsidRDefault="00644334" w:rsidP="008B307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50"/>
          <w:tab w:val="left" w:pos="2127"/>
        </w:tabs>
        <w:spacing w:before="240" w:line="240" w:lineRule="auto"/>
        <w:ind w:hanging="720"/>
        <w:jc w:val="both"/>
        <w:rPr>
          <w:rFonts w:ascii="Times New Roman" w:eastAsia="Times New Roman" w:hAnsi="Times New Roman"/>
          <w:b/>
          <w:color w:val="000000" w:themeColor="text1"/>
          <w:sz w:val="24"/>
          <w:szCs w:val="24"/>
          <w:lang w:eastAsia="en-GB"/>
        </w:rPr>
      </w:pPr>
      <w:r w:rsidRPr="00BD5637">
        <w:rPr>
          <w:rFonts w:ascii="Times New Roman" w:eastAsia="Times New Roman" w:hAnsi="Times New Roman"/>
          <w:b/>
          <w:color w:val="000000" w:themeColor="text1"/>
          <w:sz w:val="24"/>
          <w:szCs w:val="24"/>
          <w:lang w:eastAsia="en-GB"/>
        </w:rPr>
        <w:t xml:space="preserve">Fight against organised </w:t>
      </w:r>
      <w:proofErr w:type="gramStart"/>
      <w:r w:rsidRPr="00BD5637">
        <w:rPr>
          <w:rFonts w:ascii="Times New Roman" w:eastAsia="Times New Roman" w:hAnsi="Times New Roman"/>
          <w:b/>
          <w:color w:val="000000" w:themeColor="text1"/>
          <w:sz w:val="24"/>
          <w:szCs w:val="24"/>
          <w:lang w:eastAsia="en-GB"/>
        </w:rPr>
        <w:t>crime</w:t>
      </w:r>
      <w:proofErr w:type="gramEnd"/>
      <w:r w:rsidRPr="00BD5637">
        <w:rPr>
          <w:rFonts w:ascii="Times New Roman" w:eastAsia="Times New Roman" w:hAnsi="Times New Roman"/>
          <w:b/>
          <w:color w:val="000000" w:themeColor="text1"/>
          <w:sz w:val="24"/>
          <w:szCs w:val="24"/>
          <w:lang w:eastAsia="en-GB"/>
        </w:rPr>
        <w:t xml:space="preserve"> </w:t>
      </w:r>
    </w:p>
    <w:p w14:paraId="591222A0" w14:textId="77777777" w:rsidR="00B149FC" w:rsidRPr="00BD5637" w:rsidRDefault="00B149FC" w:rsidP="00B149FC">
      <w:pPr>
        <w:pStyle w:val="NoSpacing"/>
        <w:jc w:val="both"/>
        <w:rPr>
          <w:rFonts w:ascii="Times New Roman" w:hAnsi="Times New Roman"/>
          <w:b/>
          <w:color w:val="000000" w:themeColor="text1"/>
          <w:sz w:val="24"/>
          <w:szCs w:val="24"/>
          <w:lang w:val="en-IE"/>
        </w:rPr>
      </w:pPr>
    </w:p>
    <w:p w14:paraId="21D9D726" w14:textId="58F20E0E" w:rsidR="00B149FC" w:rsidRPr="00BD5637" w:rsidRDefault="00B149FC" w:rsidP="00B87334">
      <w:pPr>
        <w:pStyle w:val="NoSpacing"/>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z w:val="24"/>
          <w:szCs w:val="24"/>
          <w:lang w:val="en-IE"/>
        </w:rPr>
      </w:pPr>
      <w:r w:rsidRPr="00BD5637">
        <w:rPr>
          <w:rFonts w:ascii="Times New Roman" w:hAnsi="Times New Roman"/>
          <w:b/>
          <w:color w:val="000000" w:themeColor="text1"/>
          <w:sz w:val="24"/>
          <w:szCs w:val="24"/>
          <w:lang w:val="en-IE"/>
        </w:rPr>
        <w:t>Priority recommendations from annual report</w:t>
      </w:r>
    </w:p>
    <w:p w14:paraId="3E813A80" w14:textId="77777777" w:rsidR="00B149FC" w:rsidRPr="00BD5637" w:rsidRDefault="00B149FC" w:rsidP="008B3075">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spacing w:after="0" w:line="240" w:lineRule="auto"/>
        <w:contextualSpacing w:val="0"/>
        <w:jc w:val="both"/>
        <w:rPr>
          <w:rFonts w:ascii="Times New Roman" w:hAnsi="Times New Roman"/>
          <w:i/>
          <w:noProof/>
          <w:sz w:val="24"/>
          <w:szCs w:val="24"/>
          <w:lang w:eastAsia="en-GB"/>
        </w:rPr>
      </w:pPr>
      <w:r w:rsidRPr="00BD5637">
        <w:rPr>
          <w:rFonts w:ascii="Times New Roman" w:hAnsi="Times New Roman"/>
          <w:noProof/>
          <w:sz w:val="24"/>
          <w:szCs w:val="24"/>
          <w:lang w:eastAsia="en-GB"/>
        </w:rPr>
        <w:t xml:space="preserve">establish specialised multi-agency </w:t>
      </w:r>
      <w:r w:rsidRPr="00BD5637">
        <w:rPr>
          <w:rFonts w:ascii="Times New Roman" w:eastAsia="Times New Roman" w:hAnsi="Times New Roman"/>
          <w:noProof/>
          <w:sz w:val="24"/>
          <w:szCs w:val="24"/>
          <w:lang w:eastAsia="en-GB"/>
        </w:rPr>
        <w:t>investigation</w:t>
      </w:r>
      <w:r w:rsidRPr="00BD5637">
        <w:rPr>
          <w:rFonts w:ascii="Times New Roman" w:hAnsi="Times New Roman"/>
          <w:noProof/>
          <w:sz w:val="24"/>
          <w:szCs w:val="24"/>
          <w:lang w:eastAsia="en-GB"/>
        </w:rPr>
        <w:t xml:space="preserve"> teams for complex cases; setup an asset recovery office; improve mutual access to databases and timely exchange of information; strengthen financial investigations; </w:t>
      </w:r>
    </w:p>
    <w:p w14:paraId="530F5335" w14:textId="0BFC9DED" w:rsidR="00F60AB9" w:rsidRPr="00BD5637" w:rsidRDefault="00B149FC" w:rsidP="008B3075">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spacing w:after="120" w:line="240" w:lineRule="auto"/>
        <w:contextualSpacing w:val="0"/>
        <w:jc w:val="both"/>
        <w:rPr>
          <w:rFonts w:ascii="Times New Roman" w:hAnsi="Times New Roman"/>
          <w:noProof/>
          <w:sz w:val="24"/>
          <w:szCs w:val="24"/>
        </w:rPr>
      </w:pPr>
      <w:r w:rsidRPr="00BD5637">
        <w:rPr>
          <w:rFonts w:ascii="Times New Roman" w:hAnsi="Times New Roman"/>
          <w:noProof/>
          <w:sz w:val="24"/>
          <w:szCs w:val="24"/>
          <w:lang w:eastAsia="en-GB"/>
        </w:rPr>
        <w:t>adopt a new law on personal data protection, as a precondition for an agreement on operational cooperation with Eurojust, and sign and ratify the latter; establish a firearms focal point; and align legislations on the possession of weapons by civilians.</w:t>
      </w:r>
    </w:p>
    <w:p w14:paraId="32932C18" w14:textId="6C0DFD53" w:rsidR="00F60AB9" w:rsidRPr="00BD5637" w:rsidRDefault="00F60AB9" w:rsidP="008B3075">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spacing w:after="120" w:line="240" w:lineRule="auto"/>
        <w:contextualSpacing w:val="0"/>
        <w:jc w:val="both"/>
        <w:rPr>
          <w:rFonts w:ascii="Times New Roman" w:hAnsi="Times New Roman"/>
          <w:noProof/>
          <w:sz w:val="24"/>
          <w:szCs w:val="24"/>
        </w:rPr>
      </w:pPr>
      <w:r w:rsidRPr="00BD5637">
        <w:rPr>
          <w:rFonts w:ascii="Times New Roman" w:eastAsia="Times New Roman" w:hAnsi="Times New Roman"/>
          <w:noProof/>
          <w:sz w:val="24"/>
          <w:szCs w:val="24"/>
          <w:lang w:eastAsia="en-GB"/>
        </w:rPr>
        <w:t>improve civilian oversight mechanisms over all police forces; consistently appoint police directors based on merit</w:t>
      </w:r>
      <w:r w:rsidR="00B4015D" w:rsidRPr="00BD5637">
        <w:rPr>
          <w:rFonts w:ascii="Times New Roman" w:eastAsia="Times New Roman" w:hAnsi="Times New Roman"/>
          <w:noProof/>
          <w:sz w:val="24"/>
          <w:szCs w:val="24"/>
          <w:lang w:eastAsia="en-GB"/>
        </w:rPr>
        <w:t>.</w:t>
      </w:r>
    </w:p>
    <w:p w14:paraId="6910A470" w14:textId="77777777" w:rsidR="00B149FC" w:rsidRPr="00BD5637" w:rsidRDefault="00B149FC" w:rsidP="008F3EDD">
      <w:pPr>
        <w:pStyle w:val="NoSpacing"/>
        <w:spacing w:after="200"/>
        <w:rPr>
          <w:rFonts w:ascii="Times New Roman" w:eastAsia="Times New Roman" w:hAnsi="Times New Roman"/>
          <w:sz w:val="24"/>
          <w:szCs w:val="24"/>
        </w:rPr>
      </w:pPr>
    </w:p>
    <w:p w14:paraId="600EAF3B" w14:textId="25D11E12" w:rsidR="008F3EDD" w:rsidRPr="00BD5637" w:rsidRDefault="444BC5AD" w:rsidP="00B87334">
      <w:pPr>
        <w:pStyle w:val="NoSpacing"/>
        <w:pBdr>
          <w:left w:val="single" w:sz="4" w:space="4" w:color="auto"/>
          <w:bottom w:val="single" w:sz="4" w:space="1" w:color="auto"/>
          <w:right w:val="single" w:sz="4" w:space="4" w:color="auto"/>
        </w:pBdr>
        <w:spacing w:after="200"/>
        <w:rPr>
          <w:rFonts w:ascii="Times New Roman" w:hAnsi="Times New Roman"/>
          <w:sz w:val="24"/>
          <w:szCs w:val="24"/>
        </w:rPr>
      </w:pPr>
      <w:r w:rsidRPr="00BD5637">
        <w:rPr>
          <w:rFonts w:ascii="Times New Roman" w:eastAsia="Times New Roman" w:hAnsi="Times New Roman"/>
          <w:b/>
          <w:bCs/>
          <w:sz w:val="24"/>
          <w:szCs w:val="24"/>
        </w:rPr>
        <w:t xml:space="preserve">Step </w:t>
      </w:r>
      <w:r w:rsidR="00B172AC">
        <w:rPr>
          <w:rFonts w:ascii="Times New Roman" w:eastAsia="Times New Roman" w:hAnsi="Times New Roman"/>
          <w:b/>
          <w:bCs/>
          <w:sz w:val="24"/>
          <w:szCs w:val="24"/>
          <w:lang w:val="bg-BG"/>
        </w:rPr>
        <w:t xml:space="preserve">5. </w:t>
      </w:r>
      <w:r w:rsidRPr="00BD5637">
        <w:rPr>
          <w:rFonts w:ascii="Times New Roman" w:eastAsia="Times New Roman" w:hAnsi="Times New Roman"/>
          <w:sz w:val="24"/>
          <w:szCs w:val="24"/>
        </w:rPr>
        <w:t xml:space="preserve"> </w:t>
      </w:r>
      <w:r w:rsidR="00B172AC" w:rsidRPr="00B172AC">
        <w:rPr>
          <w:rFonts w:ascii="Times New Roman" w:eastAsia="Times New Roman" w:hAnsi="Times New Roman"/>
          <w:i/>
          <w:iCs/>
          <w:sz w:val="24"/>
          <w:szCs w:val="24"/>
          <w:lang w:val="bg-BG"/>
        </w:rPr>
        <w:t>Т</w:t>
      </w:r>
      <w:proofErr w:type="spellStart"/>
      <w:r w:rsidRPr="00B172AC">
        <w:rPr>
          <w:rFonts w:ascii="Times New Roman" w:eastAsia="Times New Roman" w:hAnsi="Times New Roman"/>
          <w:i/>
          <w:iCs/>
          <w:sz w:val="24"/>
          <w:szCs w:val="24"/>
        </w:rPr>
        <w:t>ake</w:t>
      </w:r>
      <w:proofErr w:type="spellEnd"/>
      <w:r w:rsidRPr="00B172AC">
        <w:rPr>
          <w:rFonts w:ascii="Times New Roman" w:eastAsia="Times New Roman" w:hAnsi="Times New Roman"/>
          <w:i/>
          <w:iCs/>
          <w:sz w:val="24"/>
          <w:szCs w:val="24"/>
        </w:rPr>
        <w:t xml:space="preserve"> decisive steps to strengthen the prevention and fight against corruption and organised crime.</w:t>
      </w:r>
    </w:p>
    <w:p w14:paraId="3F1E7E85" w14:textId="77777777" w:rsidR="00786C78" w:rsidRPr="00BD5637" w:rsidRDefault="00786C78"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Demonstrate progress towards establishing a track record of investigations, </w:t>
      </w:r>
      <w:proofErr w:type="gramStart"/>
      <w:r w:rsidRPr="00BD5637">
        <w:rPr>
          <w:rFonts w:ascii="Times New Roman" w:hAnsi="Times New Roman"/>
          <w:sz w:val="24"/>
          <w:szCs w:val="24"/>
        </w:rPr>
        <w:t>indictments</w:t>
      </w:r>
      <w:proofErr w:type="gramEnd"/>
      <w:r w:rsidRPr="00BD5637">
        <w:rPr>
          <w:rFonts w:ascii="Times New Roman" w:hAnsi="Times New Roman"/>
          <w:sz w:val="24"/>
          <w:szCs w:val="24"/>
        </w:rPr>
        <w:t xml:space="preserve"> and final convictions for serious and organised crime, including money laundering and terrorist financing, and fill in the relevant database with information from all levels of governance.</w:t>
      </w:r>
    </w:p>
    <w:p w14:paraId="56A6C969" w14:textId="77777777" w:rsidR="00A56001" w:rsidRPr="00BD5637" w:rsidRDefault="00A56001"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Establish a firearms focal point. (Q2/2025)</w:t>
      </w:r>
    </w:p>
    <w:p w14:paraId="57899729" w14:textId="77777777" w:rsidR="00A56001" w:rsidRPr="00BD5637" w:rsidRDefault="00A56001"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Align legislation on civil possession of weapons with EU </w:t>
      </w:r>
      <w:r w:rsidRPr="00333E57">
        <w:rPr>
          <w:rFonts w:ascii="Times New Roman" w:hAnsi="Times New Roman"/>
          <w:i/>
          <w:iCs/>
          <w:sz w:val="24"/>
          <w:szCs w:val="24"/>
        </w:rPr>
        <w:t>acquis</w:t>
      </w:r>
      <w:r w:rsidRPr="00BD5637">
        <w:rPr>
          <w:rFonts w:ascii="Times New Roman" w:hAnsi="Times New Roman"/>
          <w:sz w:val="24"/>
          <w:szCs w:val="24"/>
        </w:rPr>
        <w:t>. (Q2 2025)</w:t>
      </w:r>
    </w:p>
    <w:p w14:paraId="3ACD4FDE" w14:textId="77777777" w:rsidR="00822F56" w:rsidRPr="00BD5637" w:rsidRDefault="00822F56"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lastRenderedPageBreak/>
        <w:t xml:space="preserve">Establish asset management capacities at the state level and designate an asset recovery office(s) responsible for facilitating the tracing, </w:t>
      </w:r>
      <w:proofErr w:type="gramStart"/>
      <w:r w:rsidRPr="00BD5637">
        <w:rPr>
          <w:rFonts w:ascii="Times New Roman" w:hAnsi="Times New Roman"/>
          <w:sz w:val="24"/>
          <w:szCs w:val="24"/>
        </w:rPr>
        <w:t>identification</w:t>
      </w:r>
      <w:proofErr w:type="gramEnd"/>
      <w:r w:rsidRPr="00BD5637">
        <w:rPr>
          <w:rFonts w:ascii="Times New Roman" w:hAnsi="Times New Roman"/>
          <w:sz w:val="24"/>
          <w:szCs w:val="24"/>
        </w:rPr>
        <w:t xml:space="preserve"> and seizure of crime proceeds. (Q2/2025)</w:t>
      </w:r>
    </w:p>
    <w:p w14:paraId="2A64CD19" w14:textId="0BE7A600" w:rsidR="00670974" w:rsidRPr="00BD5637" w:rsidRDefault="00E17B41" w:rsidP="008B3075">
      <w:pPr>
        <w:pStyle w:val="ListParagraph"/>
        <w:numPr>
          <w:ilvl w:val="0"/>
          <w:numId w:val="4"/>
        </w:numPr>
        <w:jc w:val="both"/>
        <w:rPr>
          <w:rFonts w:ascii="Times New Roman" w:hAnsi="Times New Roman"/>
          <w:sz w:val="24"/>
          <w:szCs w:val="24"/>
        </w:rPr>
      </w:pPr>
      <w:r w:rsidRPr="00BD5637">
        <w:rPr>
          <w:rFonts w:ascii="Times New Roman" w:eastAsia="Times New Roman" w:hAnsi="Times New Roman"/>
          <w:sz w:val="24"/>
          <w:szCs w:val="24"/>
          <w:lang w:eastAsia="en-GB"/>
        </w:rPr>
        <w:t>Improve operational cooperation of law enforcement agencies</w:t>
      </w:r>
      <w:r w:rsidR="00A35559" w:rsidRPr="00BD5637">
        <w:rPr>
          <w:rFonts w:ascii="Times New Roman" w:eastAsia="Times New Roman" w:hAnsi="Times New Roman"/>
          <w:sz w:val="24"/>
          <w:szCs w:val="24"/>
          <w:lang w:eastAsia="en-GB"/>
        </w:rPr>
        <w:t xml:space="preserve">, </w:t>
      </w:r>
      <w:r w:rsidRPr="00BD5637">
        <w:rPr>
          <w:rFonts w:ascii="Times New Roman" w:eastAsia="Times New Roman" w:hAnsi="Times New Roman"/>
          <w:sz w:val="24"/>
          <w:szCs w:val="24"/>
          <w:lang w:eastAsia="en-GB"/>
        </w:rPr>
        <w:t xml:space="preserve">harmonise criminal legislation, </w:t>
      </w:r>
      <w:r w:rsidR="00FD2F25" w:rsidRPr="00BD5637">
        <w:rPr>
          <w:rFonts w:ascii="Times New Roman" w:eastAsia="Times New Roman" w:hAnsi="Times New Roman"/>
          <w:sz w:val="24"/>
          <w:szCs w:val="24"/>
          <w:lang w:eastAsia="en-GB"/>
        </w:rPr>
        <w:t>strengthen</w:t>
      </w:r>
      <w:r w:rsidRPr="00BD5637">
        <w:rPr>
          <w:rFonts w:ascii="Times New Roman" w:eastAsia="Times New Roman" w:hAnsi="Times New Roman"/>
          <w:sz w:val="24"/>
          <w:szCs w:val="24"/>
          <w:lang w:eastAsia="en-GB"/>
        </w:rPr>
        <w:t xml:space="preserve"> institutional coordination and exchange of intelligence.</w:t>
      </w:r>
    </w:p>
    <w:p w14:paraId="0BC2DFB8" w14:textId="033A99FE" w:rsidR="00FD2F25" w:rsidRPr="002E25D5" w:rsidRDefault="002E25D5" w:rsidP="002E25D5">
      <w:pPr>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14:paraId="7735EB55" w14:textId="5C1B9D0C"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Demonstrate progress on the implementation of the Strategy and accompanying action plans to fight against organised crime.</w:t>
      </w:r>
      <w:r w:rsidR="059CA70B" w:rsidRPr="00BD5637">
        <w:rPr>
          <w:rFonts w:ascii="Times New Roman" w:hAnsi="Times New Roman"/>
          <w:sz w:val="24"/>
          <w:szCs w:val="24"/>
        </w:rPr>
        <w:t xml:space="preserve"> </w:t>
      </w:r>
      <w:r w:rsidR="20A65EA0" w:rsidRPr="00BD5637">
        <w:rPr>
          <w:rFonts w:ascii="Times New Roman" w:hAnsi="Times New Roman"/>
          <w:sz w:val="24"/>
          <w:szCs w:val="24"/>
        </w:rPr>
        <w:t xml:space="preserve"> Adopt Action plan at the level of RS Prosecutor's Office.</w:t>
      </w:r>
    </w:p>
    <w:p w14:paraId="3B15FB56" w14:textId="242ECE7E" w:rsidR="3FA28282" w:rsidRPr="00BD5637" w:rsidRDefault="3FA28282"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Produce a new Serious and Organized Crime Threat Assessment - SOCTA. (</w:t>
      </w:r>
      <w:r w:rsidR="00325CCE" w:rsidRPr="00BD5637">
        <w:rPr>
          <w:rFonts w:ascii="Times New Roman" w:hAnsi="Times New Roman"/>
          <w:sz w:val="24"/>
          <w:szCs w:val="24"/>
        </w:rPr>
        <w:t>Q2/</w:t>
      </w:r>
      <w:r w:rsidRPr="00BD5637">
        <w:rPr>
          <w:rFonts w:ascii="Times New Roman" w:hAnsi="Times New Roman"/>
          <w:sz w:val="24"/>
          <w:szCs w:val="24"/>
        </w:rPr>
        <w:t>2025)</w:t>
      </w:r>
    </w:p>
    <w:p w14:paraId="6A922153" w14:textId="6AD35B9E"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Adopt the</w:t>
      </w:r>
      <w:r w:rsidR="007B7E4E" w:rsidRPr="00BD5637">
        <w:rPr>
          <w:rFonts w:ascii="Times New Roman" w:hAnsi="Times New Roman"/>
          <w:sz w:val="24"/>
          <w:szCs w:val="24"/>
        </w:rPr>
        <w:t xml:space="preserve"> </w:t>
      </w:r>
      <w:r w:rsidR="00E92BB4" w:rsidRPr="00BD5637">
        <w:rPr>
          <w:rFonts w:ascii="Times New Roman" w:hAnsi="Times New Roman"/>
          <w:sz w:val="24"/>
          <w:szCs w:val="24"/>
        </w:rPr>
        <w:t>appropriate</w:t>
      </w:r>
      <w:r w:rsidR="007B7E4E" w:rsidRPr="00BD5637">
        <w:rPr>
          <w:rFonts w:ascii="Times New Roman" w:hAnsi="Times New Roman"/>
          <w:sz w:val="24"/>
          <w:szCs w:val="24"/>
        </w:rPr>
        <w:t xml:space="preserve"> </w:t>
      </w:r>
      <w:r w:rsidR="00E92BB4" w:rsidRPr="00BD5637">
        <w:rPr>
          <w:rFonts w:ascii="Times New Roman" w:hAnsi="Times New Roman"/>
          <w:sz w:val="24"/>
          <w:szCs w:val="24"/>
        </w:rPr>
        <w:t>a</w:t>
      </w:r>
      <w:r w:rsidR="007B7E4E" w:rsidRPr="00BD5637">
        <w:rPr>
          <w:rFonts w:ascii="Times New Roman" w:hAnsi="Times New Roman"/>
          <w:sz w:val="24"/>
          <w:szCs w:val="24"/>
        </w:rPr>
        <w:t xml:space="preserve">ction </w:t>
      </w:r>
      <w:r w:rsidR="00E92BB4" w:rsidRPr="00BD5637">
        <w:rPr>
          <w:rFonts w:ascii="Times New Roman" w:hAnsi="Times New Roman"/>
          <w:sz w:val="24"/>
          <w:szCs w:val="24"/>
        </w:rPr>
        <w:t>p</w:t>
      </w:r>
      <w:r w:rsidR="007B7E4E" w:rsidRPr="00BD5637">
        <w:rPr>
          <w:rFonts w:ascii="Times New Roman" w:hAnsi="Times New Roman"/>
          <w:sz w:val="24"/>
          <w:szCs w:val="24"/>
        </w:rPr>
        <w:t>lan</w:t>
      </w:r>
      <w:r w:rsidR="00E92BB4" w:rsidRPr="00BD5637">
        <w:rPr>
          <w:rFonts w:ascii="Times New Roman" w:hAnsi="Times New Roman"/>
          <w:sz w:val="24"/>
          <w:szCs w:val="24"/>
        </w:rPr>
        <w:t>s</w:t>
      </w:r>
      <w:r w:rsidR="007B7E4E" w:rsidRPr="00BD5637">
        <w:rPr>
          <w:rFonts w:ascii="Times New Roman" w:hAnsi="Times New Roman"/>
          <w:sz w:val="24"/>
          <w:szCs w:val="24"/>
        </w:rPr>
        <w:t xml:space="preserve"> </w:t>
      </w:r>
      <w:r w:rsidR="004361E0" w:rsidRPr="00BD5637">
        <w:rPr>
          <w:rFonts w:ascii="Times New Roman" w:hAnsi="Times New Roman"/>
          <w:sz w:val="24"/>
          <w:szCs w:val="24"/>
        </w:rPr>
        <w:t>to</w:t>
      </w:r>
      <w:r w:rsidRPr="00BD5637">
        <w:rPr>
          <w:rFonts w:ascii="Times New Roman" w:hAnsi="Times New Roman"/>
          <w:sz w:val="24"/>
          <w:szCs w:val="24"/>
        </w:rPr>
        <w:t xml:space="preserve"> the Strategy for fighting Trafficking in Human Beings (THB) for 2024-2027</w:t>
      </w:r>
      <w:r w:rsidR="0035550C" w:rsidRPr="00BD5637">
        <w:rPr>
          <w:rFonts w:ascii="Times New Roman" w:hAnsi="Times New Roman"/>
          <w:sz w:val="24"/>
          <w:szCs w:val="24"/>
        </w:rPr>
        <w:t xml:space="preserve"> and set up a National Referral Mechanism</w:t>
      </w:r>
      <w:r w:rsidRPr="00BD5637">
        <w:rPr>
          <w:rFonts w:ascii="Times New Roman" w:hAnsi="Times New Roman"/>
          <w:sz w:val="24"/>
          <w:szCs w:val="24"/>
        </w:rPr>
        <w:t>. (</w:t>
      </w:r>
      <w:r w:rsidR="007B7E4E" w:rsidRPr="00BD5637">
        <w:rPr>
          <w:rFonts w:ascii="Times New Roman" w:hAnsi="Times New Roman"/>
          <w:sz w:val="24"/>
          <w:szCs w:val="24"/>
        </w:rPr>
        <w:t>Q</w:t>
      </w:r>
      <w:r w:rsidR="00524AAD" w:rsidRPr="00BD5637">
        <w:rPr>
          <w:rFonts w:ascii="Times New Roman" w:hAnsi="Times New Roman"/>
          <w:sz w:val="24"/>
          <w:szCs w:val="24"/>
        </w:rPr>
        <w:t>2</w:t>
      </w:r>
      <w:r w:rsidRPr="00BD5637">
        <w:rPr>
          <w:rFonts w:ascii="Times New Roman" w:hAnsi="Times New Roman"/>
          <w:sz w:val="24"/>
          <w:szCs w:val="24"/>
        </w:rPr>
        <w:t>/</w:t>
      </w:r>
      <w:r w:rsidR="004361E0" w:rsidRPr="00BD5637">
        <w:rPr>
          <w:rFonts w:ascii="Times New Roman" w:hAnsi="Times New Roman"/>
          <w:sz w:val="24"/>
          <w:szCs w:val="24"/>
        </w:rPr>
        <w:t>2025</w:t>
      </w:r>
      <w:r w:rsidRPr="00BD5637">
        <w:rPr>
          <w:rFonts w:ascii="Times New Roman" w:hAnsi="Times New Roman"/>
          <w:sz w:val="24"/>
          <w:szCs w:val="24"/>
        </w:rPr>
        <w:t>)</w:t>
      </w:r>
    </w:p>
    <w:p w14:paraId="03155A54" w14:textId="381B138F"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Adopt strategic framework and action plans for fighting cybercrime at the governments' level where the strategies do not exist. (Q</w:t>
      </w:r>
      <w:r w:rsidR="3168C1A4" w:rsidRPr="00BD5637">
        <w:rPr>
          <w:rFonts w:ascii="Times New Roman" w:hAnsi="Times New Roman"/>
          <w:sz w:val="24"/>
          <w:szCs w:val="24"/>
        </w:rPr>
        <w:t>2</w:t>
      </w:r>
      <w:r w:rsidRPr="00BD5637">
        <w:rPr>
          <w:rFonts w:ascii="Times New Roman" w:hAnsi="Times New Roman"/>
          <w:sz w:val="24"/>
          <w:szCs w:val="24"/>
        </w:rPr>
        <w:t>/202</w:t>
      </w:r>
      <w:r w:rsidR="7B51522A" w:rsidRPr="00BD5637">
        <w:rPr>
          <w:rFonts w:ascii="Times New Roman" w:hAnsi="Times New Roman"/>
          <w:sz w:val="24"/>
          <w:szCs w:val="24"/>
        </w:rPr>
        <w:t>5</w:t>
      </w:r>
      <w:r w:rsidRPr="00BD5637">
        <w:rPr>
          <w:rFonts w:ascii="Times New Roman" w:hAnsi="Times New Roman"/>
          <w:sz w:val="24"/>
          <w:szCs w:val="24"/>
        </w:rPr>
        <w:t>)</w:t>
      </w:r>
    </w:p>
    <w:p w14:paraId="076B881A" w14:textId="77777777"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Implement the recommendations of the 2022 peer review on organised crime and </w:t>
      </w:r>
      <w:proofErr w:type="gramStart"/>
      <w:r w:rsidRPr="00BD5637">
        <w:rPr>
          <w:rFonts w:ascii="Times New Roman" w:hAnsi="Times New Roman"/>
          <w:sz w:val="24"/>
          <w:szCs w:val="24"/>
        </w:rPr>
        <w:t>high level</w:t>
      </w:r>
      <w:proofErr w:type="gramEnd"/>
      <w:r w:rsidRPr="00BD5637">
        <w:rPr>
          <w:rFonts w:ascii="Times New Roman" w:hAnsi="Times New Roman"/>
          <w:sz w:val="24"/>
          <w:szCs w:val="24"/>
        </w:rPr>
        <w:t xml:space="preserve"> corruption.</w:t>
      </w:r>
    </w:p>
    <w:p w14:paraId="148EFB91" w14:textId="380FD2FB" w:rsidR="00527BE3" w:rsidRPr="00BD5637" w:rsidRDefault="241854B5"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Demonstrate progress in conducting</w:t>
      </w:r>
      <w:r w:rsidR="00527BE3" w:rsidRPr="00BD5637">
        <w:rPr>
          <w:rFonts w:ascii="Times New Roman" w:hAnsi="Times New Roman"/>
          <w:sz w:val="24"/>
          <w:szCs w:val="24"/>
        </w:rPr>
        <w:t xml:space="preserve"> financial investigations in parallel with criminal investigations. (Q</w:t>
      </w:r>
      <w:r w:rsidR="19F79A0B" w:rsidRPr="00BD5637">
        <w:rPr>
          <w:rFonts w:ascii="Times New Roman" w:hAnsi="Times New Roman"/>
          <w:sz w:val="24"/>
          <w:szCs w:val="24"/>
        </w:rPr>
        <w:t>4</w:t>
      </w:r>
      <w:r w:rsidR="00527BE3" w:rsidRPr="00BD5637">
        <w:rPr>
          <w:rFonts w:ascii="Times New Roman" w:hAnsi="Times New Roman"/>
          <w:sz w:val="24"/>
          <w:szCs w:val="24"/>
        </w:rPr>
        <w:t>/202</w:t>
      </w:r>
      <w:r w:rsidR="1D285B92" w:rsidRPr="00BD5637">
        <w:rPr>
          <w:rFonts w:ascii="Times New Roman" w:hAnsi="Times New Roman"/>
          <w:sz w:val="24"/>
          <w:szCs w:val="24"/>
        </w:rPr>
        <w:t>5</w:t>
      </w:r>
      <w:r w:rsidR="00527BE3" w:rsidRPr="00BD5637">
        <w:rPr>
          <w:rFonts w:ascii="Times New Roman" w:hAnsi="Times New Roman"/>
          <w:sz w:val="24"/>
          <w:szCs w:val="24"/>
        </w:rPr>
        <w:t xml:space="preserve">) </w:t>
      </w:r>
    </w:p>
    <w:p w14:paraId="71FC83D8" w14:textId="7E2BABEF" w:rsidR="285CC4A2" w:rsidRPr="00BD5637" w:rsidRDefault="0077541B"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w:t>
      </w:r>
      <w:r w:rsidR="00C334B6" w:rsidRPr="00BD5637">
        <w:rPr>
          <w:rFonts w:ascii="Times New Roman" w:hAnsi="Times New Roman"/>
          <w:sz w:val="24"/>
          <w:szCs w:val="24"/>
        </w:rPr>
        <w:t>dopt</w:t>
      </w:r>
      <w:r w:rsidR="285CC4A2" w:rsidRPr="00BD5637">
        <w:rPr>
          <w:rFonts w:ascii="Times New Roman" w:hAnsi="Times New Roman"/>
          <w:sz w:val="24"/>
          <w:szCs w:val="24"/>
        </w:rPr>
        <w:t xml:space="preserve"> legislation on explosives for civil use and legislation on explosive precursors, in line with EU acquis</w:t>
      </w:r>
      <w:r w:rsidR="00325CCE" w:rsidRPr="00BD5637">
        <w:rPr>
          <w:rFonts w:ascii="Times New Roman" w:hAnsi="Times New Roman"/>
          <w:sz w:val="24"/>
          <w:szCs w:val="24"/>
        </w:rPr>
        <w:t>.</w:t>
      </w:r>
      <w:r w:rsidR="2034A6D0" w:rsidRPr="00BD5637">
        <w:rPr>
          <w:rFonts w:ascii="Times New Roman" w:hAnsi="Times New Roman"/>
          <w:sz w:val="24"/>
          <w:szCs w:val="24"/>
        </w:rPr>
        <w:t xml:space="preserve"> (Q4/2025)</w:t>
      </w:r>
    </w:p>
    <w:p w14:paraId="7145EEAE" w14:textId="600ED9A3"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Introduce registers on beneficial ownership information with timely and unrestricted access for competent authorities and the Financial Intelligence Unit (FIU), in line with </w:t>
      </w:r>
      <w:r w:rsidR="6233C1A5" w:rsidRPr="00BD5637">
        <w:rPr>
          <w:rFonts w:ascii="Times New Roman" w:hAnsi="Times New Roman"/>
          <w:sz w:val="24"/>
          <w:szCs w:val="24"/>
        </w:rPr>
        <w:t>EU acqui</w:t>
      </w:r>
      <w:r w:rsidR="00325CCE" w:rsidRPr="00BD5637">
        <w:rPr>
          <w:rFonts w:ascii="Times New Roman" w:hAnsi="Times New Roman"/>
          <w:sz w:val="24"/>
          <w:szCs w:val="24"/>
        </w:rPr>
        <w:t>s</w:t>
      </w:r>
      <w:r w:rsidRPr="00BD5637">
        <w:rPr>
          <w:rFonts w:ascii="Times New Roman" w:hAnsi="Times New Roman"/>
          <w:sz w:val="24"/>
          <w:szCs w:val="24"/>
        </w:rPr>
        <w:t>. (Q</w:t>
      </w:r>
      <w:r w:rsidR="3282A296" w:rsidRPr="00BD5637">
        <w:rPr>
          <w:rFonts w:ascii="Times New Roman" w:hAnsi="Times New Roman"/>
          <w:sz w:val="24"/>
          <w:szCs w:val="24"/>
        </w:rPr>
        <w:t>2</w:t>
      </w:r>
      <w:r w:rsidRPr="00BD5637">
        <w:rPr>
          <w:rFonts w:ascii="Times New Roman" w:hAnsi="Times New Roman"/>
          <w:sz w:val="24"/>
          <w:szCs w:val="24"/>
        </w:rPr>
        <w:t>/202</w:t>
      </w:r>
      <w:r w:rsidR="1A162196" w:rsidRPr="00BD5637">
        <w:rPr>
          <w:rFonts w:ascii="Times New Roman" w:hAnsi="Times New Roman"/>
          <w:sz w:val="24"/>
          <w:szCs w:val="24"/>
        </w:rPr>
        <w:t>5</w:t>
      </w:r>
      <w:r w:rsidRPr="00BD5637">
        <w:rPr>
          <w:rFonts w:ascii="Times New Roman" w:hAnsi="Times New Roman"/>
          <w:sz w:val="24"/>
          <w:szCs w:val="24"/>
        </w:rPr>
        <w:t>)</w:t>
      </w:r>
    </w:p>
    <w:p w14:paraId="28D24E0C" w14:textId="77777777" w:rsidR="00B33475" w:rsidRPr="00BD5637" w:rsidRDefault="36086FC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Sign the revised Working Arrangement on cooperation with CEPOL</w:t>
      </w:r>
      <w:r w:rsidR="00325CCE" w:rsidRPr="00BD5637">
        <w:rPr>
          <w:rFonts w:ascii="Times New Roman" w:hAnsi="Times New Roman"/>
          <w:sz w:val="24"/>
          <w:szCs w:val="24"/>
        </w:rPr>
        <w:t>.</w:t>
      </w:r>
      <w:r w:rsidRPr="00BD5637">
        <w:rPr>
          <w:rFonts w:ascii="Times New Roman" w:hAnsi="Times New Roman"/>
          <w:sz w:val="24"/>
          <w:szCs w:val="24"/>
        </w:rPr>
        <w:t xml:space="preserve"> (</w:t>
      </w:r>
      <w:r w:rsidR="00325CCE" w:rsidRPr="00BD5637">
        <w:rPr>
          <w:rFonts w:ascii="Times New Roman" w:hAnsi="Times New Roman"/>
          <w:sz w:val="24"/>
          <w:szCs w:val="24"/>
        </w:rPr>
        <w:t>Q2/</w:t>
      </w:r>
      <w:r w:rsidRPr="00BD5637">
        <w:rPr>
          <w:rFonts w:ascii="Times New Roman" w:hAnsi="Times New Roman"/>
          <w:sz w:val="24"/>
          <w:szCs w:val="24"/>
        </w:rPr>
        <w:t>2025)</w:t>
      </w:r>
      <w:r w:rsidR="00325CCE" w:rsidRPr="00BD5637">
        <w:rPr>
          <w:rFonts w:ascii="Times New Roman" w:hAnsi="Times New Roman"/>
          <w:sz w:val="24"/>
          <w:szCs w:val="24"/>
        </w:rPr>
        <w:t xml:space="preserve"> </w:t>
      </w:r>
    </w:p>
    <w:p w14:paraId="22E28E49" w14:textId="54DFCD42" w:rsidR="00527BE3" w:rsidRPr="00980A66"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Adopt the revised legislation to prevent and suppress the abuse of narcotic drugs and enhance the mechanisms to fight the abuse of drugs. (Q4/202</w:t>
      </w:r>
      <w:r w:rsidR="041847CE" w:rsidRPr="00BD5637">
        <w:rPr>
          <w:rFonts w:ascii="Times New Roman" w:hAnsi="Times New Roman"/>
          <w:sz w:val="24"/>
          <w:szCs w:val="24"/>
        </w:rPr>
        <w:t>5</w:t>
      </w:r>
      <w:r w:rsidRPr="00BD5637">
        <w:rPr>
          <w:rFonts w:ascii="Times New Roman" w:hAnsi="Times New Roman"/>
          <w:sz w:val="24"/>
          <w:szCs w:val="24"/>
        </w:rPr>
        <w:t>)</w:t>
      </w:r>
    </w:p>
    <w:p w14:paraId="1C9AE92C" w14:textId="1B44FAE8" w:rsidR="00980A66" w:rsidRPr="00980A66" w:rsidRDefault="00980A66" w:rsidP="00980A66">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Establish a focal point for drug issues for the whole country and the Early Warning System </w:t>
      </w:r>
      <w:proofErr w:type="gramStart"/>
      <w:r w:rsidRPr="00BD5637">
        <w:rPr>
          <w:rFonts w:ascii="Times New Roman" w:hAnsi="Times New Roman"/>
          <w:sz w:val="24"/>
          <w:szCs w:val="24"/>
        </w:rPr>
        <w:t>in order to</w:t>
      </w:r>
      <w:proofErr w:type="gramEnd"/>
      <w:r w:rsidRPr="00BD5637">
        <w:rPr>
          <w:rFonts w:ascii="Times New Roman" w:hAnsi="Times New Roman"/>
          <w:sz w:val="24"/>
          <w:szCs w:val="24"/>
        </w:rPr>
        <w:t xml:space="preserve"> enhance cooperation and coordination. (Q3/2025)</w:t>
      </w:r>
    </w:p>
    <w:p w14:paraId="111C95FF" w14:textId="400FE2E9"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Actively participate in the IPA-project with the </w:t>
      </w:r>
      <w:r w:rsidR="00C94236" w:rsidRPr="00BD5637">
        <w:rPr>
          <w:rFonts w:ascii="Times New Roman" w:hAnsi="Times New Roman"/>
          <w:sz w:val="24"/>
          <w:szCs w:val="24"/>
        </w:rPr>
        <w:t>EU Drugs Agency</w:t>
      </w:r>
      <w:r w:rsidRPr="00BD5637">
        <w:rPr>
          <w:rFonts w:ascii="Times New Roman" w:hAnsi="Times New Roman"/>
          <w:sz w:val="24"/>
          <w:szCs w:val="24"/>
        </w:rPr>
        <w:t>, and design working arrangement with the Agency to</w:t>
      </w:r>
      <w:r w:rsidR="00011C28" w:rsidRPr="00BD5637">
        <w:rPr>
          <w:rFonts w:ascii="Times New Roman" w:hAnsi="Times New Roman"/>
          <w:sz w:val="24"/>
          <w:szCs w:val="24"/>
        </w:rPr>
        <w:t xml:space="preserve"> support the uptake of EU best practices and approaches in health and security areas</w:t>
      </w:r>
      <w:r w:rsidRPr="00BD5637">
        <w:rPr>
          <w:rFonts w:ascii="Times New Roman" w:hAnsi="Times New Roman"/>
          <w:sz w:val="24"/>
          <w:szCs w:val="24"/>
        </w:rPr>
        <w:t>.</w:t>
      </w:r>
    </w:p>
    <w:p w14:paraId="10B317DA" w14:textId="77777777"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Introduce flexible mechanisms to allow for a regular updating of the list of controlled psychoactive substances.</w:t>
      </w:r>
    </w:p>
    <w:p w14:paraId="3802010F" w14:textId="3AEBBCFD"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Draft and adopt new National Strategy for Control of Narcotic Drugs and Suppression of Narcotic Drug Abuse and the National Action Plan for Narcotic Drug Abuse 2024-2028</w:t>
      </w:r>
      <w:r w:rsidR="00325CCE" w:rsidRPr="00BD5637">
        <w:rPr>
          <w:rFonts w:ascii="Times New Roman" w:hAnsi="Times New Roman"/>
          <w:sz w:val="24"/>
          <w:szCs w:val="24"/>
        </w:rPr>
        <w:t xml:space="preserve">. </w:t>
      </w:r>
      <w:r w:rsidRPr="00BD5637">
        <w:rPr>
          <w:rFonts w:ascii="Times New Roman" w:hAnsi="Times New Roman"/>
          <w:sz w:val="24"/>
          <w:szCs w:val="24"/>
        </w:rPr>
        <w:t>(Q3/202</w:t>
      </w:r>
      <w:r w:rsidR="056F804F" w:rsidRPr="00BD5637">
        <w:rPr>
          <w:rFonts w:ascii="Times New Roman" w:hAnsi="Times New Roman"/>
          <w:sz w:val="24"/>
          <w:szCs w:val="24"/>
        </w:rPr>
        <w:t>5</w:t>
      </w:r>
      <w:r w:rsidRPr="00BD5637">
        <w:rPr>
          <w:rFonts w:ascii="Times New Roman" w:hAnsi="Times New Roman"/>
          <w:sz w:val="24"/>
          <w:szCs w:val="24"/>
        </w:rPr>
        <w:t>)</w:t>
      </w:r>
    </w:p>
    <w:p w14:paraId="3FEF5DA3" w14:textId="230420F7"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Further strengthen and align the legal framework</w:t>
      </w:r>
      <w:r w:rsidR="002B0F4A" w:rsidRPr="00BD5637">
        <w:rPr>
          <w:rFonts w:ascii="Times New Roman" w:hAnsi="Times New Roman"/>
          <w:sz w:val="24"/>
          <w:szCs w:val="24"/>
        </w:rPr>
        <w:t xml:space="preserve"> on cybercrime</w:t>
      </w:r>
      <w:r w:rsidRPr="00BD5637">
        <w:rPr>
          <w:rFonts w:ascii="Times New Roman" w:hAnsi="Times New Roman"/>
          <w:sz w:val="24"/>
          <w:szCs w:val="24"/>
        </w:rPr>
        <w:t xml:space="preserve"> with EU </w:t>
      </w:r>
      <w:proofErr w:type="gramStart"/>
      <w:r w:rsidRPr="00BD5637">
        <w:rPr>
          <w:rFonts w:ascii="Times New Roman" w:hAnsi="Times New Roman"/>
          <w:i/>
          <w:iCs/>
          <w:sz w:val="24"/>
          <w:szCs w:val="24"/>
        </w:rPr>
        <w:t>acquis</w:t>
      </w:r>
      <w:r w:rsidRPr="00BD5637">
        <w:rPr>
          <w:rFonts w:ascii="Times New Roman" w:hAnsi="Times New Roman"/>
          <w:sz w:val="24"/>
          <w:szCs w:val="24"/>
        </w:rPr>
        <w:t>, and</w:t>
      </w:r>
      <w:proofErr w:type="gramEnd"/>
      <w:r w:rsidRPr="00BD5637">
        <w:rPr>
          <w:rFonts w:ascii="Times New Roman" w:hAnsi="Times New Roman"/>
          <w:sz w:val="24"/>
          <w:szCs w:val="24"/>
        </w:rPr>
        <w:t xml:space="preserve"> align within the country</w:t>
      </w:r>
      <w:r w:rsidR="00325CCE" w:rsidRPr="00BD5637">
        <w:rPr>
          <w:rFonts w:ascii="Times New Roman" w:hAnsi="Times New Roman"/>
          <w:sz w:val="24"/>
          <w:szCs w:val="24"/>
        </w:rPr>
        <w:t>.</w:t>
      </w:r>
      <w:r w:rsidRPr="00BD5637">
        <w:rPr>
          <w:rFonts w:ascii="Times New Roman" w:hAnsi="Times New Roman"/>
          <w:sz w:val="24"/>
          <w:szCs w:val="24"/>
        </w:rPr>
        <w:t xml:space="preserve"> (Q</w:t>
      </w:r>
      <w:r w:rsidR="1ADF3458" w:rsidRPr="00BD5637">
        <w:rPr>
          <w:rFonts w:ascii="Times New Roman" w:hAnsi="Times New Roman"/>
          <w:sz w:val="24"/>
          <w:szCs w:val="24"/>
        </w:rPr>
        <w:t>2</w:t>
      </w:r>
      <w:r w:rsidRPr="00BD5637">
        <w:rPr>
          <w:rFonts w:ascii="Times New Roman" w:hAnsi="Times New Roman"/>
          <w:sz w:val="24"/>
          <w:szCs w:val="24"/>
        </w:rPr>
        <w:t>/202</w:t>
      </w:r>
      <w:r w:rsidR="7CAAE58B" w:rsidRPr="00BD5637">
        <w:rPr>
          <w:rFonts w:ascii="Times New Roman" w:hAnsi="Times New Roman"/>
          <w:sz w:val="24"/>
          <w:szCs w:val="24"/>
        </w:rPr>
        <w:t>5</w:t>
      </w:r>
      <w:r w:rsidRPr="00BD5637">
        <w:rPr>
          <w:rFonts w:ascii="Times New Roman" w:hAnsi="Times New Roman"/>
          <w:sz w:val="24"/>
          <w:szCs w:val="24"/>
        </w:rPr>
        <w:t>)</w:t>
      </w:r>
    </w:p>
    <w:p w14:paraId="0D891461" w14:textId="34C0371B" w:rsidR="7F88D003" w:rsidRPr="00BD5637" w:rsidRDefault="7F88D00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Sign the Second Additional Protocol on </w:t>
      </w:r>
      <w:r w:rsidR="00B33475" w:rsidRPr="00BD5637">
        <w:rPr>
          <w:rFonts w:ascii="Times New Roman" w:hAnsi="Times New Roman"/>
          <w:sz w:val="24"/>
          <w:szCs w:val="24"/>
        </w:rPr>
        <w:t xml:space="preserve">the Council of Europe </w:t>
      </w:r>
      <w:r w:rsidRPr="00BD5637">
        <w:rPr>
          <w:rFonts w:ascii="Times New Roman" w:hAnsi="Times New Roman"/>
          <w:sz w:val="24"/>
          <w:szCs w:val="24"/>
        </w:rPr>
        <w:t>Convention on Cyber Crime</w:t>
      </w:r>
      <w:r w:rsidR="00325CCE" w:rsidRPr="00BD5637">
        <w:rPr>
          <w:rFonts w:ascii="Times New Roman" w:hAnsi="Times New Roman"/>
          <w:sz w:val="24"/>
          <w:szCs w:val="24"/>
        </w:rPr>
        <w:t>.</w:t>
      </w:r>
      <w:r w:rsidRPr="00BD5637">
        <w:rPr>
          <w:rFonts w:ascii="Times New Roman" w:hAnsi="Times New Roman"/>
          <w:sz w:val="24"/>
          <w:szCs w:val="24"/>
        </w:rPr>
        <w:t xml:space="preserve"> (Q4</w:t>
      </w:r>
      <w:r w:rsidR="00325CCE" w:rsidRPr="00BD5637">
        <w:rPr>
          <w:rFonts w:ascii="Times New Roman" w:hAnsi="Times New Roman"/>
          <w:sz w:val="24"/>
          <w:szCs w:val="24"/>
        </w:rPr>
        <w:t>/</w:t>
      </w:r>
      <w:r w:rsidRPr="00BD5637">
        <w:rPr>
          <w:rFonts w:ascii="Times New Roman" w:hAnsi="Times New Roman"/>
          <w:sz w:val="24"/>
          <w:szCs w:val="24"/>
        </w:rPr>
        <w:t>2025)</w:t>
      </w:r>
    </w:p>
    <w:p w14:paraId="7CCEA9E0" w14:textId="4B1E3C65" w:rsidR="37A3A14A" w:rsidRPr="00BD5637" w:rsidRDefault="37A3A14A"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lastRenderedPageBreak/>
        <w:t xml:space="preserve">Actively participate in IPA-funded project EU Police Assistance for </w:t>
      </w:r>
      <w:r w:rsidR="00325CCE" w:rsidRPr="00BD5637">
        <w:rPr>
          <w:rFonts w:ascii="Times New Roman" w:hAnsi="Times New Roman"/>
          <w:sz w:val="24"/>
          <w:szCs w:val="24"/>
        </w:rPr>
        <w:t>Bosnia and Herzegovina</w:t>
      </w:r>
      <w:r w:rsidRPr="00BD5637">
        <w:rPr>
          <w:rFonts w:ascii="Times New Roman" w:hAnsi="Times New Roman"/>
          <w:sz w:val="24"/>
          <w:szCs w:val="24"/>
        </w:rPr>
        <w:t xml:space="preserve"> on all its aspects, including fight against organised and financial crime.</w:t>
      </w:r>
    </w:p>
    <w:p w14:paraId="2B4261A1" w14:textId="77777777" w:rsidR="00610520" w:rsidRPr="00BD5637" w:rsidRDefault="00610520" w:rsidP="00610520">
      <w:pPr>
        <w:pStyle w:val="ListParagraph"/>
        <w:spacing w:before="120" w:after="160" w:line="259" w:lineRule="auto"/>
        <w:ind w:left="360"/>
        <w:contextualSpacing w:val="0"/>
        <w:jc w:val="both"/>
        <w:rPr>
          <w:rFonts w:ascii="Times New Roman" w:hAnsi="Times New Roman"/>
          <w:color w:val="000000" w:themeColor="text1"/>
          <w:sz w:val="24"/>
          <w:szCs w:val="24"/>
          <w:lang w:eastAsia="en-GB"/>
        </w:rPr>
      </w:pPr>
    </w:p>
    <w:p w14:paraId="0B56ABC1" w14:textId="1F75E87A" w:rsidR="000511FF" w:rsidRPr="00BD5637" w:rsidRDefault="000511FF" w:rsidP="008B307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50"/>
          <w:tab w:val="left" w:pos="2127"/>
        </w:tabs>
        <w:spacing w:before="240" w:line="240" w:lineRule="auto"/>
        <w:ind w:hanging="720"/>
        <w:jc w:val="both"/>
        <w:rPr>
          <w:rFonts w:ascii="Times New Roman" w:eastAsia="Times New Roman" w:hAnsi="Times New Roman"/>
          <w:b/>
          <w:color w:val="000000" w:themeColor="text1"/>
          <w:sz w:val="24"/>
          <w:szCs w:val="24"/>
          <w:lang w:eastAsia="en-GB"/>
        </w:rPr>
      </w:pPr>
      <w:r w:rsidRPr="00BD5637">
        <w:rPr>
          <w:rFonts w:ascii="Times New Roman" w:eastAsia="Times New Roman" w:hAnsi="Times New Roman"/>
          <w:b/>
          <w:color w:val="000000" w:themeColor="text1"/>
          <w:sz w:val="24"/>
          <w:szCs w:val="24"/>
          <w:lang w:eastAsia="en-GB"/>
        </w:rPr>
        <w:t xml:space="preserve">Counter-Terrorism and Preventing/ Combatting Violent Extremism </w:t>
      </w:r>
    </w:p>
    <w:p w14:paraId="3C0FD493" w14:textId="77777777" w:rsidR="00505FEA" w:rsidRPr="00BD5637" w:rsidRDefault="00505FEA" w:rsidP="008B3075">
      <w:pPr>
        <w:pStyle w:val="ListParagraph"/>
        <w:numPr>
          <w:ilvl w:val="0"/>
          <w:numId w:val="4"/>
        </w:numPr>
        <w:spacing w:before="120" w:after="120"/>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 xml:space="preserve">Demonstrate progress on implementing the action plans for countrywide counterterrorism strategy for 2021 to 2026. </w:t>
      </w:r>
    </w:p>
    <w:p w14:paraId="61ECFD17" w14:textId="1712A2BA" w:rsidR="00527BE3" w:rsidRPr="00BD5637" w:rsidRDefault="00527BE3" w:rsidP="008B3075">
      <w:pPr>
        <w:pStyle w:val="ListParagraph"/>
        <w:numPr>
          <w:ilvl w:val="0"/>
          <w:numId w:val="4"/>
        </w:numPr>
        <w:jc w:val="both"/>
        <w:rPr>
          <w:rFonts w:ascii="Times New Roman" w:hAnsi="Times New Roman"/>
          <w:sz w:val="24"/>
          <w:szCs w:val="24"/>
        </w:rPr>
      </w:pPr>
      <w:r w:rsidRPr="00BD5637">
        <w:rPr>
          <w:rFonts w:ascii="Times New Roman" w:hAnsi="Times New Roman"/>
          <w:sz w:val="24"/>
          <w:szCs w:val="24"/>
        </w:rPr>
        <w:t xml:space="preserve">Continue giving high priority to the full implementation of the Joint Action Plan on </w:t>
      </w:r>
      <w:proofErr w:type="gramStart"/>
      <w:r w:rsidRPr="00BD5637">
        <w:rPr>
          <w:rFonts w:ascii="Times New Roman" w:hAnsi="Times New Roman"/>
          <w:sz w:val="24"/>
          <w:szCs w:val="24"/>
        </w:rPr>
        <w:t>Counter-terrorism</w:t>
      </w:r>
      <w:proofErr w:type="gramEnd"/>
      <w:r w:rsidRPr="00BD5637">
        <w:rPr>
          <w:rFonts w:ascii="Times New Roman" w:hAnsi="Times New Roman"/>
          <w:sz w:val="24"/>
          <w:szCs w:val="24"/>
        </w:rPr>
        <w:t xml:space="preserve"> for the Western Balkans as well as the actions included in the corresponding bilateral Implementing Arrangement and amongst other actions:</w:t>
      </w:r>
    </w:p>
    <w:p w14:paraId="5BB652DD" w14:textId="2E6527D3" w:rsidR="00527BE3" w:rsidRPr="00BD5637" w:rsidRDefault="00527BE3" w:rsidP="008B3075">
      <w:pPr>
        <w:pStyle w:val="ListParagraph"/>
        <w:numPr>
          <w:ilvl w:val="1"/>
          <w:numId w:val="2"/>
        </w:numPr>
        <w:spacing w:before="120" w:after="120"/>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 xml:space="preserve">Swiftly adopt the amendments to the Criminal Code of Bosnia and Herzegovina to introduce criminal provisions concerning terrorism, namely </w:t>
      </w:r>
      <w:proofErr w:type="gramStart"/>
      <w:r w:rsidRPr="00BD5637">
        <w:rPr>
          <w:rFonts w:ascii="Times New Roman" w:hAnsi="Times New Roman"/>
          <w:color w:val="000000" w:themeColor="text1"/>
          <w:sz w:val="24"/>
          <w:szCs w:val="24"/>
          <w:lang w:eastAsia="en-GB"/>
        </w:rPr>
        <w:t>training</w:t>
      </w:r>
      <w:proofErr w:type="gramEnd"/>
      <w:r w:rsidRPr="00BD5637">
        <w:rPr>
          <w:rFonts w:ascii="Times New Roman" w:hAnsi="Times New Roman"/>
          <w:color w:val="000000" w:themeColor="text1"/>
          <w:sz w:val="24"/>
          <w:szCs w:val="24"/>
          <w:lang w:eastAsia="en-GB"/>
        </w:rPr>
        <w:t xml:space="preserve"> and travelling abroad for terrorist activities as well as abuse of the internet and social media; (Q</w:t>
      </w:r>
      <w:r w:rsidR="5435B9FA" w:rsidRPr="00BD5637">
        <w:rPr>
          <w:rFonts w:ascii="Times New Roman" w:hAnsi="Times New Roman"/>
          <w:color w:val="000000" w:themeColor="text1"/>
          <w:sz w:val="24"/>
          <w:szCs w:val="24"/>
          <w:lang w:eastAsia="en-GB"/>
        </w:rPr>
        <w:t>2</w:t>
      </w:r>
      <w:r w:rsidRPr="00BD5637">
        <w:rPr>
          <w:rFonts w:ascii="Times New Roman" w:hAnsi="Times New Roman"/>
          <w:color w:val="000000" w:themeColor="text1"/>
          <w:sz w:val="24"/>
          <w:szCs w:val="24"/>
          <w:lang w:eastAsia="en-GB"/>
        </w:rPr>
        <w:t>/202</w:t>
      </w:r>
      <w:r w:rsidR="3B023C24" w:rsidRPr="00BD5637">
        <w:rPr>
          <w:rFonts w:ascii="Times New Roman" w:hAnsi="Times New Roman"/>
          <w:color w:val="000000" w:themeColor="text1"/>
          <w:sz w:val="24"/>
          <w:szCs w:val="24"/>
          <w:lang w:eastAsia="en-GB"/>
        </w:rPr>
        <w:t>5</w:t>
      </w:r>
      <w:r w:rsidRPr="00BD5637">
        <w:rPr>
          <w:rFonts w:ascii="Times New Roman" w:hAnsi="Times New Roman"/>
          <w:color w:val="000000" w:themeColor="text1"/>
          <w:sz w:val="24"/>
          <w:szCs w:val="24"/>
          <w:lang w:eastAsia="en-GB"/>
        </w:rPr>
        <w:t>)</w:t>
      </w:r>
    </w:p>
    <w:p w14:paraId="7C95DD9F" w14:textId="61FFD112" w:rsidR="00527BE3" w:rsidRPr="00BD5637" w:rsidRDefault="00527BE3" w:rsidP="008B3075">
      <w:pPr>
        <w:pStyle w:val="ListParagraph"/>
        <w:numPr>
          <w:ilvl w:val="1"/>
          <w:numId w:val="2"/>
        </w:numPr>
        <w:spacing w:before="120" w:after="120"/>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 xml:space="preserve">Following the establishment of the Europol Joint National Contact point, continue strengthening a proactive exchange of information regarding terrorism and violent extremism for operational and strategic </w:t>
      </w:r>
      <w:proofErr w:type="gramStart"/>
      <w:r w:rsidRPr="00BD5637">
        <w:rPr>
          <w:rFonts w:ascii="Times New Roman" w:hAnsi="Times New Roman"/>
          <w:color w:val="000000" w:themeColor="text1"/>
          <w:sz w:val="24"/>
          <w:szCs w:val="24"/>
          <w:lang w:eastAsia="en-GB"/>
        </w:rPr>
        <w:t>purposes;</w:t>
      </w:r>
      <w:proofErr w:type="gramEnd"/>
    </w:p>
    <w:p w14:paraId="1C6407D6" w14:textId="77777777" w:rsidR="00527BE3" w:rsidRPr="00BD5637" w:rsidRDefault="00527BE3" w:rsidP="008B3075">
      <w:pPr>
        <w:pStyle w:val="ListParagraph"/>
        <w:numPr>
          <w:ilvl w:val="1"/>
          <w:numId w:val="2"/>
        </w:numPr>
        <w:spacing w:before="120" w:after="120"/>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 xml:space="preserve">Address hate speech and Terrorist and Violent Extremist content on the Internet and </w:t>
      </w:r>
      <w:proofErr w:type="gramStart"/>
      <w:r w:rsidRPr="00BD5637">
        <w:rPr>
          <w:rFonts w:ascii="Times New Roman" w:hAnsi="Times New Roman"/>
          <w:color w:val="000000" w:themeColor="text1"/>
          <w:sz w:val="24"/>
          <w:szCs w:val="24"/>
          <w:lang w:eastAsia="en-GB"/>
        </w:rPr>
        <w:t>Social media</w:t>
      </w:r>
      <w:proofErr w:type="gramEnd"/>
      <w:r w:rsidRPr="00BD5637">
        <w:rPr>
          <w:rFonts w:ascii="Times New Roman" w:hAnsi="Times New Roman"/>
          <w:color w:val="000000" w:themeColor="text1"/>
          <w:sz w:val="24"/>
          <w:szCs w:val="24"/>
          <w:lang w:eastAsia="en-GB"/>
        </w:rPr>
        <w:t xml:space="preserve"> by cooperating actively with among others Europol and Internet Providers to remove this content and provide an alternative narrative;</w:t>
      </w:r>
    </w:p>
    <w:p w14:paraId="5BD0A087" w14:textId="2E048C56" w:rsidR="00AF5EFE" w:rsidRPr="00BD5637" w:rsidRDefault="2919828A" w:rsidP="008B3075">
      <w:pPr>
        <w:pStyle w:val="ListParagraph"/>
        <w:numPr>
          <w:ilvl w:val="1"/>
          <w:numId w:val="2"/>
        </w:numPr>
        <w:spacing w:before="120" w:after="120"/>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Adopt</w:t>
      </w:r>
      <w:r w:rsidR="00527BE3" w:rsidRPr="00BD5637">
        <w:rPr>
          <w:rFonts w:ascii="Times New Roman" w:hAnsi="Times New Roman"/>
          <w:color w:val="000000" w:themeColor="text1"/>
          <w:sz w:val="24"/>
          <w:szCs w:val="24"/>
          <w:lang w:eastAsia="en-GB"/>
        </w:rPr>
        <w:t xml:space="preserve"> legislation and guidelines on the protection of critical infrastructure and public places and create a unified threat and risk assessment mechanism covering all critical infrastructure. (Q4/202</w:t>
      </w:r>
      <w:r w:rsidR="491BF103" w:rsidRPr="00BD5637">
        <w:rPr>
          <w:rFonts w:ascii="Times New Roman" w:hAnsi="Times New Roman"/>
          <w:color w:val="000000" w:themeColor="text1"/>
          <w:sz w:val="24"/>
          <w:szCs w:val="24"/>
          <w:lang w:eastAsia="en-GB"/>
        </w:rPr>
        <w:t>5</w:t>
      </w:r>
      <w:r w:rsidR="00527BE3" w:rsidRPr="00BD5637">
        <w:rPr>
          <w:rFonts w:ascii="Times New Roman" w:hAnsi="Times New Roman"/>
          <w:color w:val="000000" w:themeColor="text1"/>
          <w:sz w:val="24"/>
          <w:szCs w:val="24"/>
          <w:lang w:eastAsia="en-GB"/>
        </w:rPr>
        <w:t>)</w:t>
      </w:r>
    </w:p>
    <w:p w14:paraId="7F8CE082" w14:textId="07CE85AA" w:rsidR="00527BE3" w:rsidRPr="00BD5637" w:rsidRDefault="001C7190" w:rsidP="008B3075">
      <w:pPr>
        <w:pStyle w:val="ListParagraph"/>
        <w:numPr>
          <w:ilvl w:val="0"/>
          <w:numId w:val="2"/>
        </w:numPr>
        <w:spacing w:before="120" w:after="120"/>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Improve efficiency of investigations and prosecutions on terrorism financing.</w:t>
      </w:r>
    </w:p>
    <w:p w14:paraId="0E366793" w14:textId="006C05FE" w:rsidR="00527BE3" w:rsidRPr="00BD5637" w:rsidRDefault="00527BE3" w:rsidP="008B3075">
      <w:pPr>
        <w:pStyle w:val="ListParagraph"/>
        <w:numPr>
          <w:ilvl w:val="0"/>
          <w:numId w:val="2"/>
        </w:numPr>
        <w:spacing w:before="120" w:after="120"/>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Develop and implement programmes to prevent all forms of radicalisation, especially but not exclusively for youth and adolescents</w:t>
      </w:r>
      <w:r w:rsidR="000E7148" w:rsidRPr="00BD5637">
        <w:rPr>
          <w:rFonts w:ascii="Times New Roman" w:hAnsi="Times New Roman"/>
          <w:color w:val="000000" w:themeColor="text1"/>
          <w:sz w:val="24"/>
          <w:szCs w:val="24"/>
          <w:lang w:eastAsia="en-GB"/>
        </w:rPr>
        <w:t>,</w:t>
      </w:r>
      <w:r w:rsidRPr="00BD5637">
        <w:rPr>
          <w:rFonts w:ascii="Times New Roman" w:hAnsi="Times New Roman"/>
          <w:color w:val="000000" w:themeColor="text1"/>
          <w:sz w:val="24"/>
          <w:szCs w:val="24"/>
          <w:lang w:eastAsia="en-GB"/>
        </w:rPr>
        <w:t xml:space="preserve"> and facilitate disengagement from terrorism and violent extremism, applying an all of society approach involving – further to security actors </w:t>
      </w:r>
      <w:r w:rsidR="000E7148" w:rsidRPr="00BD5637">
        <w:rPr>
          <w:rFonts w:ascii="Times New Roman" w:hAnsi="Times New Roman"/>
          <w:color w:val="000000" w:themeColor="text1"/>
          <w:sz w:val="24"/>
          <w:szCs w:val="24"/>
          <w:lang w:eastAsia="en-GB"/>
        </w:rPr>
        <w:t>–</w:t>
      </w:r>
      <w:r w:rsidRPr="00BD5637">
        <w:rPr>
          <w:rFonts w:ascii="Times New Roman" w:hAnsi="Times New Roman"/>
          <w:color w:val="000000" w:themeColor="text1"/>
          <w:sz w:val="24"/>
          <w:szCs w:val="24"/>
          <w:lang w:eastAsia="en-GB"/>
        </w:rPr>
        <w:t xml:space="preserve"> all relevant official bodies like social workers, mental health care professionals, education sectors as well as civil society organisations</w:t>
      </w:r>
      <w:r w:rsidR="00654C3C" w:rsidRPr="00BD5637">
        <w:rPr>
          <w:rFonts w:ascii="Times New Roman" w:hAnsi="Times New Roman"/>
          <w:color w:val="000000" w:themeColor="text1"/>
          <w:sz w:val="24"/>
          <w:szCs w:val="24"/>
          <w:lang w:eastAsia="en-GB"/>
        </w:rPr>
        <w:t>.</w:t>
      </w:r>
    </w:p>
    <w:p w14:paraId="58302D4B" w14:textId="10B2C785" w:rsidR="00527BE3" w:rsidRPr="00BD5637" w:rsidRDefault="00527BE3" w:rsidP="008B3075">
      <w:pPr>
        <w:pStyle w:val="ListParagraph"/>
        <w:numPr>
          <w:ilvl w:val="0"/>
          <w:numId w:val="2"/>
        </w:numPr>
        <w:spacing w:before="120" w:after="120"/>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Ensure a proper management of returning Foreign Terrorist Fighters</w:t>
      </w:r>
      <w:r w:rsidR="000E7148" w:rsidRPr="00BD5637">
        <w:rPr>
          <w:rFonts w:ascii="Times New Roman" w:hAnsi="Times New Roman"/>
          <w:color w:val="000000" w:themeColor="text1"/>
          <w:sz w:val="24"/>
          <w:szCs w:val="24"/>
          <w:lang w:eastAsia="en-GB"/>
        </w:rPr>
        <w:t xml:space="preserve"> (FTFs)</w:t>
      </w:r>
      <w:r w:rsidRPr="00BD5637">
        <w:rPr>
          <w:rFonts w:ascii="Times New Roman" w:hAnsi="Times New Roman"/>
          <w:color w:val="000000" w:themeColor="text1"/>
          <w:sz w:val="24"/>
          <w:szCs w:val="24"/>
          <w:lang w:eastAsia="en-GB"/>
        </w:rPr>
        <w:t xml:space="preserve"> and their family members, also in view of expected returns, and release from prison:</w:t>
      </w:r>
    </w:p>
    <w:p w14:paraId="4B468D9B" w14:textId="77777777" w:rsidR="00527BE3" w:rsidRPr="00BD5637" w:rsidRDefault="00527BE3" w:rsidP="008B3075">
      <w:pPr>
        <w:pStyle w:val="ListParagraph"/>
        <w:numPr>
          <w:ilvl w:val="1"/>
          <w:numId w:val="2"/>
        </w:numPr>
        <w:spacing w:before="120" w:after="120"/>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 xml:space="preserve">by implementing a whole society approach and multi-disciplinary </w:t>
      </w:r>
      <w:proofErr w:type="gramStart"/>
      <w:r w:rsidRPr="00BD5637">
        <w:rPr>
          <w:rFonts w:ascii="Times New Roman" w:hAnsi="Times New Roman"/>
          <w:color w:val="000000" w:themeColor="text1"/>
          <w:sz w:val="24"/>
          <w:szCs w:val="24"/>
          <w:lang w:eastAsia="en-GB"/>
        </w:rPr>
        <w:t>cooperation;</w:t>
      </w:r>
      <w:proofErr w:type="gramEnd"/>
      <w:r w:rsidRPr="00BD5637">
        <w:rPr>
          <w:rFonts w:ascii="Times New Roman" w:hAnsi="Times New Roman"/>
          <w:color w:val="000000" w:themeColor="text1"/>
          <w:sz w:val="24"/>
          <w:szCs w:val="24"/>
          <w:lang w:eastAsia="en-GB"/>
        </w:rPr>
        <w:t xml:space="preserve"> </w:t>
      </w:r>
    </w:p>
    <w:p w14:paraId="6CB35AB5" w14:textId="4B2E82EA" w:rsidR="00527BE3" w:rsidRPr="00BD5637" w:rsidRDefault="00527BE3" w:rsidP="008B3075">
      <w:pPr>
        <w:pStyle w:val="ListParagraph"/>
        <w:numPr>
          <w:ilvl w:val="1"/>
          <w:numId w:val="2"/>
        </w:numPr>
        <w:spacing w:before="120" w:after="120"/>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 xml:space="preserve">adopting a </w:t>
      </w:r>
      <w:r w:rsidR="000E7148" w:rsidRPr="00BD5637">
        <w:rPr>
          <w:rFonts w:ascii="Times New Roman" w:hAnsi="Times New Roman"/>
          <w:color w:val="000000" w:themeColor="text1"/>
          <w:sz w:val="24"/>
          <w:szCs w:val="24"/>
          <w:lang w:eastAsia="en-GB"/>
        </w:rPr>
        <w:t>gender-neutral</w:t>
      </w:r>
      <w:r w:rsidRPr="00BD5637">
        <w:rPr>
          <w:rFonts w:ascii="Times New Roman" w:hAnsi="Times New Roman"/>
          <w:color w:val="000000" w:themeColor="text1"/>
          <w:sz w:val="24"/>
          <w:szCs w:val="24"/>
          <w:lang w:eastAsia="en-GB"/>
        </w:rPr>
        <w:t xml:space="preserve"> approach regarding prosecution of FTFs.</w:t>
      </w:r>
    </w:p>
    <w:p w14:paraId="5C28178B" w14:textId="47E83B9C" w:rsidR="00325CCE" w:rsidRPr="00BD5637" w:rsidRDefault="00325CCE" w:rsidP="008B3075">
      <w:pPr>
        <w:pStyle w:val="ListParagraph"/>
        <w:numPr>
          <w:ilvl w:val="0"/>
          <w:numId w:val="2"/>
        </w:numPr>
        <w:spacing w:before="120" w:after="120"/>
        <w:jc w:val="both"/>
        <w:rPr>
          <w:rFonts w:ascii="Times New Roman" w:hAnsi="Times New Roman"/>
          <w:color w:val="000000" w:themeColor="text1"/>
          <w:sz w:val="24"/>
          <w:szCs w:val="24"/>
          <w:lang w:eastAsia="en-GB"/>
        </w:rPr>
      </w:pPr>
      <w:r w:rsidRPr="00BD5637">
        <w:rPr>
          <w:rFonts w:ascii="Times New Roman" w:hAnsi="Times New Roman"/>
          <w:color w:val="000000" w:themeColor="text1"/>
          <w:sz w:val="24"/>
          <w:szCs w:val="24"/>
          <w:lang w:eastAsia="en-GB"/>
        </w:rPr>
        <w:t xml:space="preserve">Actively participate in the IPA-funded project “EU Police Assistance for Bosnia and Herzegovina” on all its aspects, including </w:t>
      </w:r>
      <w:proofErr w:type="gramStart"/>
      <w:r w:rsidRPr="00BD5637">
        <w:rPr>
          <w:rFonts w:ascii="Times New Roman" w:hAnsi="Times New Roman"/>
          <w:color w:val="000000" w:themeColor="text1"/>
          <w:sz w:val="24"/>
          <w:szCs w:val="24"/>
          <w:lang w:eastAsia="en-GB"/>
        </w:rPr>
        <w:t>counter-terrorism</w:t>
      </w:r>
      <w:proofErr w:type="gramEnd"/>
      <w:r w:rsidRPr="00BD5637">
        <w:rPr>
          <w:rFonts w:ascii="Times New Roman" w:hAnsi="Times New Roman"/>
          <w:color w:val="000000" w:themeColor="text1"/>
          <w:sz w:val="24"/>
          <w:szCs w:val="24"/>
          <w:lang w:eastAsia="en-GB"/>
        </w:rPr>
        <w:t>.</w:t>
      </w:r>
    </w:p>
    <w:p w14:paraId="0824D19A" w14:textId="52613A34" w:rsidR="00610520" w:rsidRPr="00BD5637" w:rsidRDefault="00610520" w:rsidP="0034389C">
      <w:pPr>
        <w:ind w:left="360"/>
        <w:jc w:val="both"/>
        <w:rPr>
          <w:rFonts w:ascii="Times New Roman" w:hAnsi="Times New Roman"/>
          <w:sz w:val="24"/>
          <w:szCs w:val="24"/>
        </w:rPr>
      </w:pPr>
    </w:p>
    <w:p w14:paraId="5C0B8565" w14:textId="77777777" w:rsidR="00546DDA" w:rsidRPr="00BD5637" w:rsidRDefault="00644334" w:rsidP="008B307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50"/>
          <w:tab w:val="left" w:pos="2127"/>
        </w:tabs>
        <w:spacing w:before="240" w:line="240" w:lineRule="auto"/>
        <w:ind w:hanging="720"/>
        <w:jc w:val="both"/>
        <w:rPr>
          <w:rFonts w:ascii="Times New Roman" w:eastAsia="Times New Roman" w:hAnsi="Times New Roman"/>
          <w:b/>
          <w:color w:val="000000" w:themeColor="text1"/>
          <w:sz w:val="24"/>
          <w:szCs w:val="24"/>
          <w:lang w:eastAsia="en-GB"/>
        </w:rPr>
      </w:pPr>
      <w:r w:rsidRPr="00BD5637">
        <w:rPr>
          <w:rFonts w:ascii="Times New Roman" w:eastAsia="Times New Roman" w:hAnsi="Times New Roman"/>
          <w:b/>
          <w:color w:val="000000" w:themeColor="text1"/>
          <w:sz w:val="24"/>
          <w:szCs w:val="24"/>
          <w:lang w:eastAsia="en-GB"/>
        </w:rPr>
        <w:t xml:space="preserve">Migration asylum and border management </w:t>
      </w:r>
    </w:p>
    <w:p w14:paraId="0535DF31" w14:textId="77777777" w:rsidR="00BF02F0" w:rsidRPr="00BD5637" w:rsidRDefault="00BF02F0" w:rsidP="006D125B">
      <w:pPr>
        <w:pStyle w:val="NoSpacing"/>
        <w:jc w:val="both"/>
        <w:rPr>
          <w:rFonts w:ascii="Times New Roman" w:hAnsi="Times New Roman"/>
          <w:b/>
          <w:color w:val="000000" w:themeColor="text1"/>
          <w:sz w:val="24"/>
          <w:szCs w:val="24"/>
          <w:lang w:val="en-IE"/>
        </w:rPr>
      </w:pPr>
    </w:p>
    <w:p w14:paraId="390E36CF" w14:textId="7953216A" w:rsidR="006D125B" w:rsidRPr="00BD5637" w:rsidRDefault="006D125B" w:rsidP="00BF02F0">
      <w:pPr>
        <w:pStyle w:val="NoSpacing"/>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z w:val="24"/>
          <w:szCs w:val="24"/>
          <w:lang w:val="en-IE"/>
        </w:rPr>
      </w:pPr>
      <w:r w:rsidRPr="00BD5637">
        <w:rPr>
          <w:rFonts w:ascii="Times New Roman" w:hAnsi="Times New Roman"/>
          <w:b/>
          <w:color w:val="000000" w:themeColor="text1"/>
          <w:sz w:val="24"/>
          <w:szCs w:val="24"/>
          <w:lang w:val="en-IE"/>
        </w:rPr>
        <w:t>Priority recommendations from annual report</w:t>
      </w:r>
    </w:p>
    <w:p w14:paraId="360276DD" w14:textId="77777777" w:rsidR="0021652B" w:rsidRPr="00BD5637" w:rsidRDefault="0021652B" w:rsidP="008B3075">
      <w:pPr>
        <w:pStyle w:val="ListParagraph"/>
        <w:widowControl w:val="0"/>
        <w:numPr>
          <w:ilvl w:val="0"/>
          <w:numId w:val="7"/>
        </w:num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spacing w:after="120" w:line="240" w:lineRule="auto"/>
        <w:jc w:val="both"/>
        <w:rPr>
          <w:rFonts w:ascii="Times New Roman" w:eastAsia="Times New Roman" w:hAnsi="Times New Roman"/>
          <w:noProof/>
          <w:sz w:val="24"/>
          <w:szCs w:val="24"/>
          <w:lang w:eastAsia="en-GB"/>
        </w:rPr>
      </w:pPr>
      <w:r w:rsidRPr="00BD5637">
        <w:rPr>
          <w:rFonts w:ascii="Times New Roman" w:eastAsia="Times New Roman" w:hAnsi="Times New Roman"/>
          <w:noProof/>
          <w:sz w:val="24"/>
          <w:szCs w:val="24"/>
          <w:lang w:eastAsia="en-GB"/>
        </w:rPr>
        <w:t xml:space="preserve">take over responsibility for managing migration, including management of reception centres; </w:t>
      </w:r>
      <w:r w:rsidRPr="00BD5637">
        <w:rPr>
          <w:rFonts w:ascii="Times New Roman" w:hAnsi="Times New Roman"/>
          <w:noProof/>
          <w:sz w:val="24"/>
          <w:szCs w:val="24"/>
          <w:lang w:eastAsia="en-GB"/>
        </w:rPr>
        <w:t>ensure effective coordination of border management and migration management capacity; and guarantee access to quality and effective asylum procedures;</w:t>
      </w:r>
    </w:p>
    <w:p w14:paraId="0E0C390C" w14:textId="77777777" w:rsidR="0021652B" w:rsidRPr="00BD5637" w:rsidRDefault="0021652B" w:rsidP="008B3075">
      <w:pPr>
        <w:pStyle w:val="ListParagraph"/>
        <w:widowControl w:val="0"/>
        <w:numPr>
          <w:ilvl w:val="0"/>
          <w:numId w:val="7"/>
        </w:num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spacing w:after="120" w:line="240" w:lineRule="auto"/>
        <w:jc w:val="both"/>
        <w:rPr>
          <w:rFonts w:ascii="Times New Roman" w:eastAsia="Times New Roman" w:hAnsi="Times New Roman"/>
          <w:noProof/>
          <w:sz w:val="24"/>
          <w:szCs w:val="24"/>
          <w:lang w:eastAsia="en-GB"/>
        </w:rPr>
      </w:pPr>
      <w:r w:rsidRPr="00BD5637">
        <w:rPr>
          <w:rFonts w:ascii="Times New Roman" w:eastAsia="Times New Roman" w:hAnsi="Times New Roman"/>
          <w:noProof/>
          <w:sz w:val="24"/>
          <w:szCs w:val="24"/>
          <w:lang w:eastAsia="en-GB"/>
        </w:rPr>
        <w:t xml:space="preserve">adopt the law on border control and the strategy and action plan on integrated border </w:t>
      </w:r>
      <w:r w:rsidRPr="00BD5637">
        <w:rPr>
          <w:rFonts w:ascii="Times New Roman" w:eastAsia="Times New Roman" w:hAnsi="Times New Roman"/>
          <w:noProof/>
          <w:sz w:val="24"/>
          <w:szCs w:val="24"/>
          <w:lang w:eastAsia="en-GB"/>
        </w:rPr>
        <w:lastRenderedPageBreak/>
        <w:t xml:space="preserve">management 2024-2029 in line with the EU/Schengen </w:t>
      </w:r>
      <w:r w:rsidRPr="00BD5637">
        <w:rPr>
          <w:rFonts w:ascii="Times New Roman" w:eastAsia="Times New Roman" w:hAnsi="Times New Roman"/>
          <w:i/>
          <w:noProof/>
          <w:sz w:val="24"/>
          <w:szCs w:val="24"/>
          <w:lang w:eastAsia="en-GB"/>
        </w:rPr>
        <w:t>acquis;</w:t>
      </w:r>
      <w:r w:rsidRPr="00BD5637">
        <w:rPr>
          <w:rFonts w:ascii="Times New Roman" w:eastAsia="Times New Roman" w:hAnsi="Times New Roman"/>
          <w:noProof/>
          <w:sz w:val="24"/>
          <w:szCs w:val="24"/>
          <w:lang w:eastAsia="en-GB"/>
        </w:rPr>
        <w:t xml:space="preserve"> continue to align with EU visa policy, in particular with regard to third countries presenting irregular migration or security risks to the EU, and introduce security measures to better screen visa-free arrivals.</w:t>
      </w:r>
    </w:p>
    <w:p w14:paraId="2B1093CA" w14:textId="77777777" w:rsidR="0021652B" w:rsidRDefault="0021652B" w:rsidP="117DCF97">
      <w:pPr>
        <w:pStyle w:val="NoSpacing"/>
        <w:spacing w:before="120" w:after="120" w:line="276" w:lineRule="auto"/>
        <w:jc w:val="both"/>
        <w:rPr>
          <w:rFonts w:ascii="Times New Roman" w:hAnsi="Times New Roman"/>
          <w:sz w:val="24"/>
          <w:szCs w:val="24"/>
          <w:lang w:val="bg-BG"/>
        </w:rPr>
      </w:pPr>
    </w:p>
    <w:p w14:paraId="39212C8C" w14:textId="6DB56912" w:rsidR="00CE2DD7" w:rsidRPr="00BD5637" w:rsidRDefault="00CE2DD7" w:rsidP="00CE2DD7">
      <w:pPr>
        <w:pStyle w:val="NoSpacing"/>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eastAsia="Times New Roman" w:hAnsi="Times New Roman"/>
          <w:sz w:val="24"/>
          <w:szCs w:val="24"/>
        </w:rPr>
      </w:pPr>
      <w:r w:rsidRPr="00BD5637">
        <w:rPr>
          <w:rFonts w:ascii="Times New Roman" w:eastAsia="Times New Roman" w:hAnsi="Times New Roman"/>
          <w:b/>
          <w:bCs/>
          <w:sz w:val="24"/>
          <w:szCs w:val="24"/>
        </w:rPr>
        <w:t>Step 6</w:t>
      </w:r>
      <w:r>
        <w:rPr>
          <w:rFonts w:ascii="Times New Roman" w:eastAsia="Times New Roman" w:hAnsi="Times New Roman"/>
          <w:b/>
          <w:bCs/>
          <w:sz w:val="24"/>
          <w:szCs w:val="24"/>
          <w:lang w:val="bg-BG"/>
        </w:rPr>
        <w:t>.</w:t>
      </w:r>
      <w:r w:rsidRPr="00BD5637">
        <w:rPr>
          <w:rFonts w:ascii="Times New Roman" w:eastAsia="Times New Roman" w:hAnsi="Times New Roman"/>
          <w:sz w:val="24"/>
          <w:szCs w:val="24"/>
        </w:rPr>
        <w:t xml:space="preserve"> </w:t>
      </w:r>
      <w:r w:rsidRPr="00CE2DD7">
        <w:rPr>
          <w:rFonts w:ascii="Times New Roman" w:eastAsia="Times New Roman" w:hAnsi="Times New Roman"/>
          <w:i/>
          <w:iCs/>
          <w:sz w:val="24"/>
          <w:szCs w:val="24"/>
          <w:lang w:val="en-IE"/>
        </w:rPr>
        <w:t>D</w:t>
      </w:r>
      <w:proofErr w:type="spellStart"/>
      <w:r w:rsidRPr="00CE2DD7">
        <w:rPr>
          <w:rFonts w:ascii="Times New Roman" w:eastAsia="Times New Roman" w:hAnsi="Times New Roman"/>
          <w:i/>
          <w:iCs/>
          <w:sz w:val="24"/>
          <w:szCs w:val="24"/>
        </w:rPr>
        <w:t>ecisively</w:t>
      </w:r>
      <w:proofErr w:type="spellEnd"/>
      <w:r w:rsidRPr="00CE2DD7">
        <w:rPr>
          <w:rFonts w:ascii="Times New Roman" w:eastAsia="Times New Roman" w:hAnsi="Times New Roman"/>
          <w:i/>
          <w:iCs/>
          <w:sz w:val="24"/>
          <w:szCs w:val="24"/>
        </w:rPr>
        <w:t xml:space="preserve"> advance work to ensure effective coordination, at all levels, of border management and migration management capacity, as well as ensuring the functioning of the asylum system.</w:t>
      </w:r>
    </w:p>
    <w:p w14:paraId="692E87EB" w14:textId="77777777" w:rsidR="00CE2DD7" w:rsidRPr="00CE2DD7" w:rsidRDefault="00CE2DD7" w:rsidP="117DCF97">
      <w:pPr>
        <w:pStyle w:val="NoSpacing"/>
        <w:spacing w:before="120" w:after="120" w:line="276" w:lineRule="auto"/>
        <w:jc w:val="both"/>
        <w:rPr>
          <w:rFonts w:ascii="Times New Roman" w:hAnsi="Times New Roman"/>
          <w:sz w:val="24"/>
          <w:szCs w:val="24"/>
          <w:lang w:val="bg-BG"/>
        </w:rPr>
      </w:pPr>
    </w:p>
    <w:p w14:paraId="41F77C68" w14:textId="77777777" w:rsidR="0049539D" w:rsidRPr="00BD5637" w:rsidRDefault="0049539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Adopt new Strategy and Action Plan for Integrated Border Management of Bosnia and Herzegovina for the 2024-2029 period. (Q2/2025)</w:t>
      </w:r>
    </w:p>
    <w:p w14:paraId="4E6C76E7" w14:textId="77777777" w:rsidR="0049539D" w:rsidRPr="00BD5637" w:rsidRDefault="0049539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Adopt the new Law on Border Control enhancing the Integrated Border Management policy. (Q4/2024)</w:t>
      </w:r>
    </w:p>
    <w:p w14:paraId="665299A1" w14:textId="3D515F4E" w:rsidR="00527BE3" w:rsidRPr="00BD5637" w:rsidRDefault="00A4399B" w:rsidP="008B3075">
      <w:pPr>
        <w:pStyle w:val="NoSpacing"/>
        <w:numPr>
          <w:ilvl w:val="0"/>
          <w:numId w:val="1"/>
        </w:numPr>
        <w:spacing w:before="120" w:after="120" w:line="276" w:lineRule="auto"/>
        <w:jc w:val="both"/>
        <w:rPr>
          <w:rFonts w:ascii="Times New Roman" w:eastAsia="Times New Roman" w:hAnsi="Times New Roman"/>
          <w:color w:val="000000" w:themeColor="text1"/>
          <w:sz w:val="24"/>
          <w:szCs w:val="24"/>
        </w:rPr>
      </w:pPr>
      <w:r w:rsidRPr="00BD5637">
        <w:rPr>
          <w:rFonts w:ascii="Times New Roman" w:hAnsi="Times New Roman"/>
          <w:color w:val="000000" w:themeColor="text1"/>
          <w:sz w:val="24"/>
          <w:szCs w:val="24"/>
          <w:lang w:eastAsia="en-GB"/>
        </w:rPr>
        <w:t>Continue to progressively a</w:t>
      </w:r>
      <w:r w:rsidR="5BB503DD" w:rsidRPr="00BD5637">
        <w:rPr>
          <w:rFonts w:ascii="Times New Roman" w:eastAsia="Times New Roman" w:hAnsi="Times New Roman"/>
          <w:color w:val="000000" w:themeColor="text1"/>
          <w:sz w:val="24"/>
          <w:szCs w:val="24"/>
        </w:rPr>
        <w:t xml:space="preserve">lign </w:t>
      </w:r>
      <w:r w:rsidR="00325CCE" w:rsidRPr="00BD5637">
        <w:rPr>
          <w:rFonts w:ascii="Times New Roman" w:eastAsia="Times New Roman" w:hAnsi="Times New Roman"/>
          <w:color w:val="000000" w:themeColor="text1"/>
          <w:sz w:val="24"/>
          <w:szCs w:val="24"/>
        </w:rPr>
        <w:t>Bosnia and Herzegovina</w:t>
      </w:r>
      <w:r w:rsidR="5BB503DD" w:rsidRPr="00BD5637">
        <w:rPr>
          <w:rFonts w:ascii="Times New Roman" w:eastAsia="Times New Roman" w:hAnsi="Times New Roman"/>
          <w:color w:val="000000" w:themeColor="text1"/>
          <w:sz w:val="24"/>
          <w:szCs w:val="24"/>
        </w:rPr>
        <w:t xml:space="preserve"> visa policy with the EU </w:t>
      </w:r>
      <w:r w:rsidR="000E7148" w:rsidRPr="00BD5637">
        <w:rPr>
          <w:rFonts w:ascii="Times New Roman" w:eastAsia="Times New Roman" w:hAnsi="Times New Roman"/>
          <w:i/>
          <w:iCs/>
          <w:color w:val="000000" w:themeColor="text1"/>
          <w:sz w:val="24"/>
          <w:szCs w:val="24"/>
        </w:rPr>
        <w:t>acquis</w:t>
      </w:r>
      <w:r w:rsidR="5BB503DD" w:rsidRPr="00BD5637">
        <w:rPr>
          <w:rFonts w:ascii="Times New Roman" w:eastAsia="Times New Roman" w:hAnsi="Times New Roman"/>
          <w:color w:val="000000" w:themeColor="text1"/>
          <w:sz w:val="24"/>
          <w:szCs w:val="24"/>
        </w:rPr>
        <w:t>, notably Regulation (EU) 2018/1806 on countries whose citizens require visas to enter EU</w:t>
      </w:r>
      <w:r w:rsidR="00325CCE" w:rsidRPr="00BD5637">
        <w:rPr>
          <w:rFonts w:ascii="Times New Roman" w:eastAsia="Times New Roman" w:hAnsi="Times New Roman"/>
          <w:color w:val="000000" w:themeColor="text1"/>
          <w:sz w:val="24"/>
          <w:szCs w:val="24"/>
        </w:rPr>
        <w:t>.</w:t>
      </w:r>
      <w:r w:rsidR="5BB503DD" w:rsidRPr="00BD5637">
        <w:rPr>
          <w:rFonts w:ascii="Times New Roman" w:eastAsia="Times New Roman" w:hAnsi="Times New Roman"/>
          <w:color w:val="000000" w:themeColor="text1"/>
          <w:sz w:val="24"/>
          <w:szCs w:val="24"/>
        </w:rPr>
        <w:t xml:space="preserve"> (Q</w:t>
      </w:r>
      <w:r w:rsidRPr="00BD5637">
        <w:rPr>
          <w:rFonts w:ascii="Times New Roman" w:eastAsia="Times New Roman" w:hAnsi="Times New Roman"/>
          <w:color w:val="000000" w:themeColor="text1"/>
          <w:sz w:val="24"/>
          <w:szCs w:val="24"/>
        </w:rPr>
        <w:t>4</w:t>
      </w:r>
      <w:r w:rsidR="5BB503DD" w:rsidRPr="00BD5637">
        <w:rPr>
          <w:rFonts w:ascii="Times New Roman" w:eastAsia="Times New Roman" w:hAnsi="Times New Roman"/>
          <w:color w:val="000000" w:themeColor="text1"/>
          <w:sz w:val="24"/>
          <w:szCs w:val="24"/>
        </w:rPr>
        <w:t>/2025)</w:t>
      </w:r>
    </w:p>
    <w:p w14:paraId="3F27CEAB" w14:textId="3C1AF2A4" w:rsidR="001C0B3F" w:rsidRPr="00BD5637" w:rsidRDefault="001C0B3F" w:rsidP="008B3075">
      <w:pPr>
        <w:pStyle w:val="NoSpacing"/>
        <w:numPr>
          <w:ilvl w:val="0"/>
          <w:numId w:val="1"/>
        </w:numPr>
        <w:spacing w:before="120" w:after="120" w:line="276" w:lineRule="auto"/>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Implement additional security measures including a more rigorous screening of visa-free arrivals of third-country nationals</w:t>
      </w:r>
      <w:r w:rsidR="008C7EA1" w:rsidRPr="00BD5637">
        <w:rPr>
          <w:rFonts w:ascii="Times New Roman" w:eastAsia="Times New Roman" w:hAnsi="Times New Roman"/>
          <w:color w:val="000000" w:themeColor="text1"/>
          <w:sz w:val="24"/>
          <w:szCs w:val="24"/>
        </w:rPr>
        <w:t>.</w:t>
      </w:r>
      <w:r w:rsidRPr="00BD5637">
        <w:rPr>
          <w:rFonts w:ascii="Times New Roman" w:eastAsia="Times New Roman" w:hAnsi="Times New Roman"/>
          <w:color w:val="000000" w:themeColor="text1"/>
          <w:sz w:val="24"/>
          <w:szCs w:val="24"/>
        </w:rPr>
        <w:t xml:space="preserve"> </w:t>
      </w:r>
    </w:p>
    <w:p w14:paraId="4153F7E6" w14:textId="4EEB62DC" w:rsidR="5BB503DD" w:rsidRPr="00BD5637" w:rsidRDefault="003061C1"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 xml:space="preserve">Sign, conclude and implement </w:t>
      </w:r>
      <w:r w:rsidR="5BB503DD" w:rsidRPr="00BD5637">
        <w:rPr>
          <w:rFonts w:ascii="Times New Roman" w:eastAsia="Times New Roman" w:hAnsi="Times New Roman"/>
          <w:color w:val="000000" w:themeColor="text1"/>
          <w:sz w:val="24"/>
          <w:szCs w:val="24"/>
        </w:rPr>
        <w:t>the Status Agreement under the current 2019 EBCG Regulation. (Q4/2024)</w:t>
      </w:r>
    </w:p>
    <w:p w14:paraId="1FE1CDAD" w14:textId="77777777" w:rsidR="00183565" w:rsidRPr="00BD5637" w:rsidRDefault="00183565"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Take over management of the temporary reception centres from the international organisations, hence adopt the rulebook on the functioning of the temporary reception centres and adopt a working group for the preparation of the transition plan. Adopt legal framework for putting in function Lipa detention facility in line with the Law on Foreigners. (Q2/2025)</w:t>
      </w:r>
    </w:p>
    <w:p w14:paraId="011FAAD8" w14:textId="69A57BEF" w:rsidR="009E41F4" w:rsidRPr="009E41F4" w:rsidRDefault="00A74007" w:rsidP="009E41F4">
      <w:pPr>
        <w:jc w:val="both"/>
        <w:rPr>
          <w:rFonts w:ascii="Times New Roman" w:hAnsi="Times New Roman"/>
          <w:sz w:val="24"/>
          <w:szCs w:val="24"/>
          <w:lang w:val="bg-BG"/>
        </w:rPr>
      </w:pPr>
      <w:r w:rsidRPr="00BD5637">
        <w:rPr>
          <w:rFonts w:ascii="Times New Roman" w:hAnsi="Times New Roman"/>
          <w:noProof/>
          <w:sz w:val="24"/>
          <w:szCs w:val="24"/>
        </w:rPr>
        <mc:AlternateContent>
          <mc:Choice Requires="wps">
            <w:drawing>
              <wp:anchor distT="0" distB="0" distL="114300" distR="114300" simplePos="0" relativeHeight="251658241" behindDoc="0" locked="0" layoutInCell="1" allowOverlap="1" wp14:anchorId="42B23AD3" wp14:editId="4A878B17">
                <wp:simplePos x="0" y="0"/>
                <wp:positionH relativeFrom="column">
                  <wp:posOffset>471805</wp:posOffset>
                </wp:positionH>
                <wp:positionV relativeFrom="paragraph">
                  <wp:posOffset>91440</wp:posOffset>
                </wp:positionV>
                <wp:extent cx="5289550" cy="0"/>
                <wp:effectExtent l="0" t="0" r="0" b="0"/>
                <wp:wrapNone/>
                <wp:docPr id="283515087" name="Straight Connector 2"/>
                <wp:cNvGraphicFramePr/>
                <a:graphic xmlns:a="http://schemas.openxmlformats.org/drawingml/2006/main">
                  <a:graphicData uri="http://schemas.microsoft.com/office/word/2010/wordprocessingShape">
                    <wps:wsp>
                      <wps:cNvCnPr/>
                      <wps:spPr>
                        <a:xfrm>
                          <a:off x="0" y="0"/>
                          <a:ext cx="528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27BE7"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7.2pt" to="453.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" strokecolor="black [3213]" strokeweight=".5pt">
                <v:stroke joinstyle="miter"/>
              </v:line>
            </w:pict>
          </mc:Fallback>
        </mc:AlternateContent>
      </w:r>
    </w:p>
    <w:p w14:paraId="7E5E4DDA" w14:textId="77777777" w:rsidR="009E41F4" w:rsidRPr="00BD5637" w:rsidRDefault="009E41F4" w:rsidP="009E41F4">
      <w:pPr>
        <w:pStyle w:val="NoSpacing"/>
        <w:numPr>
          <w:ilvl w:val="0"/>
          <w:numId w:val="1"/>
        </w:numPr>
        <w:spacing w:before="120" w:after="120" w:line="276" w:lineRule="auto"/>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Keep implementing the EU Action Plan on Western Balkans in the field of migration on all its strands.</w:t>
      </w:r>
    </w:p>
    <w:p w14:paraId="6367A39A" w14:textId="1C8A4FAF" w:rsidR="5BB503DD" w:rsidRPr="00BD5637"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Conclude the Working Arrangement with Frontex</w:t>
      </w:r>
      <w:r w:rsidR="00325CCE" w:rsidRPr="00BD5637">
        <w:rPr>
          <w:rFonts w:ascii="Times New Roman" w:eastAsia="Times New Roman" w:hAnsi="Times New Roman"/>
          <w:color w:val="000000" w:themeColor="text1"/>
          <w:sz w:val="24"/>
          <w:szCs w:val="24"/>
        </w:rPr>
        <w:t>.</w:t>
      </w:r>
      <w:r w:rsidRPr="00BD5637">
        <w:rPr>
          <w:rFonts w:ascii="Times New Roman" w:eastAsia="Times New Roman" w:hAnsi="Times New Roman"/>
          <w:color w:val="000000" w:themeColor="text1"/>
          <w:sz w:val="24"/>
          <w:szCs w:val="24"/>
        </w:rPr>
        <w:t xml:space="preserve"> (Q1/2025)</w:t>
      </w:r>
    </w:p>
    <w:p w14:paraId="17B1138A" w14:textId="75C20EF8" w:rsidR="00205222" w:rsidRPr="00BD5637" w:rsidRDefault="00205222"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Continue implementing the EU-</w:t>
      </w:r>
      <w:r w:rsidR="00325CCE" w:rsidRPr="00BD5637">
        <w:rPr>
          <w:rFonts w:ascii="Times New Roman" w:eastAsia="Times New Roman" w:hAnsi="Times New Roman"/>
          <w:color w:val="000000" w:themeColor="text1"/>
          <w:sz w:val="24"/>
          <w:szCs w:val="24"/>
        </w:rPr>
        <w:t>Bosnia and Herzegovina</w:t>
      </w:r>
      <w:r w:rsidRPr="00BD5637">
        <w:rPr>
          <w:rFonts w:ascii="Times New Roman" w:eastAsia="Times New Roman" w:hAnsi="Times New Roman"/>
          <w:color w:val="000000" w:themeColor="text1"/>
          <w:sz w:val="24"/>
          <w:szCs w:val="24"/>
        </w:rPr>
        <w:t xml:space="preserve"> Readmission Agreement</w:t>
      </w:r>
      <w:r w:rsidR="00325CCE" w:rsidRPr="00BD5637">
        <w:rPr>
          <w:rFonts w:ascii="Times New Roman" w:eastAsia="Times New Roman" w:hAnsi="Times New Roman"/>
          <w:color w:val="000000" w:themeColor="text1"/>
          <w:sz w:val="24"/>
          <w:szCs w:val="24"/>
        </w:rPr>
        <w:t>.</w:t>
      </w:r>
    </w:p>
    <w:p w14:paraId="71975C55" w14:textId="238BEEB0" w:rsidR="5BB503DD" w:rsidRPr="00BD5637"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Intensify implementation of readmission agreements with neighbouring countries on ‘shortened’ readmission procedure, notably Serbia and Montenegro</w:t>
      </w:r>
      <w:r w:rsidR="00325CCE" w:rsidRPr="00BD5637">
        <w:rPr>
          <w:rFonts w:ascii="Times New Roman" w:eastAsia="Times New Roman" w:hAnsi="Times New Roman"/>
          <w:color w:val="000000" w:themeColor="text1"/>
          <w:sz w:val="24"/>
          <w:szCs w:val="24"/>
        </w:rPr>
        <w:t>.</w:t>
      </w:r>
      <w:r w:rsidRPr="00BD5637">
        <w:rPr>
          <w:rFonts w:ascii="Times New Roman" w:eastAsia="Times New Roman" w:hAnsi="Times New Roman"/>
          <w:color w:val="000000" w:themeColor="text1"/>
          <w:sz w:val="24"/>
          <w:szCs w:val="24"/>
        </w:rPr>
        <w:t xml:space="preserve"> (Q2/2025)</w:t>
      </w:r>
    </w:p>
    <w:p w14:paraId="3CDC1935" w14:textId="20C21724" w:rsidR="5BB503DD" w:rsidRPr="00BD5637"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 xml:space="preserve">Adopt dedicated budget for implementation of the adopted Migration Strategy and Action Plan to strengthen capacity </w:t>
      </w:r>
      <w:proofErr w:type="gramStart"/>
      <w:r w:rsidRPr="00BD5637">
        <w:rPr>
          <w:rFonts w:ascii="Times New Roman" w:eastAsia="Times New Roman" w:hAnsi="Times New Roman"/>
          <w:color w:val="000000" w:themeColor="text1"/>
          <w:sz w:val="24"/>
          <w:szCs w:val="24"/>
        </w:rPr>
        <w:t>in the area of</w:t>
      </w:r>
      <w:proofErr w:type="gramEnd"/>
      <w:r w:rsidRPr="00BD5637">
        <w:rPr>
          <w:rFonts w:ascii="Times New Roman" w:eastAsia="Times New Roman" w:hAnsi="Times New Roman"/>
          <w:color w:val="000000" w:themeColor="text1"/>
          <w:sz w:val="24"/>
          <w:szCs w:val="24"/>
        </w:rPr>
        <w:t xml:space="preserve"> migration management</w:t>
      </w:r>
      <w:r w:rsidR="00325CCE" w:rsidRPr="00BD5637">
        <w:rPr>
          <w:rFonts w:ascii="Times New Roman" w:eastAsia="Times New Roman" w:hAnsi="Times New Roman"/>
          <w:color w:val="000000" w:themeColor="text1"/>
          <w:sz w:val="24"/>
          <w:szCs w:val="24"/>
        </w:rPr>
        <w:t>.</w:t>
      </w:r>
      <w:r w:rsidRPr="00BD5637">
        <w:rPr>
          <w:rFonts w:ascii="Times New Roman" w:eastAsia="Times New Roman" w:hAnsi="Times New Roman"/>
          <w:color w:val="000000" w:themeColor="text1"/>
          <w:sz w:val="24"/>
          <w:szCs w:val="24"/>
        </w:rPr>
        <w:t xml:space="preserve"> (Q2/2025)</w:t>
      </w:r>
    </w:p>
    <w:p w14:paraId="0B72D001" w14:textId="50FE7846" w:rsidR="5BB503DD" w:rsidRPr="00BD5637"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Adopt remaining bylaws based on the Law on Foreigners</w:t>
      </w:r>
      <w:r w:rsidR="00325CCE" w:rsidRPr="00BD5637">
        <w:rPr>
          <w:rFonts w:ascii="Times New Roman" w:eastAsia="Times New Roman" w:hAnsi="Times New Roman"/>
          <w:color w:val="000000" w:themeColor="text1"/>
          <w:sz w:val="24"/>
          <w:szCs w:val="24"/>
        </w:rPr>
        <w:t>.</w:t>
      </w:r>
      <w:r w:rsidRPr="00BD5637">
        <w:rPr>
          <w:rFonts w:ascii="Times New Roman" w:eastAsia="Times New Roman" w:hAnsi="Times New Roman"/>
          <w:color w:val="000000" w:themeColor="text1"/>
          <w:sz w:val="24"/>
          <w:szCs w:val="24"/>
        </w:rPr>
        <w:t xml:space="preserve"> (Q2/2025)</w:t>
      </w:r>
    </w:p>
    <w:p w14:paraId="4A0022C4" w14:textId="12F9F3EC" w:rsidR="5BB503DD" w:rsidRPr="00BD5637"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 xml:space="preserve">Take </w:t>
      </w:r>
      <w:r w:rsidR="4FE5AE07" w:rsidRPr="00BD5637">
        <w:rPr>
          <w:rFonts w:ascii="Times New Roman" w:eastAsia="Times New Roman" w:hAnsi="Times New Roman"/>
          <w:color w:val="000000" w:themeColor="text1"/>
          <w:sz w:val="24"/>
          <w:szCs w:val="24"/>
        </w:rPr>
        <w:t>full</w:t>
      </w:r>
      <w:r w:rsidRPr="00BD5637">
        <w:rPr>
          <w:rFonts w:ascii="Times New Roman" w:eastAsia="Times New Roman" w:hAnsi="Times New Roman"/>
          <w:color w:val="000000" w:themeColor="text1"/>
          <w:sz w:val="24"/>
          <w:szCs w:val="24"/>
        </w:rPr>
        <w:t xml:space="preserve"> responsibility for the </w:t>
      </w:r>
      <w:r w:rsidR="25FFD545" w:rsidRPr="00BD5637">
        <w:rPr>
          <w:rFonts w:ascii="Times New Roman" w:eastAsia="Times New Roman" w:hAnsi="Times New Roman"/>
          <w:color w:val="000000" w:themeColor="text1"/>
          <w:sz w:val="24"/>
          <w:szCs w:val="24"/>
        </w:rPr>
        <w:t xml:space="preserve">migration and asylum </w:t>
      </w:r>
      <w:r w:rsidR="700983B9" w:rsidRPr="00BD5637">
        <w:rPr>
          <w:rFonts w:ascii="Times New Roman" w:eastAsia="Times New Roman" w:hAnsi="Times New Roman"/>
          <w:color w:val="000000" w:themeColor="text1"/>
          <w:sz w:val="24"/>
          <w:szCs w:val="24"/>
        </w:rPr>
        <w:t>management</w:t>
      </w:r>
      <w:r w:rsidR="00EE0F2D" w:rsidRPr="00BD5637">
        <w:rPr>
          <w:rFonts w:ascii="Times New Roman" w:eastAsia="Times New Roman" w:hAnsi="Times New Roman"/>
          <w:color w:val="000000" w:themeColor="text1"/>
          <w:sz w:val="24"/>
          <w:szCs w:val="24"/>
        </w:rPr>
        <w:t xml:space="preserve"> </w:t>
      </w:r>
      <w:r w:rsidRPr="00BD5637">
        <w:rPr>
          <w:rFonts w:ascii="Times New Roman" w:eastAsia="Times New Roman" w:hAnsi="Times New Roman"/>
          <w:color w:val="000000" w:themeColor="text1"/>
          <w:sz w:val="24"/>
          <w:szCs w:val="24"/>
        </w:rPr>
        <w:t xml:space="preserve">and improve coordination mechanisms. (Q4/2025) </w:t>
      </w:r>
    </w:p>
    <w:p w14:paraId="39DC5563" w14:textId="1A0F62B4" w:rsidR="008C5718" w:rsidRPr="00BD5637"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 xml:space="preserve">Continue to strengthen </w:t>
      </w:r>
      <w:r w:rsidR="63CA3DE1" w:rsidRPr="00BD5637">
        <w:rPr>
          <w:rFonts w:ascii="Times New Roman" w:eastAsia="Times New Roman" w:hAnsi="Times New Roman"/>
          <w:color w:val="000000" w:themeColor="text1"/>
          <w:sz w:val="24"/>
          <w:szCs w:val="24"/>
        </w:rPr>
        <w:t>huma</w:t>
      </w:r>
      <w:r w:rsidR="5660D90A" w:rsidRPr="00BD5637">
        <w:rPr>
          <w:rFonts w:ascii="Times New Roman" w:eastAsia="Times New Roman" w:hAnsi="Times New Roman"/>
          <w:color w:val="000000" w:themeColor="text1"/>
          <w:sz w:val="24"/>
          <w:szCs w:val="24"/>
        </w:rPr>
        <w:t>n</w:t>
      </w:r>
      <w:r w:rsidR="4D285E3F" w:rsidRPr="00BD5637">
        <w:rPr>
          <w:rFonts w:ascii="Times New Roman" w:eastAsia="Times New Roman" w:hAnsi="Times New Roman"/>
          <w:color w:val="000000" w:themeColor="text1"/>
          <w:sz w:val="24"/>
          <w:szCs w:val="24"/>
        </w:rPr>
        <w:t xml:space="preserve"> </w:t>
      </w:r>
      <w:r w:rsidRPr="00BD5637">
        <w:rPr>
          <w:rFonts w:ascii="Times New Roman" w:eastAsia="Times New Roman" w:hAnsi="Times New Roman"/>
          <w:color w:val="000000" w:themeColor="text1"/>
          <w:sz w:val="24"/>
          <w:szCs w:val="24"/>
        </w:rPr>
        <w:t xml:space="preserve">capacity </w:t>
      </w:r>
      <w:proofErr w:type="gramStart"/>
      <w:r w:rsidRPr="00BD5637">
        <w:rPr>
          <w:rFonts w:ascii="Times New Roman" w:eastAsia="Times New Roman" w:hAnsi="Times New Roman"/>
          <w:color w:val="000000" w:themeColor="text1"/>
          <w:sz w:val="24"/>
          <w:szCs w:val="24"/>
        </w:rPr>
        <w:t>in the area of</w:t>
      </w:r>
      <w:proofErr w:type="gramEnd"/>
      <w:r w:rsidRPr="00BD5637">
        <w:rPr>
          <w:rFonts w:ascii="Times New Roman" w:eastAsia="Times New Roman" w:hAnsi="Times New Roman"/>
          <w:color w:val="000000" w:themeColor="text1"/>
          <w:sz w:val="24"/>
          <w:szCs w:val="24"/>
        </w:rPr>
        <w:t xml:space="preserve"> asylum, </w:t>
      </w:r>
      <w:r w:rsidR="1A61B687" w:rsidRPr="00BD5637">
        <w:rPr>
          <w:rFonts w:ascii="Times New Roman" w:eastAsia="Times New Roman" w:hAnsi="Times New Roman"/>
          <w:color w:val="000000" w:themeColor="text1"/>
          <w:sz w:val="24"/>
          <w:szCs w:val="24"/>
        </w:rPr>
        <w:t xml:space="preserve">migration, </w:t>
      </w:r>
      <w:r w:rsidRPr="00BD5637">
        <w:rPr>
          <w:rFonts w:ascii="Times New Roman" w:eastAsia="Times New Roman" w:hAnsi="Times New Roman"/>
          <w:color w:val="000000" w:themeColor="text1"/>
          <w:sz w:val="24"/>
          <w:szCs w:val="24"/>
        </w:rPr>
        <w:t>border management</w:t>
      </w:r>
      <w:r w:rsidR="00F42F3B" w:rsidRPr="00BD5637">
        <w:rPr>
          <w:rFonts w:ascii="Times New Roman" w:eastAsia="Times New Roman" w:hAnsi="Times New Roman"/>
          <w:color w:val="000000" w:themeColor="text1"/>
          <w:sz w:val="24"/>
          <w:szCs w:val="24"/>
        </w:rPr>
        <w:t>,</w:t>
      </w:r>
      <w:r w:rsidRPr="00BD5637">
        <w:rPr>
          <w:rFonts w:ascii="Times New Roman" w:eastAsia="Times New Roman" w:hAnsi="Times New Roman"/>
          <w:color w:val="000000" w:themeColor="text1"/>
          <w:sz w:val="24"/>
          <w:szCs w:val="24"/>
        </w:rPr>
        <w:t xml:space="preserve"> returns</w:t>
      </w:r>
      <w:r w:rsidR="00F42F3B" w:rsidRPr="00BD5637">
        <w:rPr>
          <w:rFonts w:ascii="Times New Roman" w:eastAsia="Times New Roman" w:hAnsi="Times New Roman"/>
          <w:color w:val="000000" w:themeColor="text1"/>
          <w:sz w:val="24"/>
          <w:szCs w:val="24"/>
        </w:rPr>
        <w:t xml:space="preserve"> and in fighting migrant smuggling</w:t>
      </w:r>
      <w:r w:rsidRPr="00BD5637">
        <w:rPr>
          <w:rFonts w:ascii="Times New Roman" w:eastAsia="Times New Roman" w:hAnsi="Times New Roman"/>
          <w:color w:val="000000" w:themeColor="text1"/>
          <w:sz w:val="24"/>
          <w:szCs w:val="24"/>
        </w:rPr>
        <w:t xml:space="preserve">. </w:t>
      </w:r>
    </w:p>
    <w:p w14:paraId="4A347006" w14:textId="28BB201C" w:rsidR="00F16E85" w:rsidRPr="00BD5637" w:rsidRDefault="00BA52B5"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G</w:t>
      </w:r>
      <w:r w:rsidR="00F16E85" w:rsidRPr="00BD5637">
        <w:rPr>
          <w:rFonts w:ascii="Times New Roman" w:eastAsia="Times New Roman" w:hAnsi="Times New Roman"/>
          <w:color w:val="000000" w:themeColor="text1"/>
          <w:sz w:val="24"/>
          <w:szCs w:val="24"/>
        </w:rPr>
        <w:t>uarantee access to quality and effective asylum procedures</w:t>
      </w:r>
      <w:r w:rsidRPr="00BD5637">
        <w:rPr>
          <w:rFonts w:ascii="Times New Roman" w:eastAsia="Times New Roman" w:hAnsi="Times New Roman"/>
          <w:color w:val="000000" w:themeColor="text1"/>
          <w:sz w:val="24"/>
          <w:szCs w:val="24"/>
        </w:rPr>
        <w:t>.</w:t>
      </w:r>
    </w:p>
    <w:p w14:paraId="2F0EECB5" w14:textId="44995A92" w:rsidR="5BB503DD" w:rsidRPr="00BD5637" w:rsidRDefault="008C5718"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lastRenderedPageBreak/>
        <w:t xml:space="preserve">Engage with the EU Agency for Asylum to further implement the </w:t>
      </w:r>
      <w:proofErr w:type="gramStart"/>
      <w:r w:rsidRPr="00BD5637">
        <w:rPr>
          <w:rFonts w:ascii="Times New Roman" w:eastAsia="Times New Roman" w:hAnsi="Times New Roman"/>
          <w:color w:val="000000" w:themeColor="text1"/>
          <w:sz w:val="24"/>
          <w:szCs w:val="24"/>
        </w:rPr>
        <w:t>Roadmap</w:t>
      </w:r>
      <w:proofErr w:type="gramEnd"/>
      <w:r w:rsidRPr="00BD5637">
        <w:rPr>
          <w:rFonts w:ascii="Times New Roman" w:eastAsia="Times New Roman" w:hAnsi="Times New Roman"/>
          <w:color w:val="000000" w:themeColor="text1"/>
          <w:sz w:val="24"/>
          <w:szCs w:val="24"/>
        </w:rPr>
        <w:t xml:space="preserve">. </w:t>
      </w:r>
    </w:p>
    <w:p w14:paraId="54B49422" w14:textId="04488A77" w:rsidR="5BB503DD" w:rsidRPr="00BD5637"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Improve the efficiency of the registration and identification of migrant population and inter-agency cooperation, primarily through additional human resources.</w:t>
      </w:r>
    </w:p>
    <w:p w14:paraId="666DA775" w14:textId="5B4A4F2F" w:rsidR="5BB503DD" w:rsidRPr="00BD5637"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 xml:space="preserve">Intensify implementation of readmission agreements and </w:t>
      </w:r>
      <w:proofErr w:type="gramStart"/>
      <w:r w:rsidRPr="00BD5637">
        <w:rPr>
          <w:rFonts w:ascii="Times New Roman" w:eastAsia="Times New Roman" w:hAnsi="Times New Roman"/>
          <w:color w:val="000000" w:themeColor="text1"/>
          <w:sz w:val="24"/>
          <w:szCs w:val="24"/>
        </w:rPr>
        <w:t>step up</w:t>
      </w:r>
      <w:proofErr w:type="gramEnd"/>
      <w:r w:rsidRPr="00BD5637">
        <w:rPr>
          <w:rFonts w:ascii="Times New Roman" w:eastAsia="Times New Roman" w:hAnsi="Times New Roman"/>
          <w:color w:val="000000" w:themeColor="text1"/>
          <w:sz w:val="24"/>
          <w:szCs w:val="24"/>
        </w:rPr>
        <w:t xml:space="preserve"> efforts to conclude additional readmission agreements with the countries of origin of irregular migrants and other countries </w:t>
      </w:r>
      <w:r w:rsidR="006E43DD" w:rsidRPr="00BD5637">
        <w:rPr>
          <w:rFonts w:ascii="Times New Roman" w:eastAsia="Times New Roman" w:hAnsi="Times New Roman"/>
          <w:color w:val="000000" w:themeColor="text1"/>
          <w:sz w:val="24"/>
          <w:szCs w:val="24"/>
        </w:rPr>
        <w:t>presenting a</w:t>
      </w:r>
      <w:r w:rsidR="006E43DD" w:rsidRPr="00BD5637" w:rsidDel="006E43DD">
        <w:rPr>
          <w:rFonts w:ascii="Times New Roman" w:eastAsia="Times New Roman" w:hAnsi="Times New Roman"/>
          <w:color w:val="000000" w:themeColor="text1"/>
          <w:sz w:val="24"/>
          <w:szCs w:val="24"/>
        </w:rPr>
        <w:t xml:space="preserve"> </w:t>
      </w:r>
      <w:r w:rsidRPr="00BD5637">
        <w:rPr>
          <w:rFonts w:ascii="Times New Roman" w:eastAsia="Times New Roman" w:hAnsi="Times New Roman"/>
          <w:color w:val="000000" w:themeColor="text1"/>
          <w:sz w:val="24"/>
          <w:szCs w:val="24"/>
        </w:rPr>
        <w:t>high migratory risk.</w:t>
      </w:r>
    </w:p>
    <w:p w14:paraId="5D4F2A49" w14:textId="496EE1D3" w:rsidR="5BB503DD" w:rsidRPr="00EF3111"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 xml:space="preserve">Continue to ensure unhindered action and cooperate with humanitarian partners and civil society organisations to address the basic needs of refugees and migrants. </w:t>
      </w:r>
    </w:p>
    <w:p w14:paraId="2020AC7D" w14:textId="3C5F5454" w:rsidR="00EF3111" w:rsidRPr="00EF3111" w:rsidRDefault="00EF3111" w:rsidP="00EF3111">
      <w:pPr>
        <w:pStyle w:val="ListParagraph"/>
        <w:numPr>
          <w:ilvl w:val="0"/>
          <w:numId w:val="1"/>
        </w:numPr>
        <w:spacing w:after="0" w:line="257" w:lineRule="auto"/>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Address the issue of irregular border crossings on the sub-route passing through Bosnia and Herzegovina.</w:t>
      </w:r>
    </w:p>
    <w:p w14:paraId="4AE42049" w14:textId="4D58F81C" w:rsidR="5BB503DD" w:rsidRPr="00BD5637"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 xml:space="preserve">Intensify establishment of the Passenger </w:t>
      </w:r>
      <w:r w:rsidR="009136CB" w:rsidRPr="00BD5637">
        <w:rPr>
          <w:rFonts w:ascii="Times New Roman" w:eastAsia="Times New Roman" w:hAnsi="Times New Roman"/>
          <w:color w:val="000000" w:themeColor="text1"/>
          <w:sz w:val="24"/>
          <w:szCs w:val="24"/>
        </w:rPr>
        <w:t>Name Recor</w:t>
      </w:r>
      <w:r w:rsidR="006E7F41" w:rsidRPr="00BD5637">
        <w:rPr>
          <w:rFonts w:ascii="Times New Roman" w:eastAsia="Times New Roman" w:hAnsi="Times New Roman"/>
          <w:color w:val="000000" w:themeColor="text1"/>
          <w:sz w:val="24"/>
          <w:szCs w:val="24"/>
        </w:rPr>
        <w:t xml:space="preserve">ds </w:t>
      </w:r>
      <w:r w:rsidRPr="00BD5637">
        <w:rPr>
          <w:rFonts w:ascii="Times New Roman" w:eastAsia="Times New Roman" w:hAnsi="Times New Roman"/>
          <w:color w:val="000000" w:themeColor="text1"/>
          <w:sz w:val="24"/>
          <w:szCs w:val="24"/>
        </w:rPr>
        <w:t xml:space="preserve">system for more efficient border control and fight against terrorism </w:t>
      </w:r>
      <w:r w:rsidR="006E7F41" w:rsidRPr="00BD5637">
        <w:rPr>
          <w:rFonts w:ascii="Times New Roman" w:eastAsia="Times New Roman" w:hAnsi="Times New Roman"/>
          <w:sz w:val="24"/>
          <w:szCs w:val="24"/>
        </w:rPr>
        <w:t>by starting the drafting the relevant legislation</w:t>
      </w:r>
      <w:r w:rsidR="00325CCE" w:rsidRPr="00BD5637">
        <w:rPr>
          <w:rFonts w:ascii="Times New Roman" w:eastAsia="Times New Roman" w:hAnsi="Times New Roman"/>
          <w:sz w:val="24"/>
          <w:szCs w:val="24"/>
        </w:rPr>
        <w:t>.</w:t>
      </w:r>
      <w:r w:rsidR="006E7F41" w:rsidRPr="00BD5637">
        <w:rPr>
          <w:rFonts w:ascii="Times New Roman" w:eastAsia="Times New Roman" w:hAnsi="Times New Roman"/>
          <w:sz w:val="24"/>
          <w:szCs w:val="24"/>
        </w:rPr>
        <w:t xml:space="preserve"> </w:t>
      </w:r>
      <w:r w:rsidRPr="00BD5637">
        <w:rPr>
          <w:rFonts w:ascii="Times New Roman" w:eastAsia="Times New Roman" w:hAnsi="Times New Roman"/>
          <w:color w:val="000000" w:themeColor="text1"/>
          <w:sz w:val="24"/>
          <w:szCs w:val="24"/>
        </w:rPr>
        <w:t>(Q4/2025)</w:t>
      </w:r>
    </w:p>
    <w:p w14:paraId="5E668BCE" w14:textId="1B180BBC" w:rsidR="00E451CA" w:rsidRPr="00BD5637" w:rsidRDefault="00E451CA"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sz w:val="24"/>
          <w:szCs w:val="24"/>
        </w:rPr>
        <w:t xml:space="preserve">Set up the Advanced Passenger Information (API) system based on the future Border Control Law for more efficient border checks and fight against illegal migration/cross-border major and </w:t>
      </w:r>
      <w:r w:rsidR="000E7148" w:rsidRPr="00BD5637">
        <w:rPr>
          <w:rFonts w:ascii="Times New Roman" w:eastAsia="Times New Roman" w:hAnsi="Times New Roman"/>
          <w:sz w:val="24"/>
          <w:szCs w:val="24"/>
        </w:rPr>
        <w:t xml:space="preserve">organised </w:t>
      </w:r>
      <w:r w:rsidRPr="00BD5637">
        <w:rPr>
          <w:rFonts w:ascii="Times New Roman" w:eastAsia="Times New Roman" w:hAnsi="Times New Roman"/>
          <w:sz w:val="24"/>
          <w:szCs w:val="24"/>
        </w:rPr>
        <w:t>crime</w:t>
      </w:r>
      <w:r w:rsidR="00325CCE" w:rsidRPr="00BD5637">
        <w:rPr>
          <w:rFonts w:ascii="Times New Roman" w:eastAsia="Times New Roman" w:hAnsi="Times New Roman"/>
          <w:sz w:val="24"/>
          <w:szCs w:val="24"/>
        </w:rPr>
        <w:t>.</w:t>
      </w:r>
      <w:r w:rsidRPr="00BD5637">
        <w:rPr>
          <w:rFonts w:ascii="Times New Roman" w:eastAsia="Times New Roman" w:hAnsi="Times New Roman"/>
          <w:sz w:val="24"/>
          <w:szCs w:val="24"/>
        </w:rPr>
        <w:t xml:space="preserve"> (Q4/2025) </w:t>
      </w:r>
    </w:p>
    <w:p w14:paraId="7DA29788" w14:textId="0486EA17" w:rsidR="5BB503DD" w:rsidRPr="00BD5637" w:rsidRDefault="6E8F7EF1"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C</w:t>
      </w:r>
      <w:r w:rsidR="5BB503DD" w:rsidRPr="00BD5637">
        <w:rPr>
          <w:rFonts w:ascii="Times New Roman" w:eastAsia="Times New Roman" w:hAnsi="Times New Roman"/>
          <w:color w:val="000000" w:themeColor="text1"/>
          <w:sz w:val="24"/>
          <w:szCs w:val="24"/>
        </w:rPr>
        <w:t xml:space="preserve">ontinue efforts </w:t>
      </w:r>
      <w:r w:rsidR="0B578453" w:rsidRPr="00BD5637">
        <w:rPr>
          <w:rFonts w:ascii="Times New Roman" w:eastAsia="Times New Roman" w:hAnsi="Times New Roman"/>
          <w:color w:val="000000" w:themeColor="text1"/>
          <w:sz w:val="24"/>
          <w:szCs w:val="24"/>
        </w:rPr>
        <w:t>by producing</w:t>
      </w:r>
      <w:r w:rsidR="5BB503DD" w:rsidRPr="00BD5637">
        <w:rPr>
          <w:rFonts w:ascii="Times New Roman" w:eastAsia="Times New Roman" w:hAnsi="Times New Roman"/>
          <w:color w:val="000000" w:themeColor="text1"/>
          <w:sz w:val="24"/>
          <w:szCs w:val="24"/>
        </w:rPr>
        <w:t xml:space="preserve"> new generations of Border Police cadets for raising human resources capacities of the Border Police</w:t>
      </w:r>
      <w:r w:rsidR="00325CCE" w:rsidRPr="00BD5637">
        <w:rPr>
          <w:rFonts w:ascii="Times New Roman" w:eastAsia="Times New Roman" w:hAnsi="Times New Roman"/>
          <w:color w:val="000000" w:themeColor="text1"/>
          <w:sz w:val="24"/>
          <w:szCs w:val="24"/>
        </w:rPr>
        <w:t>.</w:t>
      </w:r>
      <w:r w:rsidR="5BB503DD" w:rsidRPr="00BD5637">
        <w:rPr>
          <w:rFonts w:ascii="Times New Roman" w:eastAsia="Times New Roman" w:hAnsi="Times New Roman"/>
          <w:color w:val="000000" w:themeColor="text1"/>
          <w:sz w:val="24"/>
          <w:szCs w:val="24"/>
        </w:rPr>
        <w:t xml:space="preserve"> (</w:t>
      </w:r>
      <w:r w:rsidR="440EF7BB" w:rsidRPr="00BD5637">
        <w:rPr>
          <w:rFonts w:ascii="Times New Roman" w:eastAsia="Times New Roman" w:hAnsi="Times New Roman"/>
          <w:color w:val="000000" w:themeColor="text1"/>
          <w:sz w:val="24"/>
          <w:szCs w:val="24"/>
        </w:rPr>
        <w:t>Q3</w:t>
      </w:r>
      <w:r w:rsidR="5BB503DD" w:rsidRPr="00BD5637">
        <w:rPr>
          <w:rFonts w:ascii="Times New Roman" w:eastAsia="Times New Roman" w:hAnsi="Times New Roman"/>
          <w:color w:val="000000" w:themeColor="text1"/>
          <w:sz w:val="24"/>
          <w:szCs w:val="24"/>
        </w:rPr>
        <w:t xml:space="preserve">/2025) </w:t>
      </w:r>
    </w:p>
    <w:p w14:paraId="689C85DE" w14:textId="6FBCEA59" w:rsidR="5BB503DD" w:rsidRPr="00BD5637"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Intensify information campaigns on the rights and obligations of visa-free travel.</w:t>
      </w:r>
    </w:p>
    <w:p w14:paraId="12FE70F6" w14:textId="60AB4DFA" w:rsidR="00286914" w:rsidRDefault="5BB503DD" w:rsidP="008B3075">
      <w:pPr>
        <w:pStyle w:val="ListParagraph"/>
        <w:numPr>
          <w:ilvl w:val="0"/>
          <w:numId w:val="1"/>
        </w:numPr>
        <w:spacing w:after="0"/>
        <w:jc w:val="both"/>
        <w:rPr>
          <w:rFonts w:ascii="Times New Roman" w:eastAsia="Times New Roman" w:hAnsi="Times New Roman"/>
          <w:color w:val="000000" w:themeColor="text1"/>
          <w:sz w:val="24"/>
          <w:szCs w:val="24"/>
        </w:rPr>
      </w:pPr>
      <w:r w:rsidRPr="00BD5637">
        <w:rPr>
          <w:rFonts w:ascii="Times New Roman" w:eastAsia="Times New Roman" w:hAnsi="Times New Roman"/>
          <w:color w:val="000000" w:themeColor="text1"/>
          <w:sz w:val="24"/>
          <w:szCs w:val="24"/>
        </w:rPr>
        <w:t xml:space="preserve">Maintain current channels for the exchange of information and ensure more intensive cooperation with the European Commission and its agencies on migration and border management, notably Europol, CEPOL, </w:t>
      </w:r>
      <w:r w:rsidR="00022309" w:rsidRPr="00BD5637">
        <w:rPr>
          <w:rFonts w:ascii="Times New Roman" w:eastAsia="Times New Roman" w:hAnsi="Times New Roman"/>
          <w:color w:val="000000" w:themeColor="text1"/>
          <w:sz w:val="24"/>
          <w:szCs w:val="24"/>
        </w:rPr>
        <w:t xml:space="preserve">Frontex </w:t>
      </w:r>
      <w:r w:rsidRPr="00BD5637">
        <w:rPr>
          <w:rFonts w:ascii="Times New Roman" w:eastAsia="Times New Roman" w:hAnsi="Times New Roman"/>
          <w:color w:val="000000" w:themeColor="text1"/>
          <w:sz w:val="24"/>
          <w:szCs w:val="24"/>
        </w:rPr>
        <w:t>and EUAA.</w:t>
      </w:r>
    </w:p>
    <w:p w14:paraId="26DB6469" w14:textId="77777777" w:rsidR="00286914" w:rsidRDefault="00286914">
      <w:pPr>
        <w:spacing w:after="160" w:line="259"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br w:type="page"/>
      </w:r>
    </w:p>
    <w:p w14:paraId="71454B04" w14:textId="77777777" w:rsidR="00286914" w:rsidRPr="00BD5637" w:rsidRDefault="00286914" w:rsidP="00286914">
      <w:pPr>
        <w:ind w:left="360"/>
        <w:jc w:val="both"/>
        <w:rPr>
          <w:rFonts w:ascii="Times New Roman" w:hAnsi="Times New Roman"/>
          <w:sz w:val="24"/>
          <w:szCs w:val="24"/>
        </w:rPr>
      </w:pPr>
    </w:p>
    <w:p w14:paraId="4C74B96B" w14:textId="38D00C42" w:rsidR="00F649FE" w:rsidRPr="00F649FE" w:rsidRDefault="00286914" w:rsidP="00F649FE">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50"/>
          <w:tab w:val="left" w:pos="2127"/>
        </w:tabs>
        <w:spacing w:before="240" w:line="240" w:lineRule="auto"/>
        <w:jc w:val="both"/>
        <w:rPr>
          <w:rFonts w:ascii="Times New Roman" w:eastAsia="Times New Roman" w:hAnsi="Times New Roman"/>
          <w:b/>
          <w:color w:val="000000" w:themeColor="text1"/>
          <w:sz w:val="24"/>
          <w:szCs w:val="24"/>
          <w:lang w:eastAsia="en-GB"/>
        </w:rPr>
      </w:pPr>
      <w:r>
        <w:rPr>
          <w:rFonts w:ascii="Times New Roman" w:eastAsia="Times New Roman" w:hAnsi="Times New Roman"/>
          <w:b/>
          <w:color w:val="000000" w:themeColor="text1"/>
          <w:sz w:val="24"/>
          <w:szCs w:val="24"/>
          <w:lang w:eastAsia="en-GB"/>
        </w:rPr>
        <w:t xml:space="preserve">Annex: 14 Key Priorities from the </w:t>
      </w:r>
      <w:r w:rsidR="006F4893" w:rsidRPr="006F4893">
        <w:rPr>
          <w:rFonts w:ascii="Times New Roman" w:eastAsia="Times New Roman" w:hAnsi="Times New Roman"/>
          <w:b/>
          <w:color w:val="000000" w:themeColor="text1"/>
          <w:sz w:val="24"/>
          <w:szCs w:val="24"/>
          <w:lang w:eastAsia="en-GB"/>
        </w:rPr>
        <w:t>Commission Opinion on Bosnia and Herzegovina’s application for membership of the</w:t>
      </w:r>
      <w:r w:rsidR="006F4893">
        <w:rPr>
          <w:rFonts w:ascii="Times New Roman" w:eastAsia="Times New Roman" w:hAnsi="Times New Roman"/>
          <w:b/>
          <w:color w:val="000000" w:themeColor="text1"/>
          <w:sz w:val="24"/>
          <w:szCs w:val="24"/>
          <w:lang w:eastAsia="en-GB"/>
        </w:rPr>
        <w:t xml:space="preserve"> </w:t>
      </w:r>
      <w:r w:rsidR="006F4893" w:rsidRPr="006F4893">
        <w:rPr>
          <w:rFonts w:ascii="Times New Roman" w:eastAsia="Times New Roman" w:hAnsi="Times New Roman"/>
          <w:b/>
          <w:color w:val="000000" w:themeColor="text1"/>
          <w:sz w:val="24"/>
          <w:szCs w:val="24"/>
          <w:lang w:eastAsia="en-GB"/>
        </w:rPr>
        <w:t>European Union</w:t>
      </w:r>
    </w:p>
    <w:p w14:paraId="0BCC5590" w14:textId="131FF7DE" w:rsidR="00F812D0" w:rsidRPr="0069557D" w:rsidRDefault="00F812D0" w:rsidP="00F649FE">
      <w:pPr>
        <w:jc w:val="both"/>
        <w:rPr>
          <w:rFonts w:ascii="Times New Roman" w:hAnsi="Times New Roman"/>
          <w:i/>
          <w:iCs/>
          <w:sz w:val="24"/>
          <w:szCs w:val="24"/>
        </w:rPr>
      </w:pPr>
      <w:r w:rsidRPr="0069557D">
        <w:rPr>
          <w:rFonts w:ascii="Times New Roman" w:hAnsi="Times New Roman"/>
          <w:i/>
          <w:iCs/>
          <w:sz w:val="24"/>
          <w:szCs w:val="24"/>
        </w:rPr>
        <w:t xml:space="preserve">Democracy / Functionality </w:t>
      </w:r>
    </w:p>
    <w:p w14:paraId="38FB384D" w14:textId="08214F0D" w:rsidR="00F812D0" w:rsidRPr="0069557D" w:rsidRDefault="00F812D0" w:rsidP="00F649FE">
      <w:pPr>
        <w:jc w:val="both"/>
        <w:rPr>
          <w:rFonts w:ascii="Times New Roman" w:hAnsi="Times New Roman"/>
          <w:sz w:val="24"/>
          <w:szCs w:val="24"/>
        </w:rPr>
      </w:pPr>
      <w:r w:rsidRPr="0069557D">
        <w:rPr>
          <w:rFonts w:ascii="Times New Roman" w:hAnsi="Times New Roman"/>
          <w:sz w:val="24"/>
          <w:szCs w:val="24"/>
        </w:rPr>
        <w:t>1. Ensure that elections are conducted in line with European standards by implementing</w:t>
      </w:r>
      <w:r w:rsidR="00D67B71" w:rsidRPr="0069557D">
        <w:rPr>
          <w:rFonts w:ascii="Times New Roman" w:hAnsi="Times New Roman"/>
          <w:sz w:val="24"/>
          <w:szCs w:val="24"/>
        </w:rPr>
        <w:t xml:space="preserve"> O</w:t>
      </w:r>
      <w:r w:rsidRPr="0069557D">
        <w:rPr>
          <w:rFonts w:ascii="Times New Roman" w:hAnsi="Times New Roman"/>
          <w:sz w:val="24"/>
          <w:szCs w:val="24"/>
        </w:rPr>
        <w:t xml:space="preserve">SCE/ODIHR and relevant Venice Commission recommendations, ensuring transparency of political party financing, and holding municipal elections in Mostar. </w:t>
      </w:r>
    </w:p>
    <w:p w14:paraId="18ABAFCA" w14:textId="18EE46DD" w:rsidR="00F812D0" w:rsidRPr="0069557D" w:rsidRDefault="00F812D0" w:rsidP="00F649FE">
      <w:pPr>
        <w:jc w:val="both"/>
        <w:rPr>
          <w:rFonts w:ascii="Times New Roman" w:hAnsi="Times New Roman"/>
          <w:sz w:val="24"/>
          <w:szCs w:val="24"/>
        </w:rPr>
      </w:pPr>
      <w:r w:rsidRPr="0069557D">
        <w:rPr>
          <w:rFonts w:ascii="Times New Roman" w:hAnsi="Times New Roman"/>
          <w:sz w:val="24"/>
          <w:szCs w:val="24"/>
        </w:rPr>
        <w:t>2. Ensure a track record in the functioning at all levels of the coordination mechanism on EU matters</w:t>
      </w:r>
      <w:r w:rsidR="00D67B71" w:rsidRPr="0069557D">
        <w:rPr>
          <w:rFonts w:ascii="Times New Roman" w:hAnsi="Times New Roman"/>
          <w:sz w:val="24"/>
          <w:szCs w:val="24"/>
        </w:rPr>
        <w:t xml:space="preserve"> i</w:t>
      </w:r>
      <w:r w:rsidRPr="0069557D">
        <w:rPr>
          <w:rFonts w:ascii="Times New Roman" w:hAnsi="Times New Roman"/>
          <w:sz w:val="24"/>
          <w:szCs w:val="24"/>
        </w:rPr>
        <w:t xml:space="preserve">ncluding by developing and adopting a national programme for the adoption of the EU acquis. </w:t>
      </w:r>
    </w:p>
    <w:p w14:paraId="0D839108" w14:textId="77777777" w:rsidR="00F812D0" w:rsidRPr="0069557D" w:rsidRDefault="00F812D0" w:rsidP="00F649FE">
      <w:pPr>
        <w:jc w:val="both"/>
        <w:rPr>
          <w:rFonts w:ascii="Times New Roman" w:hAnsi="Times New Roman"/>
          <w:sz w:val="24"/>
          <w:szCs w:val="24"/>
        </w:rPr>
      </w:pPr>
      <w:r w:rsidRPr="0069557D">
        <w:rPr>
          <w:rFonts w:ascii="Times New Roman" w:hAnsi="Times New Roman"/>
          <w:sz w:val="24"/>
          <w:szCs w:val="24"/>
        </w:rPr>
        <w:t xml:space="preserve">3. Ensure the proper functioning of the Stabilisation and Association Parliamentary Committee. </w:t>
      </w:r>
    </w:p>
    <w:p w14:paraId="0B5F9FAC" w14:textId="77777777" w:rsidR="00F812D0" w:rsidRPr="0069557D" w:rsidRDefault="00F812D0" w:rsidP="00F649FE">
      <w:pPr>
        <w:jc w:val="both"/>
        <w:rPr>
          <w:rFonts w:ascii="Times New Roman" w:hAnsi="Times New Roman"/>
          <w:sz w:val="24"/>
          <w:szCs w:val="24"/>
        </w:rPr>
      </w:pPr>
      <w:r w:rsidRPr="0069557D">
        <w:rPr>
          <w:rFonts w:ascii="Times New Roman" w:hAnsi="Times New Roman"/>
          <w:sz w:val="24"/>
          <w:szCs w:val="24"/>
        </w:rPr>
        <w:t xml:space="preserve">4. Fundamentally improve the institutional framework, including at constitutional level, </w:t>
      </w:r>
      <w:proofErr w:type="gramStart"/>
      <w:r w:rsidRPr="0069557D">
        <w:rPr>
          <w:rFonts w:ascii="Times New Roman" w:hAnsi="Times New Roman"/>
          <w:sz w:val="24"/>
          <w:szCs w:val="24"/>
        </w:rPr>
        <w:t>in order to</w:t>
      </w:r>
      <w:proofErr w:type="gramEnd"/>
      <w:r w:rsidRPr="0069557D">
        <w:rPr>
          <w:rFonts w:ascii="Times New Roman" w:hAnsi="Times New Roman"/>
          <w:sz w:val="24"/>
          <w:szCs w:val="24"/>
        </w:rPr>
        <w:t xml:space="preserve">: </w:t>
      </w:r>
    </w:p>
    <w:p w14:paraId="6E7D5310" w14:textId="77777777" w:rsidR="00F812D0" w:rsidRPr="0069557D" w:rsidRDefault="00F812D0" w:rsidP="00F649FE">
      <w:pPr>
        <w:ind w:left="720"/>
        <w:jc w:val="both"/>
        <w:rPr>
          <w:rFonts w:ascii="Times New Roman" w:hAnsi="Times New Roman"/>
          <w:sz w:val="24"/>
          <w:szCs w:val="24"/>
        </w:rPr>
      </w:pPr>
      <w:r w:rsidRPr="0069557D">
        <w:rPr>
          <w:rFonts w:ascii="Times New Roman" w:hAnsi="Times New Roman"/>
          <w:sz w:val="24"/>
          <w:szCs w:val="24"/>
        </w:rPr>
        <w:t xml:space="preserve">a) Ensure legal certainty on the distribution of competences across levels of </w:t>
      </w:r>
      <w:proofErr w:type="gramStart"/>
      <w:r w:rsidRPr="0069557D">
        <w:rPr>
          <w:rFonts w:ascii="Times New Roman" w:hAnsi="Times New Roman"/>
          <w:sz w:val="24"/>
          <w:szCs w:val="24"/>
        </w:rPr>
        <w:t>government;</w:t>
      </w:r>
      <w:proofErr w:type="gramEnd"/>
      <w:r w:rsidRPr="0069557D">
        <w:rPr>
          <w:rFonts w:ascii="Times New Roman" w:hAnsi="Times New Roman"/>
          <w:sz w:val="24"/>
          <w:szCs w:val="24"/>
        </w:rPr>
        <w:t xml:space="preserve"> </w:t>
      </w:r>
    </w:p>
    <w:p w14:paraId="58E874E3" w14:textId="77777777" w:rsidR="00F812D0" w:rsidRPr="0069557D" w:rsidRDefault="00F812D0" w:rsidP="00F649FE">
      <w:pPr>
        <w:ind w:left="720"/>
        <w:jc w:val="both"/>
        <w:rPr>
          <w:rFonts w:ascii="Times New Roman" w:hAnsi="Times New Roman"/>
          <w:sz w:val="24"/>
          <w:szCs w:val="24"/>
        </w:rPr>
      </w:pPr>
      <w:r w:rsidRPr="0069557D">
        <w:rPr>
          <w:rFonts w:ascii="Times New Roman" w:hAnsi="Times New Roman"/>
          <w:sz w:val="24"/>
          <w:szCs w:val="24"/>
        </w:rPr>
        <w:t xml:space="preserve">b) Introduce a substitution clause to allow the State upon accession to temporarily exercise competences of other levels of government to prevent and remedy breaches of EU </w:t>
      </w:r>
      <w:proofErr w:type="gramStart"/>
      <w:r w:rsidRPr="0069557D">
        <w:rPr>
          <w:rFonts w:ascii="Times New Roman" w:hAnsi="Times New Roman"/>
          <w:sz w:val="24"/>
          <w:szCs w:val="24"/>
        </w:rPr>
        <w:t>law;</w:t>
      </w:r>
      <w:proofErr w:type="gramEnd"/>
      <w:r w:rsidRPr="0069557D">
        <w:rPr>
          <w:rFonts w:ascii="Times New Roman" w:hAnsi="Times New Roman"/>
          <w:sz w:val="24"/>
          <w:szCs w:val="24"/>
        </w:rPr>
        <w:t xml:space="preserve"> </w:t>
      </w:r>
    </w:p>
    <w:p w14:paraId="13082B23" w14:textId="3CB15C77" w:rsidR="005A0304" w:rsidRPr="0069557D" w:rsidRDefault="00F812D0" w:rsidP="00F649FE">
      <w:pPr>
        <w:ind w:left="720"/>
        <w:jc w:val="both"/>
        <w:rPr>
          <w:rFonts w:ascii="Times New Roman" w:hAnsi="Times New Roman"/>
          <w:sz w:val="24"/>
          <w:szCs w:val="24"/>
        </w:rPr>
      </w:pPr>
      <w:r w:rsidRPr="0069557D">
        <w:rPr>
          <w:rFonts w:ascii="Times New Roman" w:hAnsi="Times New Roman"/>
          <w:sz w:val="24"/>
          <w:szCs w:val="24"/>
        </w:rPr>
        <w:t>c) Guarantee the independence of the judiciary, including its self-governance institution (HJPC</w:t>
      </w:r>
      <w:proofErr w:type="gramStart"/>
      <w:r w:rsidRPr="0069557D">
        <w:rPr>
          <w:rFonts w:ascii="Times New Roman" w:hAnsi="Times New Roman"/>
          <w:sz w:val="24"/>
          <w:szCs w:val="24"/>
        </w:rPr>
        <w:t>);</w:t>
      </w:r>
      <w:proofErr w:type="gramEnd"/>
      <w:r w:rsidRPr="0069557D">
        <w:rPr>
          <w:rFonts w:ascii="Times New Roman" w:hAnsi="Times New Roman"/>
          <w:sz w:val="24"/>
          <w:szCs w:val="24"/>
        </w:rPr>
        <w:t xml:space="preserve"> </w:t>
      </w:r>
    </w:p>
    <w:p w14:paraId="3B6B89D9" w14:textId="77777777" w:rsidR="005A0304" w:rsidRPr="0069557D" w:rsidRDefault="005A0304" w:rsidP="00F649FE">
      <w:pPr>
        <w:ind w:left="720"/>
        <w:jc w:val="both"/>
        <w:rPr>
          <w:rFonts w:ascii="Times New Roman" w:hAnsi="Times New Roman"/>
          <w:sz w:val="24"/>
          <w:szCs w:val="24"/>
        </w:rPr>
      </w:pPr>
      <w:r w:rsidRPr="0069557D">
        <w:rPr>
          <w:rFonts w:ascii="Times New Roman" w:hAnsi="Times New Roman"/>
          <w:sz w:val="24"/>
          <w:szCs w:val="24"/>
        </w:rPr>
        <w:t xml:space="preserve">d) Reform the Constitutional Court, including addressing the issue of international judges, and ensure enforcement of its </w:t>
      </w:r>
      <w:proofErr w:type="gramStart"/>
      <w:r w:rsidRPr="0069557D">
        <w:rPr>
          <w:rFonts w:ascii="Times New Roman" w:hAnsi="Times New Roman"/>
          <w:sz w:val="24"/>
          <w:szCs w:val="24"/>
        </w:rPr>
        <w:t>decisions;</w:t>
      </w:r>
      <w:proofErr w:type="gramEnd"/>
      <w:r w:rsidRPr="0069557D">
        <w:rPr>
          <w:rFonts w:ascii="Times New Roman" w:hAnsi="Times New Roman"/>
          <w:sz w:val="24"/>
          <w:szCs w:val="24"/>
        </w:rPr>
        <w:t xml:space="preserve"> </w:t>
      </w:r>
    </w:p>
    <w:p w14:paraId="27942326" w14:textId="77777777" w:rsidR="005A0304" w:rsidRPr="0069557D" w:rsidRDefault="005A0304" w:rsidP="00F649FE">
      <w:pPr>
        <w:ind w:left="720"/>
        <w:jc w:val="both"/>
        <w:rPr>
          <w:rFonts w:ascii="Times New Roman" w:hAnsi="Times New Roman"/>
          <w:sz w:val="24"/>
          <w:szCs w:val="24"/>
        </w:rPr>
      </w:pPr>
      <w:r w:rsidRPr="0069557D">
        <w:rPr>
          <w:rFonts w:ascii="Times New Roman" w:hAnsi="Times New Roman"/>
          <w:sz w:val="24"/>
          <w:szCs w:val="24"/>
        </w:rPr>
        <w:t xml:space="preserve">e) Guarantee legal certainty, including by establishing a judicial body entrusted with ensuring the consistent interpretation of the law throughout Bosnia and </w:t>
      </w:r>
      <w:proofErr w:type="gramStart"/>
      <w:r w:rsidRPr="0069557D">
        <w:rPr>
          <w:rFonts w:ascii="Times New Roman" w:hAnsi="Times New Roman"/>
          <w:sz w:val="24"/>
          <w:szCs w:val="24"/>
        </w:rPr>
        <w:t>Herzegovina;</w:t>
      </w:r>
      <w:proofErr w:type="gramEnd"/>
      <w:r w:rsidRPr="0069557D">
        <w:rPr>
          <w:rFonts w:ascii="Times New Roman" w:hAnsi="Times New Roman"/>
          <w:sz w:val="24"/>
          <w:szCs w:val="24"/>
        </w:rPr>
        <w:t xml:space="preserve"> </w:t>
      </w:r>
    </w:p>
    <w:p w14:paraId="7915300F" w14:textId="77777777" w:rsidR="005A0304" w:rsidRPr="0069557D" w:rsidRDefault="005A0304" w:rsidP="00F649FE">
      <w:pPr>
        <w:ind w:left="720"/>
        <w:jc w:val="both"/>
        <w:rPr>
          <w:rFonts w:ascii="Times New Roman" w:hAnsi="Times New Roman"/>
          <w:sz w:val="24"/>
          <w:szCs w:val="24"/>
        </w:rPr>
      </w:pPr>
      <w:r w:rsidRPr="0069557D">
        <w:rPr>
          <w:rFonts w:ascii="Times New Roman" w:hAnsi="Times New Roman"/>
          <w:sz w:val="24"/>
          <w:szCs w:val="24"/>
        </w:rPr>
        <w:t xml:space="preserve">f) Ensure equality and non-discrimination of citizens, notably by addressing the </w:t>
      </w:r>
      <w:proofErr w:type="spellStart"/>
      <w:r w:rsidRPr="0069557D">
        <w:rPr>
          <w:rFonts w:ascii="Times New Roman" w:hAnsi="Times New Roman"/>
          <w:sz w:val="24"/>
          <w:szCs w:val="24"/>
        </w:rPr>
        <w:t>Sejdić-Finci</w:t>
      </w:r>
      <w:proofErr w:type="spellEnd"/>
      <w:r w:rsidRPr="0069557D">
        <w:rPr>
          <w:rFonts w:ascii="Times New Roman" w:hAnsi="Times New Roman"/>
          <w:sz w:val="24"/>
          <w:szCs w:val="24"/>
        </w:rPr>
        <w:t xml:space="preserve"> ECtHR case </w:t>
      </w:r>
      <w:proofErr w:type="gramStart"/>
      <w:r w:rsidRPr="0069557D">
        <w:rPr>
          <w:rFonts w:ascii="Times New Roman" w:hAnsi="Times New Roman"/>
          <w:sz w:val="24"/>
          <w:szCs w:val="24"/>
        </w:rPr>
        <w:t>law;</w:t>
      </w:r>
      <w:proofErr w:type="gramEnd"/>
      <w:r w:rsidRPr="0069557D">
        <w:rPr>
          <w:rFonts w:ascii="Times New Roman" w:hAnsi="Times New Roman"/>
          <w:sz w:val="24"/>
          <w:szCs w:val="24"/>
        </w:rPr>
        <w:t xml:space="preserve"> </w:t>
      </w:r>
    </w:p>
    <w:p w14:paraId="3CE1A5B0" w14:textId="77777777" w:rsidR="005A0304" w:rsidRPr="0069557D" w:rsidRDefault="005A0304" w:rsidP="00F649FE">
      <w:pPr>
        <w:jc w:val="both"/>
        <w:rPr>
          <w:rFonts w:ascii="Times New Roman" w:hAnsi="Times New Roman"/>
          <w:sz w:val="24"/>
          <w:szCs w:val="24"/>
        </w:rPr>
      </w:pPr>
      <w:r w:rsidRPr="0069557D">
        <w:rPr>
          <w:rFonts w:ascii="Times New Roman" w:hAnsi="Times New Roman"/>
          <w:sz w:val="24"/>
          <w:szCs w:val="24"/>
        </w:rPr>
        <w:t xml:space="preserve">g) Ensure that all administrative bodies entrusted with implementing the acquis are based only upon professionalism and eliminate veto rights in their decision-making, in compliance with the acquis. </w:t>
      </w:r>
    </w:p>
    <w:p w14:paraId="431B8DE9" w14:textId="67319358" w:rsidR="00F649FE" w:rsidRPr="0069557D" w:rsidRDefault="005A0304" w:rsidP="00F649FE">
      <w:pPr>
        <w:jc w:val="both"/>
        <w:rPr>
          <w:rFonts w:ascii="Times New Roman" w:hAnsi="Times New Roman"/>
          <w:sz w:val="24"/>
          <w:szCs w:val="24"/>
        </w:rPr>
      </w:pPr>
      <w:r w:rsidRPr="0069557D">
        <w:rPr>
          <w:rFonts w:ascii="Times New Roman" w:hAnsi="Times New Roman"/>
          <w:sz w:val="24"/>
          <w:szCs w:val="24"/>
        </w:rPr>
        <w:t xml:space="preserve">5. Take concrete steps to promote an environment conducive to reconciliation </w:t>
      </w:r>
      <w:proofErr w:type="gramStart"/>
      <w:r w:rsidRPr="0069557D">
        <w:rPr>
          <w:rFonts w:ascii="Times New Roman" w:hAnsi="Times New Roman"/>
          <w:sz w:val="24"/>
          <w:szCs w:val="24"/>
        </w:rPr>
        <w:t>in order to</w:t>
      </w:r>
      <w:proofErr w:type="gramEnd"/>
      <w:r w:rsidRPr="0069557D">
        <w:rPr>
          <w:rFonts w:ascii="Times New Roman" w:hAnsi="Times New Roman"/>
          <w:sz w:val="24"/>
          <w:szCs w:val="24"/>
        </w:rPr>
        <w:t xml:space="preserve"> overcome the legacies of the war. </w:t>
      </w:r>
    </w:p>
    <w:p w14:paraId="451599B8" w14:textId="77777777" w:rsidR="005B2C09" w:rsidRPr="0069557D" w:rsidRDefault="005B2C09" w:rsidP="00F649FE">
      <w:pPr>
        <w:jc w:val="both"/>
        <w:rPr>
          <w:rFonts w:ascii="Times New Roman" w:hAnsi="Times New Roman"/>
          <w:i/>
          <w:iCs/>
          <w:sz w:val="24"/>
          <w:szCs w:val="24"/>
        </w:rPr>
      </w:pPr>
      <w:r w:rsidRPr="0069557D">
        <w:rPr>
          <w:rFonts w:ascii="Times New Roman" w:hAnsi="Times New Roman"/>
          <w:i/>
          <w:iCs/>
          <w:sz w:val="24"/>
          <w:szCs w:val="24"/>
        </w:rPr>
        <w:t xml:space="preserve">Rule of Law </w:t>
      </w:r>
    </w:p>
    <w:p w14:paraId="68B6F937" w14:textId="77777777" w:rsidR="005B2C09" w:rsidRPr="0069557D" w:rsidRDefault="005B2C09" w:rsidP="00F649FE">
      <w:pPr>
        <w:jc w:val="both"/>
        <w:rPr>
          <w:rFonts w:ascii="Times New Roman" w:hAnsi="Times New Roman"/>
          <w:sz w:val="24"/>
          <w:szCs w:val="24"/>
        </w:rPr>
      </w:pPr>
      <w:r w:rsidRPr="0069557D">
        <w:rPr>
          <w:rFonts w:ascii="Times New Roman" w:hAnsi="Times New Roman"/>
          <w:sz w:val="24"/>
          <w:szCs w:val="24"/>
        </w:rPr>
        <w:t xml:space="preserve">6. Improve the functioning of the judiciary by adopting new legislation on the High Judicial and Prosecutorial Council and of the Courts of Bosnia and Herzegovina in line with European standards. </w:t>
      </w:r>
    </w:p>
    <w:p w14:paraId="4E8396DC" w14:textId="77777777" w:rsidR="005B2C09" w:rsidRPr="0069557D" w:rsidRDefault="005B2C09" w:rsidP="00F649FE">
      <w:pPr>
        <w:jc w:val="both"/>
        <w:rPr>
          <w:rFonts w:ascii="Times New Roman" w:hAnsi="Times New Roman"/>
          <w:sz w:val="24"/>
          <w:szCs w:val="24"/>
        </w:rPr>
      </w:pPr>
      <w:r w:rsidRPr="0069557D">
        <w:rPr>
          <w:rFonts w:ascii="Times New Roman" w:hAnsi="Times New Roman"/>
          <w:sz w:val="24"/>
          <w:szCs w:val="24"/>
        </w:rPr>
        <w:lastRenderedPageBreak/>
        <w:t xml:space="preserve">7. Strengthen the prevention and fight against corruption and organised crime, including money laundering and terrorism, notably by: </w:t>
      </w:r>
    </w:p>
    <w:p w14:paraId="293F54A2" w14:textId="77777777" w:rsidR="005B2C09" w:rsidRPr="0069557D" w:rsidRDefault="005B2C09" w:rsidP="00F649FE">
      <w:pPr>
        <w:ind w:left="720"/>
        <w:jc w:val="both"/>
        <w:rPr>
          <w:rFonts w:ascii="Times New Roman" w:hAnsi="Times New Roman"/>
          <w:sz w:val="24"/>
          <w:szCs w:val="24"/>
        </w:rPr>
      </w:pPr>
      <w:r w:rsidRPr="0069557D">
        <w:rPr>
          <w:rFonts w:ascii="Times New Roman" w:hAnsi="Times New Roman"/>
          <w:sz w:val="24"/>
          <w:szCs w:val="24"/>
        </w:rPr>
        <w:t xml:space="preserve">a) adopting and implementing legislation on conflict of interest and whistle-blowers’ </w:t>
      </w:r>
      <w:proofErr w:type="gramStart"/>
      <w:r w:rsidRPr="0069557D">
        <w:rPr>
          <w:rFonts w:ascii="Times New Roman" w:hAnsi="Times New Roman"/>
          <w:sz w:val="24"/>
          <w:szCs w:val="24"/>
        </w:rPr>
        <w:t>protection;</w:t>
      </w:r>
      <w:proofErr w:type="gramEnd"/>
      <w:r w:rsidRPr="0069557D">
        <w:rPr>
          <w:rFonts w:ascii="Times New Roman" w:hAnsi="Times New Roman"/>
          <w:sz w:val="24"/>
          <w:szCs w:val="24"/>
        </w:rPr>
        <w:t xml:space="preserve"> </w:t>
      </w:r>
    </w:p>
    <w:p w14:paraId="7D9E951A" w14:textId="77777777" w:rsidR="005B2C09" w:rsidRPr="0069557D" w:rsidRDefault="005B2C09" w:rsidP="00F649FE">
      <w:pPr>
        <w:ind w:left="720"/>
        <w:jc w:val="both"/>
        <w:rPr>
          <w:rFonts w:ascii="Times New Roman" w:hAnsi="Times New Roman"/>
          <w:sz w:val="24"/>
          <w:szCs w:val="24"/>
        </w:rPr>
      </w:pPr>
      <w:r w:rsidRPr="0069557D">
        <w:rPr>
          <w:rFonts w:ascii="Times New Roman" w:hAnsi="Times New Roman"/>
          <w:sz w:val="24"/>
          <w:szCs w:val="24"/>
        </w:rPr>
        <w:t xml:space="preserve">b) ensuring the effective functioning and coordination of anti-corruption </w:t>
      </w:r>
      <w:proofErr w:type="gramStart"/>
      <w:r w:rsidRPr="0069557D">
        <w:rPr>
          <w:rFonts w:ascii="Times New Roman" w:hAnsi="Times New Roman"/>
          <w:sz w:val="24"/>
          <w:szCs w:val="24"/>
        </w:rPr>
        <w:t>bodies;</w:t>
      </w:r>
      <w:proofErr w:type="gramEnd"/>
      <w:r w:rsidRPr="0069557D">
        <w:rPr>
          <w:rFonts w:ascii="Times New Roman" w:hAnsi="Times New Roman"/>
          <w:sz w:val="24"/>
          <w:szCs w:val="24"/>
        </w:rPr>
        <w:t xml:space="preserve"> </w:t>
      </w:r>
    </w:p>
    <w:p w14:paraId="47CB06DF" w14:textId="77777777" w:rsidR="005B2C09" w:rsidRPr="0069557D" w:rsidRDefault="005B2C09" w:rsidP="00F649FE">
      <w:pPr>
        <w:ind w:left="720"/>
        <w:jc w:val="both"/>
        <w:rPr>
          <w:rFonts w:ascii="Times New Roman" w:hAnsi="Times New Roman"/>
          <w:sz w:val="24"/>
          <w:szCs w:val="24"/>
        </w:rPr>
      </w:pPr>
      <w:r w:rsidRPr="0069557D">
        <w:rPr>
          <w:rFonts w:ascii="Times New Roman" w:hAnsi="Times New Roman"/>
          <w:sz w:val="24"/>
          <w:szCs w:val="24"/>
        </w:rPr>
        <w:t xml:space="preserve">c) align the legislation and strengthen capacities on public </w:t>
      </w:r>
      <w:proofErr w:type="gramStart"/>
      <w:r w:rsidRPr="0069557D">
        <w:rPr>
          <w:rFonts w:ascii="Times New Roman" w:hAnsi="Times New Roman"/>
          <w:sz w:val="24"/>
          <w:szCs w:val="24"/>
        </w:rPr>
        <w:t>procurement;</w:t>
      </w:r>
      <w:proofErr w:type="gramEnd"/>
      <w:r w:rsidRPr="0069557D">
        <w:rPr>
          <w:rFonts w:ascii="Times New Roman" w:hAnsi="Times New Roman"/>
          <w:sz w:val="24"/>
          <w:szCs w:val="24"/>
        </w:rPr>
        <w:t xml:space="preserve"> </w:t>
      </w:r>
    </w:p>
    <w:p w14:paraId="52D37FBD" w14:textId="77777777" w:rsidR="005B2C09" w:rsidRPr="0069557D" w:rsidRDefault="005B2C09" w:rsidP="00F649FE">
      <w:pPr>
        <w:ind w:left="720"/>
        <w:jc w:val="both"/>
        <w:rPr>
          <w:rFonts w:ascii="Times New Roman" w:hAnsi="Times New Roman"/>
          <w:sz w:val="24"/>
          <w:szCs w:val="24"/>
        </w:rPr>
      </w:pPr>
      <w:r w:rsidRPr="0069557D">
        <w:rPr>
          <w:rFonts w:ascii="Times New Roman" w:hAnsi="Times New Roman"/>
          <w:sz w:val="24"/>
          <w:szCs w:val="24"/>
        </w:rPr>
        <w:t xml:space="preserve">d) ensuring effective cooperation among law enforcement bodies and with prosecutors’ </w:t>
      </w:r>
      <w:proofErr w:type="gramStart"/>
      <w:r w:rsidRPr="0069557D">
        <w:rPr>
          <w:rFonts w:ascii="Times New Roman" w:hAnsi="Times New Roman"/>
          <w:sz w:val="24"/>
          <w:szCs w:val="24"/>
        </w:rPr>
        <w:t>offices;</w:t>
      </w:r>
      <w:proofErr w:type="gramEnd"/>
      <w:r w:rsidRPr="0069557D">
        <w:rPr>
          <w:rFonts w:ascii="Times New Roman" w:hAnsi="Times New Roman"/>
          <w:sz w:val="24"/>
          <w:szCs w:val="24"/>
        </w:rPr>
        <w:t xml:space="preserve"> </w:t>
      </w:r>
    </w:p>
    <w:p w14:paraId="16D850A0" w14:textId="77777777" w:rsidR="005B2C09" w:rsidRPr="0069557D" w:rsidRDefault="005B2C09" w:rsidP="00F649FE">
      <w:pPr>
        <w:ind w:left="720"/>
        <w:jc w:val="both"/>
        <w:rPr>
          <w:rFonts w:ascii="Times New Roman" w:hAnsi="Times New Roman"/>
          <w:sz w:val="24"/>
          <w:szCs w:val="24"/>
        </w:rPr>
      </w:pPr>
      <w:r w:rsidRPr="0069557D">
        <w:rPr>
          <w:rFonts w:ascii="Times New Roman" w:hAnsi="Times New Roman"/>
          <w:sz w:val="24"/>
          <w:szCs w:val="24"/>
        </w:rPr>
        <w:t xml:space="preserve">e) demonstrating progress towards establishing a track record of proactive investigations, confirmed indictments, prosecutions and final convictions against organised crime and corruption, including at </w:t>
      </w:r>
      <w:proofErr w:type="gramStart"/>
      <w:r w:rsidRPr="0069557D">
        <w:rPr>
          <w:rFonts w:ascii="Times New Roman" w:hAnsi="Times New Roman"/>
          <w:sz w:val="24"/>
          <w:szCs w:val="24"/>
        </w:rPr>
        <w:t>high-level;</w:t>
      </w:r>
      <w:proofErr w:type="gramEnd"/>
      <w:r w:rsidRPr="0069557D">
        <w:rPr>
          <w:rFonts w:ascii="Times New Roman" w:hAnsi="Times New Roman"/>
          <w:sz w:val="24"/>
          <w:szCs w:val="24"/>
        </w:rPr>
        <w:t xml:space="preserve"> </w:t>
      </w:r>
    </w:p>
    <w:p w14:paraId="0399D13C" w14:textId="77777777" w:rsidR="005B2C09" w:rsidRPr="0069557D" w:rsidRDefault="005B2C09" w:rsidP="00F649FE">
      <w:pPr>
        <w:ind w:left="720"/>
        <w:jc w:val="both"/>
        <w:rPr>
          <w:rFonts w:ascii="Times New Roman" w:hAnsi="Times New Roman"/>
          <w:sz w:val="24"/>
          <w:szCs w:val="24"/>
        </w:rPr>
      </w:pPr>
      <w:r w:rsidRPr="0069557D">
        <w:rPr>
          <w:rFonts w:ascii="Times New Roman" w:hAnsi="Times New Roman"/>
          <w:sz w:val="24"/>
          <w:szCs w:val="24"/>
        </w:rPr>
        <w:t xml:space="preserve">f) de-politicising and restructuring public enterprises and ensuring transparency of privatisation processes. </w:t>
      </w:r>
    </w:p>
    <w:p w14:paraId="7FA903E8" w14:textId="2A3A4D21" w:rsidR="00F649FE" w:rsidRPr="0069557D" w:rsidRDefault="005B2C09" w:rsidP="00F649FE">
      <w:pPr>
        <w:jc w:val="both"/>
        <w:rPr>
          <w:rFonts w:ascii="Times New Roman" w:hAnsi="Times New Roman"/>
          <w:sz w:val="24"/>
          <w:szCs w:val="24"/>
        </w:rPr>
      </w:pPr>
      <w:r w:rsidRPr="0069557D">
        <w:rPr>
          <w:rFonts w:ascii="Times New Roman" w:hAnsi="Times New Roman"/>
          <w:sz w:val="24"/>
          <w:szCs w:val="24"/>
        </w:rPr>
        <w:t xml:space="preserve">8. Ensuring effective coordination, at all levels, of border management and migration management capacity, as well as ensuring the functioning of the asylum system. </w:t>
      </w:r>
    </w:p>
    <w:p w14:paraId="625654BB" w14:textId="77777777" w:rsidR="005B2C09" w:rsidRPr="0069557D" w:rsidRDefault="005B2C09" w:rsidP="00F649FE">
      <w:pPr>
        <w:jc w:val="both"/>
        <w:rPr>
          <w:rFonts w:ascii="Times New Roman" w:hAnsi="Times New Roman"/>
          <w:i/>
          <w:iCs/>
          <w:sz w:val="24"/>
          <w:szCs w:val="24"/>
        </w:rPr>
      </w:pPr>
      <w:r w:rsidRPr="0069557D">
        <w:rPr>
          <w:rFonts w:ascii="Times New Roman" w:hAnsi="Times New Roman"/>
          <w:i/>
          <w:iCs/>
          <w:sz w:val="24"/>
          <w:szCs w:val="24"/>
        </w:rPr>
        <w:t xml:space="preserve">Fundamental Rights </w:t>
      </w:r>
    </w:p>
    <w:p w14:paraId="24FD7A41" w14:textId="77777777" w:rsidR="005B2C09" w:rsidRPr="0069557D" w:rsidRDefault="005B2C09" w:rsidP="00F649FE">
      <w:pPr>
        <w:jc w:val="both"/>
        <w:rPr>
          <w:rFonts w:ascii="Times New Roman" w:hAnsi="Times New Roman"/>
          <w:sz w:val="24"/>
          <w:szCs w:val="24"/>
        </w:rPr>
      </w:pPr>
      <w:r w:rsidRPr="0069557D">
        <w:rPr>
          <w:rFonts w:ascii="Times New Roman" w:hAnsi="Times New Roman"/>
          <w:sz w:val="24"/>
          <w:szCs w:val="24"/>
        </w:rPr>
        <w:t xml:space="preserve">9. Strengthen the protection of the rights of all citizens, notably by ensuring the implementation of the legislation on non-discrimination and on gender equality. </w:t>
      </w:r>
    </w:p>
    <w:p w14:paraId="2B47CDCE" w14:textId="77777777" w:rsidR="005B2C09" w:rsidRPr="0069557D" w:rsidRDefault="005B2C09" w:rsidP="00F649FE">
      <w:pPr>
        <w:jc w:val="both"/>
        <w:rPr>
          <w:rFonts w:ascii="Times New Roman" w:hAnsi="Times New Roman"/>
          <w:sz w:val="24"/>
          <w:szCs w:val="24"/>
        </w:rPr>
      </w:pPr>
      <w:r w:rsidRPr="0069557D">
        <w:rPr>
          <w:rFonts w:ascii="Times New Roman" w:hAnsi="Times New Roman"/>
          <w:sz w:val="24"/>
          <w:szCs w:val="24"/>
        </w:rPr>
        <w:t xml:space="preserve">10. Ensure the right to life and prohibition of torture, notably by (a) abolishing the reference to death penalty in the Constitution of the </w:t>
      </w:r>
      <w:proofErr w:type="spellStart"/>
      <w:r w:rsidRPr="0069557D">
        <w:rPr>
          <w:rFonts w:ascii="Times New Roman" w:hAnsi="Times New Roman"/>
          <w:sz w:val="24"/>
          <w:szCs w:val="24"/>
        </w:rPr>
        <w:t>Republika</w:t>
      </w:r>
      <w:proofErr w:type="spellEnd"/>
      <w:r w:rsidRPr="0069557D">
        <w:rPr>
          <w:rFonts w:ascii="Times New Roman" w:hAnsi="Times New Roman"/>
          <w:sz w:val="24"/>
          <w:szCs w:val="24"/>
        </w:rPr>
        <w:t xml:space="preserve"> Srpska entity and (b) designate a national preventive mechanism against torture and ill-treatment. </w:t>
      </w:r>
    </w:p>
    <w:p w14:paraId="7CAF2888" w14:textId="77777777" w:rsidR="005B2C09" w:rsidRPr="0069557D" w:rsidRDefault="005B2C09" w:rsidP="00F649FE">
      <w:pPr>
        <w:jc w:val="both"/>
        <w:rPr>
          <w:rFonts w:ascii="Times New Roman" w:hAnsi="Times New Roman"/>
          <w:sz w:val="24"/>
          <w:szCs w:val="24"/>
        </w:rPr>
      </w:pPr>
      <w:r w:rsidRPr="0069557D">
        <w:rPr>
          <w:rFonts w:ascii="Times New Roman" w:hAnsi="Times New Roman"/>
          <w:sz w:val="24"/>
          <w:szCs w:val="24"/>
        </w:rPr>
        <w:t xml:space="preserve">11. Ensure an enabling environment for civil society, notably by upholding European standards on freedom of association and freedom of assembly. </w:t>
      </w:r>
    </w:p>
    <w:p w14:paraId="349F4C43" w14:textId="2E78E4C4" w:rsidR="00D67B71" w:rsidRPr="0069557D" w:rsidRDefault="005B2C09" w:rsidP="00F649FE">
      <w:pPr>
        <w:jc w:val="both"/>
        <w:rPr>
          <w:rFonts w:ascii="Times New Roman" w:hAnsi="Times New Roman"/>
          <w:sz w:val="24"/>
          <w:szCs w:val="24"/>
        </w:rPr>
      </w:pPr>
      <w:r w:rsidRPr="0069557D">
        <w:rPr>
          <w:rFonts w:ascii="Times New Roman" w:hAnsi="Times New Roman"/>
          <w:sz w:val="24"/>
          <w:szCs w:val="24"/>
        </w:rPr>
        <w:t xml:space="preserve">12. Guarantee freedom of expression and of the media and the protection of journalists, notably by (a) ensuring the appropriate judicial follow-up to cases of threats and </w:t>
      </w:r>
      <w:r w:rsidR="00D67B71" w:rsidRPr="0069557D">
        <w:rPr>
          <w:rFonts w:ascii="Times New Roman" w:hAnsi="Times New Roman"/>
          <w:sz w:val="24"/>
          <w:szCs w:val="24"/>
        </w:rPr>
        <w:t xml:space="preserve">violence against journalists and media workers, and (b) ensuring the financial sustainability of the public broadcasting system. </w:t>
      </w:r>
    </w:p>
    <w:p w14:paraId="5489FE33" w14:textId="36C1B3DC" w:rsidR="00F649FE" w:rsidRPr="0069557D" w:rsidRDefault="00D67B71" w:rsidP="00F649FE">
      <w:pPr>
        <w:jc w:val="both"/>
        <w:rPr>
          <w:rFonts w:ascii="Times New Roman" w:hAnsi="Times New Roman"/>
          <w:sz w:val="24"/>
          <w:szCs w:val="24"/>
        </w:rPr>
      </w:pPr>
      <w:r w:rsidRPr="0069557D">
        <w:rPr>
          <w:rFonts w:ascii="Times New Roman" w:hAnsi="Times New Roman"/>
          <w:sz w:val="24"/>
          <w:szCs w:val="24"/>
        </w:rPr>
        <w:t xml:space="preserve">13. Improve the protection and inclusion of vulnerable groups, in particular persons with disabilities, children, LGBTI persons, members of the Roma community, detainees, </w:t>
      </w:r>
      <w:proofErr w:type="gramStart"/>
      <w:r w:rsidRPr="0069557D">
        <w:rPr>
          <w:rFonts w:ascii="Times New Roman" w:hAnsi="Times New Roman"/>
          <w:sz w:val="24"/>
          <w:szCs w:val="24"/>
        </w:rPr>
        <w:t>migrants</w:t>
      </w:r>
      <w:proofErr w:type="gramEnd"/>
      <w:r w:rsidRPr="0069557D">
        <w:rPr>
          <w:rFonts w:ascii="Times New Roman" w:hAnsi="Times New Roman"/>
          <w:sz w:val="24"/>
          <w:szCs w:val="24"/>
        </w:rPr>
        <w:t xml:space="preserve"> and asylum seekers, as well as displaced persons and refugees in line with the objective of closure of Annex VII of the Dayton Peace Agreement. </w:t>
      </w:r>
    </w:p>
    <w:p w14:paraId="78AD5368" w14:textId="77777777" w:rsidR="00D67B71" w:rsidRPr="0069557D" w:rsidRDefault="00D67B71" w:rsidP="00F649FE">
      <w:pPr>
        <w:jc w:val="both"/>
        <w:rPr>
          <w:rFonts w:ascii="Times New Roman" w:hAnsi="Times New Roman"/>
          <w:i/>
          <w:iCs/>
          <w:sz w:val="24"/>
          <w:szCs w:val="24"/>
        </w:rPr>
      </w:pPr>
      <w:r w:rsidRPr="0069557D">
        <w:rPr>
          <w:rFonts w:ascii="Times New Roman" w:hAnsi="Times New Roman"/>
          <w:i/>
          <w:iCs/>
          <w:sz w:val="24"/>
          <w:szCs w:val="24"/>
        </w:rPr>
        <w:t xml:space="preserve">Public Administration Reform </w:t>
      </w:r>
    </w:p>
    <w:p w14:paraId="2C65AA7A" w14:textId="77777777" w:rsidR="00D67B71" w:rsidRPr="0069557D" w:rsidRDefault="00D67B71" w:rsidP="00F649FE">
      <w:pPr>
        <w:jc w:val="both"/>
        <w:rPr>
          <w:rFonts w:ascii="Times New Roman" w:hAnsi="Times New Roman"/>
          <w:sz w:val="24"/>
          <w:szCs w:val="24"/>
        </w:rPr>
      </w:pPr>
      <w:r w:rsidRPr="0069557D">
        <w:rPr>
          <w:rFonts w:ascii="Times New Roman" w:hAnsi="Times New Roman"/>
          <w:sz w:val="24"/>
          <w:szCs w:val="24"/>
        </w:rPr>
        <w:lastRenderedPageBreak/>
        <w:t xml:space="preserve">14. Complete essential steps in public administration reform towards improving the overall functioning of the public administration by ensuring a professional and de-politicised civil service and a coordinated countrywide approach to policy making. </w:t>
      </w:r>
    </w:p>
    <w:p w14:paraId="5902EF83" w14:textId="77777777" w:rsidR="1D22182A" w:rsidRPr="00286914" w:rsidRDefault="1D22182A" w:rsidP="00286914">
      <w:pPr>
        <w:spacing w:after="0"/>
        <w:jc w:val="both"/>
        <w:rPr>
          <w:rFonts w:ascii="Times New Roman" w:hAnsi="Times New Roman"/>
          <w:color w:val="000000" w:themeColor="text1"/>
          <w:sz w:val="24"/>
          <w:szCs w:val="24"/>
          <w:lang w:eastAsia="en-GB"/>
        </w:rPr>
      </w:pPr>
    </w:p>
    <w:sectPr w:rsidR="1D22182A" w:rsidRPr="0028691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DAEA" w14:textId="77777777" w:rsidR="00A03E72" w:rsidRDefault="00A03E72">
      <w:pPr>
        <w:spacing w:after="0" w:line="240" w:lineRule="auto"/>
      </w:pPr>
      <w:r>
        <w:separator/>
      </w:r>
    </w:p>
  </w:endnote>
  <w:endnote w:type="continuationSeparator" w:id="0">
    <w:p w14:paraId="1D7D2870" w14:textId="77777777" w:rsidR="00A03E72" w:rsidRDefault="00A03E72">
      <w:pPr>
        <w:spacing w:after="0" w:line="240" w:lineRule="auto"/>
      </w:pPr>
      <w:r>
        <w:continuationSeparator/>
      </w:r>
    </w:p>
  </w:endnote>
  <w:endnote w:type="continuationNotice" w:id="1">
    <w:p w14:paraId="3F55FEE2" w14:textId="77777777" w:rsidR="00A03E72" w:rsidRDefault="00A03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81C3" w14:textId="623F8370" w:rsidR="00122E6B" w:rsidRPr="00755753" w:rsidRDefault="008C2D61" w:rsidP="00755753">
    <w:pPr>
      <w:pStyle w:val="Footer"/>
      <w:jc w:val="center"/>
      <w:rPr>
        <w:rFonts w:ascii="Times New Roman" w:hAnsi="Times New Roman"/>
        <w:sz w:val="24"/>
        <w:szCs w:val="24"/>
      </w:rPr>
    </w:pPr>
    <w:r w:rsidRPr="00755753">
      <w:rPr>
        <w:rFonts w:ascii="Times New Roman" w:hAnsi="Times New Roman"/>
        <w:sz w:val="24"/>
        <w:szCs w:val="24"/>
      </w:rPr>
      <w:fldChar w:fldCharType="begin"/>
    </w:r>
    <w:r w:rsidRPr="00755753">
      <w:rPr>
        <w:rFonts w:ascii="Times New Roman" w:hAnsi="Times New Roman"/>
        <w:sz w:val="24"/>
        <w:szCs w:val="24"/>
      </w:rPr>
      <w:instrText xml:space="preserve"> PAGE   \* MERGEFORMAT </w:instrText>
    </w:r>
    <w:r w:rsidRPr="00755753">
      <w:rPr>
        <w:rFonts w:ascii="Times New Roman" w:hAnsi="Times New Roman"/>
        <w:sz w:val="24"/>
        <w:szCs w:val="24"/>
      </w:rPr>
      <w:fldChar w:fldCharType="separate"/>
    </w:r>
    <w:r w:rsidR="00EC7522">
      <w:rPr>
        <w:rFonts w:ascii="Times New Roman" w:hAnsi="Times New Roman"/>
        <w:noProof/>
        <w:sz w:val="24"/>
        <w:szCs w:val="24"/>
      </w:rPr>
      <w:t>2</w:t>
    </w:r>
    <w:r w:rsidRPr="00755753">
      <w:rPr>
        <w:rFonts w:ascii="Times New Roman" w:hAnsi="Times New Roman"/>
        <w:noProof/>
        <w:sz w:val="24"/>
        <w:szCs w:val="24"/>
      </w:rPr>
      <w:fldChar w:fldCharType="end"/>
    </w:r>
  </w:p>
  <w:p w14:paraId="237BFA78" w14:textId="77777777" w:rsidR="00122E6B" w:rsidRDefault="0012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353C" w14:textId="77777777" w:rsidR="00A03E72" w:rsidRDefault="00A03E72">
      <w:pPr>
        <w:spacing w:after="0" w:line="240" w:lineRule="auto"/>
      </w:pPr>
      <w:r>
        <w:separator/>
      </w:r>
    </w:p>
  </w:footnote>
  <w:footnote w:type="continuationSeparator" w:id="0">
    <w:p w14:paraId="3980382E" w14:textId="77777777" w:rsidR="00A03E72" w:rsidRDefault="00A03E72">
      <w:pPr>
        <w:spacing w:after="0" w:line="240" w:lineRule="auto"/>
      </w:pPr>
      <w:r>
        <w:continuationSeparator/>
      </w:r>
    </w:p>
  </w:footnote>
  <w:footnote w:type="continuationNotice" w:id="1">
    <w:p w14:paraId="76E1ECC1" w14:textId="77777777" w:rsidR="00A03E72" w:rsidRDefault="00A03E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E262" w14:textId="532380D6" w:rsidR="00C06FDF" w:rsidRDefault="00C06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092"/>
    <w:multiLevelType w:val="hybridMultilevel"/>
    <w:tmpl w:val="C28021C0"/>
    <w:lvl w:ilvl="0" w:tplc="0C1CE91C">
      <w:start w:val="1"/>
      <w:numFmt w:val="bullet"/>
      <w:lvlText w:val=""/>
      <w:lvlJc w:val="left"/>
      <w:pPr>
        <w:ind w:left="720" w:hanging="360"/>
      </w:pPr>
      <w:rPr>
        <w:rFonts w:ascii="Symbol" w:hAnsi="Symbol" w:hint="default"/>
        <w:b/>
        <w:i/>
        <w:color w:val="3333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856B14"/>
    <w:multiLevelType w:val="hybridMultilevel"/>
    <w:tmpl w:val="DEB42AAA"/>
    <w:lvl w:ilvl="0" w:tplc="0C1CE91C">
      <w:start w:val="1"/>
      <w:numFmt w:val="bullet"/>
      <w:lvlText w:val=""/>
      <w:lvlJc w:val="left"/>
      <w:pPr>
        <w:ind w:left="720" w:hanging="360"/>
      </w:pPr>
      <w:rPr>
        <w:rFonts w:ascii="Symbol" w:hAnsi="Symbol" w:hint="default"/>
        <w:b/>
        <w:i/>
        <w:color w:val="3333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C70AEE"/>
    <w:multiLevelType w:val="hybridMultilevel"/>
    <w:tmpl w:val="04C68444"/>
    <w:lvl w:ilvl="0" w:tplc="0C1CE91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FD673D"/>
    <w:multiLevelType w:val="hybridMultilevel"/>
    <w:tmpl w:val="CDBA09C8"/>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177722"/>
    <w:multiLevelType w:val="hybridMultilevel"/>
    <w:tmpl w:val="257A0CAA"/>
    <w:lvl w:ilvl="0" w:tplc="0C1CE91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1A4F10"/>
    <w:multiLevelType w:val="hybridMultilevel"/>
    <w:tmpl w:val="A4DE7E34"/>
    <w:lvl w:ilvl="0" w:tplc="0C1CE91C">
      <w:start w:val="1"/>
      <w:numFmt w:val="bullet"/>
      <w:lvlText w:val=""/>
      <w:lvlJc w:val="left"/>
      <w:pPr>
        <w:ind w:left="360" w:hanging="360"/>
      </w:pPr>
      <w:rPr>
        <w:rFonts w:ascii="Symbol" w:hAnsi="Symbol" w:hint="default"/>
        <w:b/>
        <w:i/>
        <w:color w:val="333333"/>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D55E9B"/>
    <w:multiLevelType w:val="hybridMultilevel"/>
    <w:tmpl w:val="57860B92"/>
    <w:lvl w:ilvl="0" w:tplc="0C1CE91C">
      <w:start w:val="1"/>
      <w:numFmt w:val="bullet"/>
      <w:lvlText w:val=""/>
      <w:lvlJc w:val="left"/>
      <w:pPr>
        <w:ind w:left="720" w:hanging="360"/>
      </w:pPr>
      <w:rPr>
        <w:rFonts w:ascii="Symbol" w:hAnsi="Symbol" w:hint="default"/>
        <w:b/>
        <w:i/>
        <w:color w:val="33333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E5442BF"/>
    <w:multiLevelType w:val="hybridMultilevel"/>
    <w:tmpl w:val="A95A91D2"/>
    <w:lvl w:ilvl="0" w:tplc="FFFFFFFF">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532210C1"/>
    <w:multiLevelType w:val="hybridMultilevel"/>
    <w:tmpl w:val="BEB84B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C266FB8"/>
    <w:multiLevelType w:val="hybridMultilevel"/>
    <w:tmpl w:val="6F300152"/>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775720"/>
    <w:multiLevelType w:val="hybridMultilevel"/>
    <w:tmpl w:val="B4281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247251">
    <w:abstractNumId w:val="7"/>
  </w:num>
  <w:num w:numId="2" w16cid:durableId="373191302">
    <w:abstractNumId w:val="5"/>
  </w:num>
  <w:num w:numId="3" w16cid:durableId="379675178">
    <w:abstractNumId w:val="10"/>
  </w:num>
  <w:num w:numId="4" w16cid:durableId="385760647">
    <w:abstractNumId w:val="4"/>
  </w:num>
  <w:num w:numId="5" w16cid:durableId="849181407">
    <w:abstractNumId w:val="2"/>
  </w:num>
  <w:num w:numId="6" w16cid:durableId="1112047526">
    <w:abstractNumId w:val="9"/>
  </w:num>
  <w:num w:numId="7" w16cid:durableId="302202790">
    <w:abstractNumId w:val="3"/>
  </w:num>
  <w:num w:numId="8" w16cid:durableId="1078866705">
    <w:abstractNumId w:val="8"/>
  </w:num>
  <w:num w:numId="9" w16cid:durableId="55470055">
    <w:abstractNumId w:val="0"/>
  </w:num>
  <w:num w:numId="10" w16cid:durableId="1476098965">
    <w:abstractNumId w:val="6"/>
  </w:num>
  <w:num w:numId="11" w16cid:durableId="9133912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46DDA"/>
    <w:rsid w:val="00000755"/>
    <w:rsid w:val="00001DA6"/>
    <w:rsid w:val="00007DD4"/>
    <w:rsid w:val="00007F41"/>
    <w:rsid w:val="00010C3F"/>
    <w:rsid w:val="00011C28"/>
    <w:rsid w:val="000139E3"/>
    <w:rsid w:val="000206B3"/>
    <w:rsid w:val="00022309"/>
    <w:rsid w:val="00022E7A"/>
    <w:rsid w:val="000360B7"/>
    <w:rsid w:val="00036178"/>
    <w:rsid w:val="00037D8F"/>
    <w:rsid w:val="000400A9"/>
    <w:rsid w:val="00046650"/>
    <w:rsid w:val="000505D8"/>
    <w:rsid w:val="000511FF"/>
    <w:rsid w:val="00051E7E"/>
    <w:rsid w:val="00053C82"/>
    <w:rsid w:val="00062063"/>
    <w:rsid w:val="00062A00"/>
    <w:rsid w:val="000650B0"/>
    <w:rsid w:val="000723FA"/>
    <w:rsid w:val="00072491"/>
    <w:rsid w:val="00072BFD"/>
    <w:rsid w:val="00075437"/>
    <w:rsid w:val="000838DF"/>
    <w:rsid w:val="00087273"/>
    <w:rsid w:val="000958F8"/>
    <w:rsid w:val="00095E4B"/>
    <w:rsid w:val="0009758D"/>
    <w:rsid w:val="000A124F"/>
    <w:rsid w:val="000A41C1"/>
    <w:rsid w:val="000A45E0"/>
    <w:rsid w:val="000A64FB"/>
    <w:rsid w:val="000A7DF5"/>
    <w:rsid w:val="000B13DF"/>
    <w:rsid w:val="000B3F78"/>
    <w:rsid w:val="000B72E7"/>
    <w:rsid w:val="000C1A61"/>
    <w:rsid w:val="000C28D0"/>
    <w:rsid w:val="000C5AB4"/>
    <w:rsid w:val="000D0F7C"/>
    <w:rsid w:val="000D226A"/>
    <w:rsid w:val="000D5859"/>
    <w:rsid w:val="000D6582"/>
    <w:rsid w:val="000E0542"/>
    <w:rsid w:val="000E16B1"/>
    <w:rsid w:val="000E1920"/>
    <w:rsid w:val="000E3A5E"/>
    <w:rsid w:val="000E3BE8"/>
    <w:rsid w:val="000E3E9D"/>
    <w:rsid w:val="000E510B"/>
    <w:rsid w:val="000E7148"/>
    <w:rsid w:val="000F6BFA"/>
    <w:rsid w:val="00106B5A"/>
    <w:rsid w:val="00107E17"/>
    <w:rsid w:val="00113421"/>
    <w:rsid w:val="001140F2"/>
    <w:rsid w:val="00117A35"/>
    <w:rsid w:val="0012081B"/>
    <w:rsid w:val="00121661"/>
    <w:rsid w:val="00122E6B"/>
    <w:rsid w:val="00124823"/>
    <w:rsid w:val="00124975"/>
    <w:rsid w:val="00132633"/>
    <w:rsid w:val="00133748"/>
    <w:rsid w:val="00133E49"/>
    <w:rsid w:val="001351BF"/>
    <w:rsid w:val="001361C0"/>
    <w:rsid w:val="00137007"/>
    <w:rsid w:val="001429DE"/>
    <w:rsid w:val="0014380A"/>
    <w:rsid w:val="00144E33"/>
    <w:rsid w:val="001504BB"/>
    <w:rsid w:val="0015131B"/>
    <w:rsid w:val="001529FB"/>
    <w:rsid w:val="001571BC"/>
    <w:rsid w:val="00157571"/>
    <w:rsid w:val="00157F69"/>
    <w:rsid w:val="00160508"/>
    <w:rsid w:val="00165661"/>
    <w:rsid w:val="00166921"/>
    <w:rsid w:val="00172B1F"/>
    <w:rsid w:val="0018072E"/>
    <w:rsid w:val="00183565"/>
    <w:rsid w:val="0018421D"/>
    <w:rsid w:val="00185F94"/>
    <w:rsid w:val="001860D1"/>
    <w:rsid w:val="00191375"/>
    <w:rsid w:val="00191633"/>
    <w:rsid w:val="00192837"/>
    <w:rsid w:val="00192AF6"/>
    <w:rsid w:val="001A2704"/>
    <w:rsid w:val="001A6FD8"/>
    <w:rsid w:val="001B280D"/>
    <w:rsid w:val="001C07E1"/>
    <w:rsid w:val="001C0B3F"/>
    <w:rsid w:val="001C25F6"/>
    <w:rsid w:val="001C4BFF"/>
    <w:rsid w:val="001C4F59"/>
    <w:rsid w:val="001C52CE"/>
    <w:rsid w:val="001C55DB"/>
    <w:rsid w:val="001C7190"/>
    <w:rsid w:val="001D059B"/>
    <w:rsid w:val="001F025A"/>
    <w:rsid w:val="001F2711"/>
    <w:rsid w:val="001F66B3"/>
    <w:rsid w:val="001F7B0B"/>
    <w:rsid w:val="0020334A"/>
    <w:rsid w:val="0020437B"/>
    <w:rsid w:val="002047D5"/>
    <w:rsid w:val="00204EBF"/>
    <w:rsid w:val="0020517B"/>
    <w:rsid w:val="00205222"/>
    <w:rsid w:val="0020662F"/>
    <w:rsid w:val="0020749D"/>
    <w:rsid w:val="00211B4C"/>
    <w:rsid w:val="0021652B"/>
    <w:rsid w:val="002215E6"/>
    <w:rsid w:val="002269A7"/>
    <w:rsid w:val="00230E8E"/>
    <w:rsid w:val="00231BA6"/>
    <w:rsid w:val="00232084"/>
    <w:rsid w:val="00235D21"/>
    <w:rsid w:val="00245E6E"/>
    <w:rsid w:val="0024774D"/>
    <w:rsid w:val="00265CB1"/>
    <w:rsid w:val="00270EF0"/>
    <w:rsid w:val="00272058"/>
    <w:rsid w:val="00272ACE"/>
    <w:rsid w:val="00274256"/>
    <w:rsid w:val="00275478"/>
    <w:rsid w:val="002775A6"/>
    <w:rsid w:val="00281067"/>
    <w:rsid w:val="0028319E"/>
    <w:rsid w:val="00286914"/>
    <w:rsid w:val="00286F31"/>
    <w:rsid w:val="00290B4E"/>
    <w:rsid w:val="002923BC"/>
    <w:rsid w:val="002928C9"/>
    <w:rsid w:val="00295807"/>
    <w:rsid w:val="0029730B"/>
    <w:rsid w:val="002A2A7E"/>
    <w:rsid w:val="002B0F4A"/>
    <w:rsid w:val="002B1FCE"/>
    <w:rsid w:val="002B5CF8"/>
    <w:rsid w:val="002B63F2"/>
    <w:rsid w:val="002B727C"/>
    <w:rsid w:val="002C0174"/>
    <w:rsid w:val="002C3B54"/>
    <w:rsid w:val="002C4743"/>
    <w:rsid w:val="002D05E0"/>
    <w:rsid w:val="002D2D35"/>
    <w:rsid w:val="002D3D84"/>
    <w:rsid w:val="002D51C1"/>
    <w:rsid w:val="002D5421"/>
    <w:rsid w:val="002E07F7"/>
    <w:rsid w:val="002E25D5"/>
    <w:rsid w:val="002E26B7"/>
    <w:rsid w:val="002E2BC4"/>
    <w:rsid w:val="002E4059"/>
    <w:rsid w:val="002E5DBE"/>
    <w:rsid w:val="002E675C"/>
    <w:rsid w:val="002E7161"/>
    <w:rsid w:val="002E7640"/>
    <w:rsid w:val="002F0BA8"/>
    <w:rsid w:val="002F3C45"/>
    <w:rsid w:val="002F3DF3"/>
    <w:rsid w:val="002F7367"/>
    <w:rsid w:val="002F7950"/>
    <w:rsid w:val="003002E7"/>
    <w:rsid w:val="00302487"/>
    <w:rsid w:val="00303E82"/>
    <w:rsid w:val="003061C1"/>
    <w:rsid w:val="00313481"/>
    <w:rsid w:val="00320977"/>
    <w:rsid w:val="00323895"/>
    <w:rsid w:val="00324611"/>
    <w:rsid w:val="00325CCE"/>
    <w:rsid w:val="00327361"/>
    <w:rsid w:val="00327D95"/>
    <w:rsid w:val="00333E57"/>
    <w:rsid w:val="00335326"/>
    <w:rsid w:val="003363EF"/>
    <w:rsid w:val="00341F26"/>
    <w:rsid w:val="00342B4B"/>
    <w:rsid w:val="00343223"/>
    <w:rsid w:val="003436BB"/>
    <w:rsid w:val="0034389C"/>
    <w:rsid w:val="00344BD5"/>
    <w:rsid w:val="00350BDD"/>
    <w:rsid w:val="0035200C"/>
    <w:rsid w:val="00352835"/>
    <w:rsid w:val="00354FD5"/>
    <w:rsid w:val="0035550C"/>
    <w:rsid w:val="00365D04"/>
    <w:rsid w:val="0036700B"/>
    <w:rsid w:val="00372618"/>
    <w:rsid w:val="003728A9"/>
    <w:rsid w:val="003728DE"/>
    <w:rsid w:val="00373DCF"/>
    <w:rsid w:val="003756C8"/>
    <w:rsid w:val="00376FBA"/>
    <w:rsid w:val="00383711"/>
    <w:rsid w:val="00383A86"/>
    <w:rsid w:val="00385758"/>
    <w:rsid w:val="00394484"/>
    <w:rsid w:val="003A053A"/>
    <w:rsid w:val="003A257B"/>
    <w:rsid w:val="003A3179"/>
    <w:rsid w:val="003A5C62"/>
    <w:rsid w:val="003A5CCC"/>
    <w:rsid w:val="003B0ADB"/>
    <w:rsid w:val="003B47EA"/>
    <w:rsid w:val="003B6C2A"/>
    <w:rsid w:val="003B6D90"/>
    <w:rsid w:val="003C2404"/>
    <w:rsid w:val="003C2754"/>
    <w:rsid w:val="003C4E2D"/>
    <w:rsid w:val="003C6925"/>
    <w:rsid w:val="003C7B10"/>
    <w:rsid w:val="003D023F"/>
    <w:rsid w:val="003D196E"/>
    <w:rsid w:val="003D2017"/>
    <w:rsid w:val="003D2A9E"/>
    <w:rsid w:val="003E1290"/>
    <w:rsid w:val="003E1D34"/>
    <w:rsid w:val="003E6C23"/>
    <w:rsid w:val="003E6E02"/>
    <w:rsid w:val="003F3DF3"/>
    <w:rsid w:val="003F73A9"/>
    <w:rsid w:val="004044AC"/>
    <w:rsid w:val="00405317"/>
    <w:rsid w:val="00407051"/>
    <w:rsid w:val="0040730C"/>
    <w:rsid w:val="00410F6F"/>
    <w:rsid w:val="00413966"/>
    <w:rsid w:val="00417FAF"/>
    <w:rsid w:val="00423BBE"/>
    <w:rsid w:val="004279E2"/>
    <w:rsid w:val="00430D73"/>
    <w:rsid w:val="0043134C"/>
    <w:rsid w:val="0043307A"/>
    <w:rsid w:val="004331B5"/>
    <w:rsid w:val="0043587E"/>
    <w:rsid w:val="00435A69"/>
    <w:rsid w:val="004361E0"/>
    <w:rsid w:val="004411B0"/>
    <w:rsid w:val="00442612"/>
    <w:rsid w:val="0044270C"/>
    <w:rsid w:val="00445A16"/>
    <w:rsid w:val="004468EA"/>
    <w:rsid w:val="00450E54"/>
    <w:rsid w:val="00466010"/>
    <w:rsid w:val="00467F10"/>
    <w:rsid w:val="00471E8E"/>
    <w:rsid w:val="00474516"/>
    <w:rsid w:val="00474AFD"/>
    <w:rsid w:val="00477C66"/>
    <w:rsid w:val="00483C92"/>
    <w:rsid w:val="00484C79"/>
    <w:rsid w:val="00491604"/>
    <w:rsid w:val="004917D2"/>
    <w:rsid w:val="00492DA6"/>
    <w:rsid w:val="00493087"/>
    <w:rsid w:val="0049539D"/>
    <w:rsid w:val="004972D5"/>
    <w:rsid w:val="004A12AA"/>
    <w:rsid w:val="004A2875"/>
    <w:rsid w:val="004A3077"/>
    <w:rsid w:val="004A44E6"/>
    <w:rsid w:val="004A4840"/>
    <w:rsid w:val="004B3043"/>
    <w:rsid w:val="004B388B"/>
    <w:rsid w:val="004B7EAC"/>
    <w:rsid w:val="004C0627"/>
    <w:rsid w:val="004C5061"/>
    <w:rsid w:val="004C7380"/>
    <w:rsid w:val="004C78EA"/>
    <w:rsid w:val="004D2147"/>
    <w:rsid w:val="004D3A48"/>
    <w:rsid w:val="004D5E22"/>
    <w:rsid w:val="004D7AAC"/>
    <w:rsid w:val="004E1F99"/>
    <w:rsid w:val="004E52ED"/>
    <w:rsid w:val="004E6485"/>
    <w:rsid w:val="004F0A3E"/>
    <w:rsid w:val="004F3F06"/>
    <w:rsid w:val="004F401B"/>
    <w:rsid w:val="00500203"/>
    <w:rsid w:val="0050249E"/>
    <w:rsid w:val="005025B9"/>
    <w:rsid w:val="0050485B"/>
    <w:rsid w:val="00505FEA"/>
    <w:rsid w:val="00507C36"/>
    <w:rsid w:val="00513ACC"/>
    <w:rsid w:val="00513E39"/>
    <w:rsid w:val="005145F0"/>
    <w:rsid w:val="00515B59"/>
    <w:rsid w:val="0052182E"/>
    <w:rsid w:val="00522A9D"/>
    <w:rsid w:val="00523FAB"/>
    <w:rsid w:val="00524AAD"/>
    <w:rsid w:val="00527BE3"/>
    <w:rsid w:val="00530D0D"/>
    <w:rsid w:val="00532A94"/>
    <w:rsid w:val="005332DF"/>
    <w:rsid w:val="00540E0F"/>
    <w:rsid w:val="005413DC"/>
    <w:rsid w:val="005415CB"/>
    <w:rsid w:val="005416E9"/>
    <w:rsid w:val="005454D1"/>
    <w:rsid w:val="0054675E"/>
    <w:rsid w:val="00546DDA"/>
    <w:rsid w:val="00552D2B"/>
    <w:rsid w:val="00552F97"/>
    <w:rsid w:val="00556105"/>
    <w:rsid w:val="005619DF"/>
    <w:rsid w:val="00562976"/>
    <w:rsid w:val="00571FF4"/>
    <w:rsid w:val="00574AFE"/>
    <w:rsid w:val="0057645D"/>
    <w:rsid w:val="00580DC4"/>
    <w:rsid w:val="00581B98"/>
    <w:rsid w:val="0058293D"/>
    <w:rsid w:val="00583832"/>
    <w:rsid w:val="005849C1"/>
    <w:rsid w:val="005858AE"/>
    <w:rsid w:val="00587AB6"/>
    <w:rsid w:val="00594453"/>
    <w:rsid w:val="0059450B"/>
    <w:rsid w:val="005968A3"/>
    <w:rsid w:val="00597423"/>
    <w:rsid w:val="005974EE"/>
    <w:rsid w:val="005A0304"/>
    <w:rsid w:val="005A0D21"/>
    <w:rsid w:val="005A1166"/>
    <w:rsid w:val="005A1FB1"/>
    <w:rsid w:val="005A424C"/>
    <w:rsid w:val="005B2C09"/>
    <w:rsid w:val="005B4A73"/>
    <w:rsid w:val="005B4BED"/>
    <w:rsid w:val="005B56A2"/>
    <w:rsid w:val="005B7B45"/>
    <w:rsid w:val="005C4624"/>
    <w:rsid w:val="005C4A1F"/>
    <w:rsid w:val="005D07F1"/>
    <w:rsid w:val="005E06D3"/>
    <w:rsid w:val="005E24D3"/>
    <w:rsid w:val="005E2ED3"/>
    <w:rsid w:val="005E620D"/>
    <w:rsid w:val="005F5CE9"/>
    <w:rsid w:val="005F5E9C"/>
    <w:rsid w:val="00600177"/>
    <w:rsid w:val="00603DAF"/>
    <w:rsid w:val="00605512"/>
    <w:rsid w:val="00610520"/>
    <w:rsid w:val="006144E9"/>
    <w:rsid w:val="00614A91"/>
    <w:rsid w:val="00615DB2"/>
    <w:rsid w:val="00620C34"/>
    <w:rsid w:val="0062183B"/>
    <w:rsid w:val="0062397B"/>
    <w:rsid w:val="00627C3B"/>
    <w:rsid w:val="00631C62"/>
    <w:rsid w:val="00632430"/>
    <w:rsid w:val="00636F39"/>
    <w:rsid w:val="006442B9"/>
    <w:rsid w:val="00644334"/>
    <w:rsid w:val="00652467"/>
    <w:rsid w:val="00654C3C"/>
    <w:rsid w:val="00654D0B"/>
    <w:rsid w:val="00655AB2"/>
    <w:rsid w:val="006562D0"/>
    <w:rsid w:val="006572D0"/>
    <w:rsid w:val="00670974"/>
    <w:rsid w:val="00672202"/>
    <w:rsid w:val="00673882"/>
    <w:rsid w:val="00677145"/>
    <w:rsid w:val="00677CEA"/>
    <w:rsid w:val="00681C32"/>
    <w:rsid w:val="006823AE"/>
    <w:rsid w:val="0068529E"/>
    <w:rsid w:val="006867A8"/>
    <w:rsid w:val="00691BF3"/>
    <w:rsid w:val="006934EB"/>
    <w:rsid w:val="0069557D"/>
    <w:rsid w:val="00696315"/>
    <w:rsid w:val="006A0314"/>
    <w:rsid w:val="006A4142"/>
    <w:rsid w:val="006B4481"/>
    <w:rsid w:val="006C02CE"/>
    <w:rsid w:val="006C4366"/>
    <w:rsid w:val="006C46CD"/>
    <w:rsid w:val="006C46D1"/>
    <w:rsid w:val="006C6159"/>
    <w:rsid w:val="006D002F"/>
    <w:rsid w:val="006D125B"/>
    <w:rsid w:val="006D2126"/>
    <w:rsid w:val="006D2CD2"/>
    <w:rsid w:val="006D5EB0"/>
    <w:rsid w:val="006E43DD"/>
    <w:rsid w:val="006E47E3"/>
    <w:rsid w:val="006E71D9"/>
    <w:rsid w:val="006E7F41"/>
    <w:rsid w:val="006F093E"/>
    <w:rsid w:val="006F4893"/>
    <w:rsid w:val="006F5495"/>
    <w:rsid w:val="007005D0"/>
    <w:rsid w:val="007040BF"/>
    <w:rsid w:val="00705927"/>
    <w:rsid w:val="00710350"/>
    <w:rsid w:val="00712F2E"/>
    <w:rsid w:val="00720FA8"/>
    <w:rsid w:val="007232AB"/>
    <w:rsid w:val="007234CD"/>
    <w:rsid w:val="00723BB0"/>
    <w:rsid w:val="007245B1"/>
    <w:rsid w:val="00725708"/>
    <w:rsid w:val="007265CA"/>
    <w:rsid w:val="007274EE"/>
    <w:rsid w:val="00727F18"/>
    <w:rsid w:val="00730C10"/>
    <w:rsid w:val="0073304A"/>
    <w:rsid w:val="00734B97"/>
    <w:rsid w:val="00735740"/>
    <w:rsid w:val="00736224"/>
    <w:rsid w:val="00737693"/>
    <w:rsid w:val="007408BC"/>
    <w:rsid w:val="00741F1C"/>
    <w:rsid w:val="0075010D"/>
    <w:rsid w:val="0075065C"/>
    <w:rsid w:val="007508BA"/>
    <w:rsid w:val="00755753"/>
    <w:rsid w:val="00756D34"/>
    <w:rsid w:val="0075716B"/>
    <w:rsid w:val="00760155"/>
    <w:rsid w:val="007624FD"/>
    <w:rsid w:val="0076316D"/>
    <w:rsid w:val="0076385A"/>
    <w:rsid w:val="007644C4"/>
    <w:rsid w:val="007717C8"/>
    <w:rsid w:val="00774F38"/>
    <w:rsid w:val="0077541B"/>
    <w:rsid w:val="00775712"/>
    <w:rsid w:val="00776D29"/>
    <w:rsid w:val="00781A52"/>
    <w:rsid w:val="00782385"/>
    <w:rsid w:val="007848AA"/>
    <w:rsid w:val="007865AB"/>
    <w:rsid w:val="00786C78"/>
    <w:rsid w:val="00796A37"/>
    <w:rsid w:val="007A0DBB"/>
    <w:rsid w:val="007A21A5"/>
    <w:rsid w:val="007B0F75"/>
    <w:rsid w:val="007B3970"/>
    <w:rsid w:val="007B3C39"/>
    <w:rsid w:val="007B4E67"/>
    <w:rsid w:val="007B526C"/>
    <w:rsid w:val="007B7E4E"/>
    <w:rsid w:val="007C0F61"/>
    <w:rsid w:val="007C1153"/>
    <w:rsid w:val="007C7E5B"/>
    <w:rsid w:val="007D16EE"/>
    <w:rsid w:val="007D430E"/>
    <w:rsid w:val="007E1EF3"/>
    <w:rsid w:val="007E5099"/>
    <w:rsid w:val="007E741B"/>
    <w:rsid w:val="007F008A"/>
    <w:rsid w:val="007F2222"/>
    <w:rsid w:val="007F3AA8"/>
    <w:rsid w:val="007F4811"/>
    <w:rsid w:val="007F7029"/>
    <w:rsid w:val="00801F06"/>
    <w:rsid w:val="00806DDF"/>
    <w:rsid w:val="008142B1"/>
    <w:rsid w:val="00815799"/>
    <w:rsid w:val="00820AEB"/>
    <w:rsid w:val="008212BE"/>
    <w:rsid w:val="00822F56"/>
    <w:rsid w:val="008252D6"/>
    <w:rsid w:val="008265CB"/>
    <w:rsid w:val="00835086"/>
    <w:rsid w:val="0083716E"/>
    <w:rsid w:val="00837638"/>
    <w:rsid w:val="008426A8"/>
    <w:rsid w:val="00845654"/>
    <w:rsid w:val="008464F0"/>
    <w:rsid w:val="008519BF"/>
    <w:rsid w:val="00853988"/>
    <w:rsid w:val="00855328"/>
    <w:rsid w:val="00855704"/>
    <w:rsid w:val="008558C7"/>
    <w:rsid w:val="008634DA"/>
    <w:rsid w:val="0086790C"/>
    <w:rsid w:val="008720B1"/>
    <w:rsid w:val="00873429"/>
    <w:rsid w:val="008737B0"/>
    <w:rsid w:val="00874C3B"/>
    <w:rsid w:val="00877A8C"/>
    <w:rsid w:val="008824D0"/>
    <w:rsid w:val="008848FD"/>
    <w:rsid w:val="008872EA"/>
    <w:rsid w:val="0089197A"/>
    <w:rsid w:val="00895735"/>
    <w:rsid w:val="008A1362"/>
    <w:rsid w:val="008A30E4"/>
    <w:rsid w:val="008B3075"/>
    <w:rsid w:val="008B376F"/>
    <w:rsid w:val="008B462D"/>
    <w:rsid w:val="008B48C9"/>
    <w:rsid w:val="008B4B28"/>
    <w:rsid w:val="008B730A"/>
    <w:rsid w:val="008B7738"/>
    <w:rsid w:val="008C187C"/>
    <w:rsid w:val="008C2D61"/>
    <w:rsid w:val="008C3AEA"/>
    <w:rsid w:val="008C45F8"/>
    <w:rsid w:val="008C5718"/>
    <w:rsid w:val="008C7C66"/>
    <w:rsid w:val="008C7EA1"/>
    <w:rsid w:val="008D74E4"/>
    <w:rsid w:val="008E4146"/>
    <w:rsid w:val="008F0C37"/>
    <w:rsid w:val="008F2179"/>
    <w:rsid w:val="008F3EDD"/>
    <w:rsid w:val="008F50EE"/>
    <w:rsid w:val="008F60E8"/>
    <w:rsid w:val="008F7C23"/>
    <w:rsid w:val="009006B5"/>
    <w:rsid w:val="009036F8"/>
    <w:rsid w:val="009119B9"/>
    <w:rsid w:val="009136CB"/>
    <w:rsid w:val="009138B4"/>
    <w:rsid w:val="00913A25"/>
    <w:rsid w:val="00917E1C"/>
    <w:rsid w:val="00921456"/>
    <w:rsid w:val="00922DF2"/>
    <w:rsid w:val="009258D7"/>
    <w:rsid w:val="00926596"/>
    <w:rsid w:val="00935ADE"/>
    <w:rsid w:val="00941067"/>
    <w:rsid w:val="0095771C"/>
    <w:rsid w:val="00957DDD"/>
    <w:rsid w:val="00961AB1"/>
    <w:rsid w:val="009753DF"/>
    <w:rsid w:val="00980A66"/>
    <w:rsid w:val="0098286E"/>
    <w:rsid w:val="00986B24"/>
    <w:rsid w:val="00991235"/>
    <w:rsid w:val="009912BE"/>
    <w:rsid w:val="009A208D"/>
    <w:rsid w:val="009A2BA0"/>
    <w:rsid w:val="009A4475"/>
    <w:rsid w:val="009A4FD9"/>
    <w:rsid w:val="009A5400"/>
    <w:rsid w:val="009B31EB"/>
    <w:rsid w:val="009B4038"/>
    <w:rsid w:val="009C0987"/>
    <w:rsid w:val="009C1832"/>
    <w:rsid w:val="009C5C31"/>
    <w:rsid w:val="009D2107"/>
    <w:rsid w:val="009D27CF"/>
    <w:rsid w:val="009D5328"/>
    <w:rsid w:val="009D57BC"/>
    <w:rsid w:val="009E0462"/>
    <w:rsid w:val="009E08E2"/>
    <w:rsid w:val="009E41F4"/>
    <w:rsid w:val="009E5E55"/>
    <w:rsid w:val="00A03E72"/>
    <w:rsid w:val="00A05E9B"/>
    <w:rsid w:val="00A07A4D"/>
    <w:rsid w:val="00A07F4E"/>
    <w:rsid w:val="00A14847"/>
    <w:rsid w:val="00A17A21"/>
    <w:rsid w:val="00A206E4"/>
    <w:rsid w:val="00A21104"/>
    <w:rsid w:val="00A21C83"/>
    <w:rsid w:val="00A33EB7"/>
    <w:rsid w:val="00A348C2"/>
    <w:rsid w:val="00A35559"/>
    <w:rsid w:val="00A41FDA"/>
    <w:rsid w:val="00A42C64"/>
    <w:rsid w:val="00A4399B"/>
    <w:rsid w:val="00A469BB"/>
    <w:rsid w:val="00A53D13"/>
    <w:rsid w:val="00A56001"/>
    <w:rsid w:val="00A63521"/>
    <w:rsid w:val="00A64F72"/>
    <w:rsid w:val="00A6540E"/>
    <w:rsid w:val="00A74007"/>
    <w:rsid w:val="00A804A2"/>
    <w:rsid w:val="00A90602"/>
    <w:rsid w:val="00A91F94"/>
    <w:rsid w:val="00A93442"/>
    <w:rsid w:val="00A956DF"/>
    <w:rsid w:val="00AA1091"/>
    <w:rsid w:val="00AA21CB"/>
    <w:rsid w:val="00AA3BC8"/>
    <w:rsid w:val="00AA414C"/>
    <w:rsid w:val="00AA67DB"/>
    <w:rsid w:val="00AB060C"/>
    <w:rsid w:val="00AB436A"/>
    <w:rsid w:val="00AC219F"/>
    <w:rsid w:val="00AC2BD5"/>
    <w:rsid w:val="00AD2D23"/>
    <w:rsid w:val="00AE2B1A"/>
    <w:rsid w:val="00AE3D17"/>
    <w:rsid w:val="00AE5052"/>
    <w:rsid w:val="00AE7DDE"/>
    <w:rsid w:val="00AF0FDF"/>
    <w:rsid w:val="00AF1CDC"/>
    <w:rsid w:val="00AF3302"/>
    <w:rsid w:val="00AF3537"/>
    <w:rsid w:val="00AF3FE5"/>
    <w:rsid w:val="00AF4529"/>
    <w:rsid w:val="00AF5EFE"/>
    <w:rsid w:val="00B00B94"/>
    <w:rsid w:val="00B017A3"/>
    <w:rsid w:val="00B01B1D"/>
    <w:rsid w:val="00B02634"/>
    <w:rsid w:val="00B02FE4"/>
    <w:rsid w:val="00B030BD"/>
    <w:rsid w:val="00B12854"/>
    <w:rsid w:val="00B13A85"/>
    <w:rsid w:val="00B149FC"/>
    <w:rsid w:val="00B15F62"/>
    <w:rsid w:val="00B170FB"/>
    <w:rsid w:val="00B172AC"/>
    <w:rsid w:val="00B17EB1"/>
    <w:rsid w:val="00B21803"/>
    <w:rsid w:val="00B25860"/>
    <w:rsid w:val="00B27A9A"/>
    <w:rsid w:val="00B3097C"/>
    <w:rsid w:val="00B31894"/>
    <w:rsid w:val="00B33058"/>
    <w:rsid w:val="00B33475"/>
    <w:rsid w:val="00B34971"/>
    <w:rsid w:val="00B363A6"/>
    <w:rsid w:val="00B4015D"/>
    <w:rsid w:val="00B41072"/>
    <w:rsid w:val="00B428F8"/>
    <w:rsid w:val="00B451C2"/>
    <w:rsid w:val="00B45C14"/>
    <w:rsid w:val="00B52225"/>
    <w:rsid w:val="00B5465B"/>
    <w:rsid w:val="00B61041"/>
    <w:rsid w:val="00B61274"/>
    <w:rsid w:val="00B722EE"/>
    <w:rsid w:val="00B74098"/>
    <w:rsid w:val="00B776D0"/>
    <w:rsid w:val="00B87334"/>
    <w:rsid w:val="00B9252C"/>
    <w:rsid w:val="00B940B0"/>
    <w:rsid w:val="00B96672"/>
    <w:rsid w:val="00B97889"/>
    <w:rsid w:val="00BA4D4C"/>
    <w:rsid w:val="00BA52B5"/>
    <w:rsid w:val="00BB388C"/>
    <w:rsid w:val="00BB450C"/>
    <w:rsid w:val="00BB6A3F"/>
    <w:rsid w:val="00BC1F6C"/>
    <w:rsid w:val="00BC350E"/>
    <w:rsid w:val="00BC4AA1"/>
    <w:rsid w:val="00BC53CD"/>
    <w:rsid w:val="00BC5515"/>
    <w:rsid w:val="00BD0B41"/>
    <w:rsid w:val="00BD3548"/>
    <w:rsid w:val="00BD526D"/>
    <w:rsid w:val="00BD5637"/>
    <w:rsid w:val="00BD6A99"/>
    <w:rsid w:val="00BE5593"/>
    <w:rsid w:val="00BE6493"/>
    <w:rsid w:val="00BE6D52"/>
    <w:rsid w:val="00BF02F0"/>
    <w:rsid w:val="00BF2060"/>
    <w:rsid w:val="00BF5E03"/>
    <w:rsid w:val="00BF6105"/>
    <w:rsid w:val="00BF7E41"/>
    <w:rsid w:val="00C02BA7"/>
    <w:rsid w:val="00C032DB"/>
    <w:rsid w:val="00C0640D"/>
    <w:rsid w:val="00C06FDF"/>
    <w:rsid w:val="00C0738D"/>
    <w:rsid w:val="00C074E5"/>
    <w:rsid w:val="00C07E89"/>
    <w:rsid w:val="00C1096A"/>
    <w:rsid w:val="00C13C30"/>
    <w:rsid w:val="00C20B33"/>
    <w:rsid w:val="00C2133A"/>
    <w:rsid w:val="00C334B6"/>
    <w:rsid w:val="00C34248"/>
    <w:rsid w:val="00C35DC3"/>
    <w:rsid w:val="00C377BC"/>
    <w:rsid w:val="00C40864"/>
    <w:rsid w:val="00C46070"/>
    <w:rsid w:val="00C50DCC"/>
    <w:rsid w:val="00C54B60"/>
    <w:rsid w:val="00C5FB4C"/>
    <w:rsid w:val="00C6626F"/>
    <w:rsid w:val="00C6754F"/>
    <w:rsid w:val="00C70745"/>
    <w:rsid w:val="00C70D4D"/>
    <w:rsid w:val="00C72002"/>
    <w:rsid w:val="00C72C49"/>
    <w:rsid w:val="00C77192"/>
    <w:rsid w:val="00C77738"/>
    <w:rsid w:val="00C80B68"/>
    <w:rsid w:val="00C84B09"/>
    <w:rsid w:val="00C87316"/>
    <w:rsid w:val="00C907EE"/>
    <w:rsid w:val="00C94236"/>
    <w:rsid w:val="00C94E1E"/>
    <w:rsid w:val="00C971B9"/>
    <w:rsid w:val="00CA1496"/>
    <w:rsid w:val="00CA21DE"/>
    <w:rsid w:val="00CA5ADE"/>
    <w:rsid w:val="00CA6900"/>
    <w:rsid w:val="00CC050A"/>
    <w:rsid w:val="00CC4DC9"/>
    <w:rsid w:val="00CE1201"/>
    <w:rsid w:val="00CE221F"/>
    <w:rsid w:val="00CE2DD7"/>
    <w:rsid w:val="00CE6FB1"/>
    <w:rsid w:val="00CE76B5"/>
    <w:rsid w:val="00CF0373"/>
    <w:rsid w:val="00CF06B1"/>
    <w:rsid w:val="00CF0F0A"/>
    <w:rsid w:val="00CF1892"/>
    <w:rsid w:val="00CF2117"/>
    <w:rsid w:val="00CF4B75"/>
    <w:rsid w:val="00CF4F04"/>
    <w:rsid w:val="00CF7FE8"/>
    <w:rsid w:val="00D04A84"/>
    <w:rsid w:val="00D07D7C"/>
    <w:rsid w:val="00D137F7"/>
    <w:rsid w:val="00D174BD"/>
    <w:rsid w:val="00D20236"/>
    <w:rsid w:val="00D21328"/>
    <w:rsid w:val="00D22D02"/>
    <w:rsid w:val="00D244A0"/>
    <w:rsid w:val="00D26FC6"/>
    <w:rsid w:val="00D27B27"/>
    <w:rsid w:val="00D30517"/>
    <w:rsid w:val="00D35448"/>
    <w:rsid w:val="00D41548"/>
    <w:rsid w:val="00D46B0E"/>
    <w:rsid w:val="00D5501B"/>
    <w:rsid w:val="00D55A78"/>
    <w:rsid w:val="00D569D2"/>
    <w:rsid w:val="00D57A9D"/>
    <w:rsid w:val="00D622E6"/>
    <w:rsid w:val="00D63AF8"/>
    <w:rsid w:val="00D67B71"/>
    <w:rsid w:val="00D7095D"/>
    <w:rsid w:val="00D80D21"/>
    <w:rsid w:val="00D843DD"/>
    <w:rsid w:val="00D84E20"/>
    <w:rsid w:val="00D87FCD"/>
    <w:rsid w:val="00D90D04"/>
    <w:rsid w:val="00D91CE6"/>
    <w:rsid w:val="00DA4C51"/>
    <w:rsid w:val="00DA7640"/>
    <w:rsid w:val="00DB1715"/>
    <w:rsid w:val="00DB171B"/>
    <w:rsid w:val="00DB1DB6"/>
    <w:rsid w:val="00DD2296"/>
    <w:rsid w:val="00DD332C"/>
    <w:rsid w:val="00DD5654"/>
    <w:rsid w:val="00DD633D"/>
    <w:rsid w:val="00DE1941"/>
    <w:rsid w:val="00DE37CC"/>
    <w:rsid w:val="00DF3109"/>
    <w:rsid w:val="00DF72AF"/>
    <w:rsid w:val="00E00C44"/>
    <w:rsid w:val="00E023ED"/>
    <w:rsid w:val="00E0616D"/>
    <w:rsid w:val="00E103A9"/>
    <w:rsid w:val="00E15E51"/>
    <w:rsid w:val="00E16F89"/>
    <w:rsid w:val="00E17B41"/>
    <w:rsid w:val="00E17DE7"/>
    <w:rsid w:val="00E17EF4"/>
    <w:rsid w:val="00E21285"/>
    <w:rsid w:val="00E23091"/>
    <w:rsid w:val="00E318A1"/>
    <w:rsid w:val="00E31DAC"/>
    <w:rsid w:val="00E36370"/>
    <w:rsid w:val="00E36E4F"/>
    <w:rsid w:val="00E37028"/>
    <w:rsid w:val="00E42977"/>
    <w:rsid w:val="00E451CA"/>
    <w:rsid w:val="00E45EFA"/>
    <w:rsid w:val="00E4796A"/>
    <w:rsid w:val="00E52829"/>
    <w:rsid w:val="00E55377"/>
    <w:rsid w:val="00E60171"/>
    <w:rsid w:val="00E6395A"/>
    <w:rsid w:val="00E65769"/>
    <w:rsid w:val="00E679CE"/>
    <w:rsid w:val="00E67B3A"/>
    <w:rsid w:val="00E7442A"/>
    <w:rsid w:val="00E74E0F"/>
    <w:rsid w:val="00E74F4F"/>
    <w:rsid w:val="00E776A8"/>
    <w:rsid w:val="00E87E78"/>
    <w:rsid w:val="00E910F4"/>
    <w:rsid w:val="00E92BB4"/>
    <w:rsid w:val="00E968AD"/>
    <w:rsid w:val="00EA0893"/>
    <w:rsid w:val="00EA2B2F"/>
    <w:rsid w:val="00EA5600"/>
    <w:rsid w:val="00EB339C"/>
    <w:rsid w:val="00EB4C19"/>
    <w:rsid w:val="00EB7618"/>
    <w:rsid w:val="00EC2A55"/>
    <w:rsid w:val="00EC4395"/>
    <w:rsid w:val="00EC53B7"/>
    <w:rsid w:val="00EC7522"/>
    <w:rsid w:val="00ED6FFA"/>
    <w:rsid w:val="00ED7D7A"/>
    <w:rsid w:val="00EE0F2D"/>
    <w:rsid w:val="00EE1A38"/>
    <w:rsid w:val="00EE32F1"/>
    <w:rsid w:val="00EE37DE"/>
    <w:rsid w:val="00EE616C"/>
    <w:rsid w:val="00EF1D78"/>
    <w:rsid w:val="00EF3111"/>
    <w:rsid w:val="00EF3879"/>
    <w:rsid w:val="00EF7A0C"/>
    <w:rsid w:val="00EF7FDB"/>
    <w:rsid w:val="00F03470"/>
    <w:rsid w:val="00F057E6"/>
    <w:rsid w:val="00F05AC6"/>
    <w:rsid w:val="00F06942"/>
    <w:rsid w:val="00F075A1"/>
    <w:rsid w:val="00F149A7"/>
    <w:rsid w:val="00F16E85"/>
    <w:rsid w:val="00F17070"/>
    <w:rsid w:val="00F21B99"/>
    <w:rsid w:val="00F25AE1"/>
    <w:rsid w:val="00F269B5"/>
    <w:rsid w:val="00F26E83"/>
    <w:rsid w:val="00F27964"/>
    <w:rsid w:val="00F31A11"/>
    <w:rsid w:val="00F35952"/>
    <w:rsid w:val="00F3605A"/>
    <w:rsid w:val="00F36A34"/>
    <w:rsid w:val="00F42F3B"/>
    <w:rsid w:val="00F43E9E"/>
    <w:rsid w:val="00F44651"/>
    <w:rsid w:val="00F44FA7"/>
    <w:rsid w:val="00F51FF7"/>
    <w:rsid w:val="00F53856"/>
    <w:rsid w:val="00F55C7B"/>
    <w:rsid w:val="00F60AB9"/>
    <w:rsid w:val="00F61BAB"/>
    <w:rsid w:val="00F629D9"/>
    <w:rsid w:val="00F649FE"/>
    <w:rsid w:val="00F65923"/>
    <w:rsid w:val="00F7773B"/>
    <w:rsid w:val="00F812D0"/>
    <w:rsid w:val="00F8265B"/>
    <w:rsid w:val="00F84A7C"/>
    <w:rsid w:val="00F85E58"/>
    <w:rsid w:val="00F8735D"/>
    <w:rsid w:val="00F948AB"/>
    <w:rsid w:val="00F97661"/>
    <w:rsid w:val="00FA1C29"/>
    <w:rsid w:val="00FA343E"/>
    <w:rsid w:val="00FA4A75"/>
    <w:rsid w:val="00FA6FFD"/>
    <w:rsid w:val="00FA7130"/>
    <w:rsid w:val="00FA786D"/>
    <w:rsid w:val="00FB0BFC"/>
    <w:rsid w:val="00FB0D92"/>
    <w:rsid w:val="00FB1497"/>
    <w:rsid w:val="00FB1863"/>
    <w:rsid w:val="00FB54D6"/>
    <w:rsid w:val="00FB5F07"/>
    <w:rsid w:val="00FB69A2"/>
    <w:rsid w:val="00FC04C9"/>
    <w:rsid w:val="00FC259E"/>
    <w:rsid w:val="00FC35A6"/>
    <w:rsid w:val="00FC6A6B"/>
    <w:rsid w:val="00FC6F4E"/>
    <w:rsid w:val="00FD0530"/>
    <w:rsid w:val="00FD0565"/>
    <w:rsid w:val="00FD06D0"/>
    <w:rsid w:val="00FD2F25"/>
    <w:rsid w:val="00FE533C"/>
    <w:rsid w:val="00FF1783"/>
    <w:rsid w:val="00FF1D4E"/>
    <w:rsid w:val="00FF324B"/>
    <w:rsid w:val="00FF50F5"/>
    <w:rsid w:val="00FF6F62"/>
    <w:rsid w:val="0141668C"/>
    <w:rsid w:val="015B2047"/>
    <w:rsid w:val="0232F29A"/>
    <w:rsid w:val="026FCBED"/>
    <w:rsid w:val="03389043"/>
    <w:rsid w:val="0342B359"/>
    <w:rsid w:val="03D14C45"/>
    <w:rsid w:val="041847CE"/>
    <w:rsid w:val="041E04E5"/>
    <w:rsid w:val="0430ADDC"/>
    <w:rsid w:val="04CEBE45"/>
    <w:rsid w:val="04DAFDA7"/>
    <w:rsid w:val="04F6A7E7"/>
    <w:rsid w:val="05206D36"/>
    <w:rsid w:val="056F804F"/>
    <w:rsid w:val="058D479A"/>
    <w:rsid w:val="059CA70B"/>
    <w:rsid w:val="05D1421B"/>
    <w:rsid w:val="068EB6F4"/>
    <w:rsid w:val="06E39FE0"/>
    <w:rsid w:val="0794862F"/>
    <w:rsid w:val="087F4749"/>
    <w:rsid w:val="09B71DE3"/>
    <w:rsid w:val="09B7A57F"/>
    <w:rsid w:val="09F2FB34"/>
    <w:rsid w:val="0AD7291F"/>
    <w:rsid w:val="0AD91606"/>
    <w:rsid w:val="0B2A50BB"/>
    <w:rsid w:val="0B578453"/>
    <w:rsid w:val="0B594BFD"/>
    <w:rsid w:val="0B7ACBE8"/>
    <w:rsid w:val="0BDCF582"/>
    <w:rsid w:val="0BE4BAD1"/>
    <w:rsid w:val="0C8A9EBC"/>
    <w:rsid w:val="0CB22B4F"/>
    <w:rsid w:val="0D6B6635"/>
    <w:rsid w:val="0D6FCE07"/>
    <w:rsid w:val="0DB38CA2"/>
    <w:rsid w:val="0E98D556"/>
    <w:rsid w:val="0F596B86"/>
    <w:rsid w:val="1079CE03"/>
    <w:rsid w:val="109BFCA7"/>
    <w:rsid w:val="10C3228C"/>
    <w:rsid w:val="10C3C9E4"/>
    <w:rsid w:val="11326048"/>
    <w:rsid w:val="117DCF97"/>
    <w:rsid w:val="11895BCC"/>
    <w:rsid w:val="11BEAB36"/>
    <w:rsid w:val="11D4C5CC"/>
    <w:rsid w:val="11DCC112"/>
    <w:rsid w:val="12452DFA"/>
    <w:rsid w:val="1298AC83"/>
    <w:rsid w:val="12E29D3D"/>
    <w:rsid w:val="12E2AB99"/>
    <w:rsid w:val="12E97795"/>
    <w:rsid w:val="13693177"/>
    <w:rsid w:val="1374B9BD"/>
    <w:rsid w:val="13A3DDF5"/>
    <w:rsid w:val="13B6DF05"/>
    <w:rsid w:val="13DA3307"/>
    <w:rsid w:val="13E07D80"/>
    <w:rsid w:val="147D5649"/>
    <w:rsid w:val="14AAACD8"/>
    <w:rsid w:val="14D1DD70"/>
    <w:rsid w:val="14EDED38"/>
    <w:rsid w:val="150ECFD9"/>
    <w:rsid w:val="159F33F9"/>
    <w:rsid w:val="15F1E7AE"/>
    <w:rsid w:val="15F439B2"/>
    <w:rsid w:val="1606BA5F"/>
    <w:rsid w:val="160E6A81"/>
    <w:rsid w:val="164472BC"/>
    <w:rsid w:val="164EAC48"/>
    <w:rsid w:val="1661E192"/>
    <w:rsid w:val="16A6E1EE"/>
    <w:rsid w:val="16E0B8B8"/>
    <w:rsid w:val="16EA8AE7"/>
    <w:rsid w:val="16FE2C47"/>
    <w:rsid w:val="17D9E7E4"/>
    <w:rsid w:val="17F876F5"/>
    <w:rsid w:val="181620B4"/>
    <w:rsid w:val="181EFCE1"/>
    <w:rsid w:val="183A6AFA"/>
    <w:rsid w:val="184BA596"/>
    <w:rsid w:val="184CEA39"/>
    <w:rsid w:val="1850985B"/>
    <w:rsid w:val="1859E163"/>
    <w:rsid w:val="1896049C"/>
    <w:rsid w:val="18A43272"/>
    <w:rsid w:val="18AAE2BE"/>
    <w:rsid w:val="18AB3D89"/>
    <w:rsid w:val="18FFA091"/>
    <w:rsid w:val="193686BC"/>
    <w:rsid w:val="19447D10"/>
    <w:rsid w:val="194ED39C"/>
    <w:rsid w:val="194EFE9B"/>
    <w:rsid w:val="1978EAC9"/>
    <w:rsid w:val="19F79A0B"/>
    <w:rsid w:val="1A13EE1C"/>
    <w:rsid w:val="1A162196"/>
    <w:rsid w:val="1A61B687"/>
    <w:rsid w:val="1AC67C85"/>
    <w:rsid w:val="1ADF3458"/>
    <w:rsid w:val="1BA653B8"/>
    <w:rsid w:val="1C86406A"/>
    <w:rsid w:val="1C8BAEEE"/>
    <w:rsid w:val="1CA82B57"/>
    <w:rsid w:val="1CAE5A79"/>
    <w:rsid w:val="1D22182A"/>
    <w:rsid w:val="1D285B92"/>
    <w:rsid w:val="1D2AA476"/>
    <w:rsid w:val="1D702A09"/>
    <w:rsid w:val="1E389693"/>
    <w:rsid w:val="1E7CECDE"/>
    <w:rsid w:val="1E8AD31B"/>
    <w:rsid w:val="1F325AB5"/>
    <w:rsid w:val="1F4AAF6C"/>
    <w:rsid w:val="20048589"/>
    <w:rsid w:val="20305139"/>
    <w:rsid w:val="2034A6D0"/>
    <w:rsid w:val="2069A654"/>
    <w:rsid w:val="206CAD65"/>
    <w:rsid w:val="20A65EA0"/>
    <w:rsid w:val="211491FF"/>
    <w:rsid w:val="213F6C24"/>
    <w:rsid w:val="215E7662"/>
    <w:rsid w:val="21A20DBE"/>
    <w:rsid w:val="229B46FE"/>
    <w:rsid w:val="22A5C762"/>
    <w:rsid w:val="22FB7882"/>
    <w:rsid w:val="2336DD87"/>
    <w:rsid w:val="23951AA1"/>
    <w:rsid w:val="23A1712A"/>
    <w:rsid w:val="23AE07B3"/>
    <w:rsid w:val="23B12A7E"/>
    <w:rsid w:val="23C18B30"/>
    <w:rsid w:val="240F8229"/>
    <w:rsid w:val="241854B5"/>
    <w:rsid w:val="246864A0"/>
    <w:rsid w:val="24901F48"/>
    <w:rsid w:val="24F121CB"/>
    <w:rsid w:val="25FFD545"/>
    <w:rsid w:val="265682F2"/>
    <w:rsid w:val="265C115E"/>
    <w:rsid w:val="26953761"/>
    <w:rsid w:val="26A98D87"/>
    <w:rsid w:val="26BB3D93"/>
    <w:rsid w:val="26D08B6A"/>
    <w:rsid w:val="26F30851"/>
    <w:rsid w:val="27A6B504"/>
    <w:rsid w:val="283857FB"/>
    <w:rsid w:val="285CC4A2"/>
    <w:rsid w:val="28A7CAAE"/>
    <w:rsid w:val="28EE9138"/>
    <w:rsid w:val="290046B2"/>
    <w:rsid w:val="2912CCE7"/>
    <w:rsid w:val="2919828A"/>
    <w:rsid w:val="2985A643"/>
    <w:rsid w:val="29E1AE09"/>
    <w:rsid w:val="29E720C4"/>
    <w:rsid w:val="2A24E4B1"/>
    <w:rsid w:val="2AF5FD36"/>
    <w:rsid w:val="2B72637A"/>
    <w:rsid w:val="2B9B1F2A"/>
    <w:rsid w:val="2B9CEEC7"/>
    <w:rsid w:val="2C000CE1"/>
    <w:rsid w:val="2C4428A8"/>
    <w:rsid w:val="2C884061"/>
    <w:rsid w:val="2CB4C505"/>
    <w:rsid w:val="2D85C39B"/>
    <w:rsid w:val="2DDF4ACC"/>
    <w:rsid w:val="2E79D249"/>
    <w:rsid w:val="2E961682"/>
    <w:rsid w:val="2F0CDA61"/>
    <w:rsid w:val="2F158354"/>
    <w:rsid w:val="2F19BA40"/>
    <w:rsid w:val="301BAB58"/>
    <w:rsid w:val="3064126D"/>
    <w:rsid w:val="30CE8A77"/>
    <w:rsid w:val="3168C1A4"/>
    <w:rsid w:val="31DB39AA"/>
    <w:rsid w:val="31DDD3C5"/>
    <w:rsid w:val="31F10F19"/>
    <w:rsid w:val="3282A296"/>
    <w:rsid w:val="32B41296"/>
    <w:rsid w:val="331CB82A"/>
    <w:rsid w:val="33634BB4"/>
    <w:rsid w:val="340D3B07"/>
    <w:rsid w:val="3414EA0B"/>
    <w:rsid w:val="344A83E4"/>
    <w:rsid w:val="348AEEB1"/>
    <w:rsid w:val="34BEC975"/>
    <w:rsid w:val="34E73E04"/>
    <w:rsid w:val="34EDF7D6"/>
    <w:rsid w:val="34FE307F"/>
    <w:rsid w:val="3547679A"/>
    <w:rsid w:val="36086FC3"/>
    <w:rsid w:val="369F1A04"/>
    <w:rsid w:val="36B66129"/>
    <w:rsid w:val="37251510"/>
    <w:rsid w:val="37A3A14A"/>
    <w:rsid w:val="38092106"/>
    <w:rsid w:val="3847B831"/>
    <w:rsid w:val="38621A91"/>
    <w:rsid w:val="3866F3F9"/>
    <w:rsid w:val="38AE889D"/>
    <w:rsid w:val="38FD3AA5"/>
    <w:rsid w:val="39242B98"/>
    <w:rsid w:val="39292F0D"/>
    <w:rsid w:val="39A5BAA0"/>
    <w:rsid w:val="39FA85BF"/>
    <w:rsid w:val="3A2FCD55"/>
    <w:rsid w:val="3A335684"/>
    <w:rsid w:val="3A7AB91F"/>
    <w:rsid w:val="3B023C24"/>
    <w:rsid w:val="3B0E94BB"/>
    <w:rsid w:val="3B0EC1DF"/>
    <w:rsid w:val="3B46E05E"/>
    <w:rsid w:val="3B87EA95"/>
    <w:rsid w:val="3BD1E691"/>
    <w:rsid w:val="3C2E3090"/>
    <w:rsid w:val="3DD7BA2A"/>
    <w:rsid w:val="3E5D903F"/>
    <w:rsid w:val="3EC020C8"/>
    <w:rsid w:val="3F033D79"/>
    <w:rsid w:val="3F33C091"/>
    <w:rsid w:val="3F68941F"/>
    <w:rsid w:val="3F69E29E"/>
    <w:rsid w:val="3FA28282"/>
    <w:rsid w:val="4025F54F"/>
    <w:rsid w:val="408CDC20"/>
    <w:rsid w:val="40F46AD4"/>
    <w:rsid w:val="411EE3D5"/>
    <w:rsid w:val="418E86CA"/>
    <w:rsid w:val="42354391"/>
    <w:rsid w:val="429A40B4"/>
    <w:rsid w:val="42C01D47"/>
    <w:rsid w:val="42E206C1"/>
    <w:rsid w:val="42EF5F80"/>
    <w:rsid w:val="43145285"/>
    <w:rsid w:val="43FB1626"/>
    <w:rsid w:val="440EF7BB"/>
    <w:rsid w:val="44361B6D"/>
    <w:rsid w:val="444080DC"/>
    <w:rsid w:val="444BC5AD"/>
    <w:rsid w:val="446CFF97"/>
    <w:rsid w:val="44FA4E21"/>
    <w:rsid w:val="44FACB0A"/>
    <w:rsid w:val="4545FF58"/>
    <w:rsid w:val="45BD93F7"/>
    <w:rsid w:val="45F910D7"/>
    <w:rsid w:val="4651250B"/>
    <w:rsid w:val="4694B658"/>
    <w:rsid w:val="46D377A9"/>
    <w:rsid w:val="46D8A695"/>
    <w:rsid w:val="471746BA"/>
    <w:rsid w:val="471E460E"/>
    <w:rsid w:val="475D5D0F"/>
    <w:rsid w:val="47642D07"/>
    <w:rsid w:val="478C0E14"/>
    <w:rsid w:val="4850704C"/>
    <w:rsid w:val="488CDC3F"/>
    <w:rsid w:val="4893E255"/>
    <w:rsid w:val="489AA073"/>
    <w:rsid w:val="48D0010A"/>
    <w:rsid w:val="491BF103"/>
    <w:rsid w:val="495B8136"/>
    <w:rsid w:val="4985E4F3"/>
    <w:rsid w:val="49EFA3C1"/>
    <w:rsid w:val="4B866048"/>
    <w:rsid w:val="4B88DEAC"/>
    <w:rsid w:val="4B907249"/>
    <w:rsid w:val="4BB0C95C"/>
    <w:rsid w:val="4BB78876"/>
    <w:rsid w:val="4BCC62D9"/>
    <w:rsid w:val="4C190107"/>
    <w:rsid w:val="4C45CAA0"/>
    <w:rsid w:val="4C52BD90"/>
    <w:rsid w:val="4C7B95B3"/>
    <w:rsid w:val="4CC11BFE"/>
    <w:rsid w:val="4D285E3F"/>
    <w:rsid w:val="4D5C4F5A"/>
    <w:rsid w:val="4D60E8FB"/>
    <w:rsid w:val="4D62AF2F"/>
    <w:rsid w:val="4DB1FF3D"/>
    <w:rsid w:val="4DDF6F9D"/>
    <w:rsid w:val="4DF09E25"/>
    <w:rsid w:val="4EA116D1"/>
    <w:rsid w:val="4EA53BE1"/>
    <w:rsid w:val="4EA549E6"/>
    <w:rsid w:val="4EF38EB8"/>
    <w:rsid w:val="4EF62820"/>
    <w:rsid w:val="4FBB9991"/>
    <w:rsid w:val="4FE5AE07"/>
    <w:rsid w:val="50579817"/>
    <w:rsid w:val="50600B59"/>
    <w:rsid w:val="50F0946B"/>
    <w:rsid w:val="51328A2D"/>
    <w:rsid w:val="51D1B561"/>
    <w:rsid w:val="52003E30"/>
    <w:rsid w:val="52870069"/>
    <w:rsid w:val="529E5F26"/>
    <w:rsid w:val="52E91267"/>
    <w:rsid w:val="53141B59"/>
    <w:rsid w:val="53E6CBB6"/>
    <w:rsid w:val="54022302"/>
    <w:rsid w:val="5435B9FA"/>
    <w:rsid w:val="546CADCB"/>
    <w:rsid w:val="54C62965"/>
    <w:rsid w:val="555331A7"/>
    <w:rsid w:val="55824921"/>
    <w:rsid w:val="565036FC"/>
    <w:rsid w:val="5660D90A"/>
    <w:rsid w:val="56FAD64D"/>
    <w:rsid w:val="57144677"/>
    <w:rsid w:val="57523FE9"/>
    <w:rsid w:val="5758C374"/>
    <w:rsid w:val="57F2ACE0"/>
    <w:rsid w:val="58ED746F"/>
    <w:rsid w:val="5941CEEB"/>
    <w:rsid w:val="5A90BFE5"/>
    <w:rsid w:val="5B2E2195"/>
    <w:rsid w:val="5B32DFF9"/>
    <w:rsid w:val="5B57A858"/>
    <w:rsid w:val="5B661F06"/>
    <w:rsid w:val="5BB503DD"/>
    <w:rsid w:val="5CB07382"/>
    <w:rsid w:val="5CB3AFE0"/>
    <w:rsid w:val="5CE9B71D"/>
    <w:rsid w:val="5D335AC4"/>
    <w:rsid w:val="5D4F0B30"/>
    <w:rsid w:val="5DB7E533"/>
    <w:rsid w:val="5DD4F0D4"/>
    <w:rsid w:val="5DE896E3"/>
    <w:rsid w:val="5DF37390"/>
    <w:rsid w:val="5E3F5C79"/>
    <w:rsid w:val="5FDA4670"/>
    <w:rsid w:val="6057F3B9"/>
    <w:rsid w:val="607C9AD9"/>
    <w:rsid w:val="614EF2F0"/>
    <w:rsid w:val="61B2EDAF"/>
    <w:rsid w:val="61F5A560"/>
    <w:rsid w:val="6233C1A5"/>
    <w:rsid w:val="6246262A"/>
    <w:rsid w:val="6295926C"/>
    <w:rsid w:val="62D1305C"/>
    <w:rsid w:val="62E136E6"/>
    <w:rsid w:val="63ACADF6"/>
    <w:rsid w:val="63AF79F5"/>
    <w:rsid w:val="63CA3DE1"/>
    <w:rsid w:val="64085A72"/>
    <w:rsid w:val="647379C5"/>
    <w:rsid w:val="653A2703"/>
    <w:rsid w:val="65FC5DA1"/>
    <w:rsid w:val="660C6475"/>
    <w:rsid w:val="66BB85A1"/>
    <w:rsid w:val="66EF097F"/>
    <w:rsid w:val="670C70D7"/>
    <w:rsid w:val="67488436"/>
    <w:rsid w:val="6760B3CB"/>
    <w:rsid w:val="677A8F5C"/>
    <w:rsid w:val="67DC7A1B"/>
    <w:rsid w:val="67DCE5E7"/>
    <w:rsid w:val="687FFA05"/>
    <w:rsid w:val="68F0449E"/>
    <w:rsid w:val="68FD000A"/>
    <w:rsid w:val="690C4DCF"/>
    <w:rsid w:val="6927ECF6"/>
    <w:rsid w:val="695F55C0"/>
    <w:rsid w:val="697EA2CE"/>
    <w:rsid w:val="69819B5A"/>
    <w:rsid w:val="69B46391"/>
    <w:rsid w:val="69E43524"/>
    <w:rsid w:val="6A27FD77"/>
    <w:rsid w:val="6ABD5177"/>
    <w:rsid w:val="6AC876BE"/>
    <w:rsid w:val="6AD953D3"/>
    <w:rsid w:val="6B2C5FD0"/>
    <w:rsid w:val="6B4F9F44"/>
    <w:rsid w:val="6BA699A3"/>
    <w:rsid w:val="6BE8E759"/>
    <w:rsid w:val="6C29AE1C"/>
    <w:rsid w:val="6CA3C14D"/>
    <w:rsid w:val="6D733308"/>
    <w:rsid w:val="6D7A6832"/>
    <w:rsid w:val="6DDC5665"/>
    <w:rsid w:val="6DFD5CB4"/>
    <w:rsid w:val="6E37BCD3"/>
    <w:rsid w:val="6E3B701F"/>
    <w:rsid w:val="6E4C6104"/>
    <w:rsid w:val="6E59F7BC"/>
    <w:rsid w:val="6E8F7EF1"/>
    <w:rsid w:val="6EC46D7E"/>
    <w:rsid w:val="6ED0F415"/>
    <w:rsid w:val="6F080D40"/>
    <w:rsid w:val="6F498663"/>
    <w:rsid w:val="6F83ADAF"/>
    <w:rsid w:val="6F9647CF"/>
    <w:rsid w:val="6FB05719"/>
    <w:rsid w:val="6FE46F54"/>
    <w:rsid w:val="700983B9"/>
    <w:rsid w:val="7026CC2E"/>
    <w:rsid w:val="704517CE"/>
    <w:rsid w:val="7129421F"/>
    <w:rsid w:val="71317067"/>
    <w:rsid w:val="713819D2"/>
    <w:rsid w:val="71481689"/>
    <w:rsid w:val="71723588"/>
    <w:rsid w:val="71AF78D1"/>
    <w:rsid w:val="71C1764F"/>
    <w:rsid w:val="722D3457"/>
    <w:rsid w:val="72E59F59"/>
    <w:rsid w:val="7363A27D"/>
    <w:rsid w:val="73A391CD"/>
    <w:rsid w:val="73C28A8E"/>
    <w:rsid w:val="73D0F0D1"/>
    <w:rsid w:val="73F84393"/>
    <w:rsid w:val="742BBE4F"/>
    <w:rsid w:val="74DEFE02"/>
    <w:rsid w:val="7517D331"/>
    <w:rsid w:val="7518039B"/>
    <w:rsid w:val="76A03C0B"/>
    <w:rsid w:val="7782DB97"/>
    <w:rsid w:val="7838CBFF"/>
    <w:rsid w:val="78744DA0"/>
    <w:rsid w:val="78EBA93F"/>
    <w:rsid w:val="7905E353"/>
    <w:rsid w:val="792C9878"/>
    <w:rsid w:val="79B37159"/>
    <w:rsid w:val="79C650CE"/>
    <w:rsid w:val="7A055B32"/>
    <w:rsid w:val="7A4ACFBB"/>
    <w:rsid w:val="7A6FBB65"/>
    <w:rsid w:val="7A73ED3B"/>
    <w:rsid w:val="7A7AAE50"/>
    <w:rsid w:val="7AE46E75"/>
    <w:rsid w:val="7AE6BDBF"/>
    <w:rsid w:val="7B38614A"/>
    <w:rsid w:val="7B51522A"/>
    <w:rsid w:val="7BDDA3EF"/>
    <w:rsid w:val="7C3AE1EE"/>
    <w:rsid w:val="7CAAE58B"/>
    <w:rsid w:val="7CACFED4"/>
    <w:rsid w:val="7CB15CAF"/>
    <w:rsid w:val="7CCCE465"/>
    <w:rsid w:val="7DD1ECAD"/>
    <w:rsid w:val="7E1D8F47"/>
    <w:rsid w:val="7E5A5F78"/>
    <w:rsid w:val="7E610B2D"/>
    <w:rsid w:val="7EBF568A"/>
    <w:rsid w:val="7ED1652B"/>
    <w:rsid w:val="7F033106"/>
    <w:rsid w:val="7F48A9C9"/>
    <w:rsid w:val="7F4B79FA"/>
    <w:rsid w:val="7F4CB55B"/>
    <w:rsid w:val="7F88D0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693BD"/>
  <w15:chartTrackingRefBased/>
  <w15:docId w15:val="{7473A074-EB9D-4E33-8FE3-B165BAB1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952"/>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l"/>
    <w:link w:val="ListParagraphChar"/>
    <w:uiPriority w:val="34"/>
    <w:qFormat/>
    <w:rsid w:val="00546DDA"/>
    <w:pPr>
      <w:ind w:left="720"/>
      <w:contextualSpacing/>
    </w:pPr>
  </w:style>
  <w:style w:type="paragraph" w:styleId="Header">
    <w:name w:val="header"/>
    <w:basedOn w:val="Normal"/>
    <w:link w:val="HeaderChar"/>
    <w:uiPriority w:val="99"/>
    <w:unhideWhenUsed/>
    <w:rsid w:val="00546D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6DDA"/>
    <w:rPr>
      <w:rFonts w:ascii="Calibri" w:eastAsia="Calibri" w:hAnsi="Calibri" w:cs="Times New Roman"/>
      <w:lang w:val="en-GB"/>
    </w:rPr>
  </w:style>
  <w:style w:type="paragraph" w:styleId="Footer">
    <w:name w:val="footer"/>
    <w:basedOn w:val="Normal"/>
    <w:link w:val="FooterChar"/>
    <w:uiPriority w:val="99"/>
    <w:unhideWhenUsed/>
    <w:rsid w:val="00546D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6DDA"/>
    <w:rPr>
      <w:rFonts w:ascii="Calibri" w:eastAsia="Calibri" w:hAnsi="Calibri" w:cs="Times New Roman"/>
      <w:lang w:val="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546DDA"/>
    <w:rPr>
      <w:rFonts w:ascii="Calibri" w:eastAsia="Calibri" w:hAnsi="Calibri" w:cs="Times New Roman"/>
      <w:lang w:val="en-GB"/>
    </w:rPr>
  </w:style>
  <w:style w:type="paragraph" w:styleId="NoSpacing">
    <w:name w:val="No Spacing"/>
    <w:uiPriority w:val="1"/>
    <w:qFormat/>
    <w:rsid w:val="00546DDA"/>
    <w:pPr>
      <w:spacing w:after="0" w:line="240" w:lineRule="auto"/>
    </w:pPr>
    <w:rPr>
      <w:rFonts w:ascii="Calibri" w:eastAsia="Calibri" w:hAnsi="Calibri" w:cs="Times New Roman"/>
      <w:lang w:val="en-GB"/>
    </w:rPr>
  </w:style>
  <w:style w:type="table" w:styleId="TableGrid">
    <w:name w:val="Table Grid"/>
    <w:basedOn w:val="TableNormal"/>
    <w:uiPriority w:val="59"/>
    <w:rsid w:val="00546DD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3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548"/>
    <w:rPr>
      <w:rFonts w:ascii="Segoe UI" w:eastAsia="Calibri" w:hAnsi="Segoe UI" w:cs="Segoe UI"/>
      <w:sz w:val="18"/>
      <w:szCs w:val="18"/>
      <w:lang w:val="en-GB"/>
    </w:rPr>
  </w:style>
  <w:style w:type="character" w:styleId="CommentReference">
    <w:name w:val="annotation reference"/>
    <w:basedOn w:val="DefaultParagraphFont"/>
    <w:uiPriority w:val="99"/>
    <w:semiHidden/>
    <w:unhideWhenUsed/>
    <w:rsid w:val="00B13A85"/>
    <w:rPr>
      <w:sz w:val="16"/>
      <w:szCs w:val="16"/>
    </w:rPr>
  </w:style>
  <w:style w:type="paragraph" w:styleId="CommentText">
    <w:name w:val="annotation text"/>
    <w:basedOn w:val="Normal"/>
    <w:link w:val="CommentTextChar"/>
    <w:uiPriority w:val="99"/>
    <w:unhideWhenUsed/>
    <w:rsid w:val="00B13A85"/>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13A85"/>
    <w:rPr>
      <w:sz w:val="20"/>
      <w:szCs w:val="20"/>
      <w:lang w:val="en-GB"/>
    </w:rPr>
  </w:style>
  <w:style w:type="paragraph" w:styleId="CommentSubject">
    <w:name w:val="annotation subject"/>
    <w:basedOn w:val="CommentText"/>
    <w:next w:val="CommentText"/>
    <w:link w:val="CommentSubjectChar"/>
    <w:uiPriority w:val="99"/>
    <w:semiHidden/>
    <w:unhideWhenUsed/>
    <w:rsid w:val="009A4475"/>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9A4475"/>
    <w:rPr>
      <w:rFonts w:ascii="Calibri" w:eastAsia="Calibri" w:hAnsi="Calibri" w:cs="Times New Roman"/>
      <w:b/>
      <w:bCs/>
      <w:sz w:val="20"/>
      <w:szCs w:val="20"/>
      <w:lang w:val="en-GB"/>
    </w:rPr>
  </w:style>
  <w:style w:type="paragraph" w:styleId="Revision">
    <w:name w:val="Revision"/>
    <w:hidden/>
    <w:uiPriority w:val="99"/>
    <w:semiHidden/>
    <w:rsid w:val="00855328"/>
    <w:pPr>
      <w:spacing w:after="0" w:line="240" w:lineRule="auto"/>
    </w:pPr>
    <w:rPr>
      <w:rFonts w:ascii="Calibri" w:eastAsia="Calibri" w:hAnsi="Calibri" w:cs="Times New Roman"/>
      <w:lang w:val="en-GB"/>
    </w:rPr>
  </w:style>
  <w:style w:type="character" w:customStyle="1" w:styleId="normaltextrun">
    <w:name w:val="normaltextrun"/>
    <w:basedOn w:val="DefaultParagraphFont"/>
    <w:rsid w:val="00F16E85"/>
  </w:style>
  <w:style w:type="character" w:customStyle="1" w:styleId="findhit">
    <w:name w:val="findhit"/>
    <w:basedOn w:val="DefaultParagraphFont"/>
    <w:rsid w:val="00F16E85"/>
  </w:style>
  <w:style w:type="paragraph" w:customStyle="1" w:styleId="paragraph">
    <w:name w:val="paragraph"/>
    <w:basedOn w:val="Normal"/>
    <w:rsid w:val="008A1362"/>
    <w:pPr>
      <w:spacing w:before="100" w:beforeAutospacing="1" w:after="100" w:afterAutospacing="1" w:line="240" w:lineRule="auto"/>
    </w:pPr>
    <w:rPr>
      <w:rFonts w:eastAsiaTheme="minorHAnsi" w:cs="Calibri"/>
      <w:lang w:val="en-IE" w:eastAsia="en-IE"/>
    </w:rPr>
  </w:style>
  <w:style w:type="character" w:customStyle="1" w:styleId="eop">
    <w:name w:val="eop"/>
    <w:basedOn w:val="DefaultParagraphFont"/>
    <w:rsid w:val="008A1362"/>
  </w:style>
  <w:style w:type="paragraph" w:customStyle="1" w:styleId="Default">
    <w:name w:val="Default"/>
    <w:rsid w:val="00F812D0"/>
    <w:pPr>
      <w:autoSpaceDE w:val="0"/>
      <w:autoSpaceDN w:val="0"/>
      <w:adjustRightInd w:val="0"/>
      <w:spacing w:after="0" w:line="240" w:lineRule="auto"/>
    </w:pPr>
    <w:rPr>
      <w:rFonts w:ascii="Times New Roman" w:hAnsi="Times New Roman" w:cs="Times New Roman"/>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89061">
      <w:bodyDiv w:val="1"/>
      <w:marLeft w:val="0"/>
      <w:marRight w:val="0"/>
      <w:marTop w:val="0"/>
      <w:marBottom w:val="0"/>
      <w:divBdr>
        <w:top w:val="none" w:sz="0" w:space="0" w:color="auto"/>
        <w:left w:val="none" w:sz="0" w:space="0" w:color="auto"/>
        <w:bottom w:val="none" w:sz="0" w:space="0" w:color="auto"/>
        <w:right w:val="none" w:sz="0" w:space="0" w:color="auto"/>
      </w:divBdr>
    </w:div>
    <w:div w:id="817457564">
      <w:bodyDiv w:val="1"/>
      <w:marLeft w:val="0"/>
      <w:marRight w:val="0"/>
      <w:marTop w:val="0"/>
      <w:marBottom w:val="0"/>
      <w:divBdr>
        <w:top w:val="none" w:sz="0" w:space="0" w:color="auto"/>
        <w:left w:val="none" w:sz="0" w:space="0" w:color="auto"/>
        <w:bottom w:val="none" w:sz="0" w:space="0" w:color="auto"/>
        <w:right w:val="none" w:sz="0" w:space="0" w:color="auto"/>
      </w:divBdr>
    </w:div>
    <w:div w:id="872767152">
      <w:bodyDiv w:val="1"/>
      <w:marLeft w:val="0"/>
      <w:marRight w:val="0"/>
      <w:marTop w:val="0"/>
      <w:marBottom w:val="0"/>
      <w:divBdr>
        <w:top w:val="none" w:sz="0" w:space="0" w:color="auto"/>
        <w:left w:val="none" w:sz="0" w:space="0" w:color="auto"/>
        <w:bottom w:val="none" w:sz="0" w:space="0" w:color="auto"/>
        <w:right w:val="none" w:sz="0" w:space="0" w:color="auto"/>
      </w:divBdr>
    </w:div>
    <w:div w:id="1078867206">
      <w:bodyDiv w:val="1"/>
      <w:marLeft w:val="0"/>
      <w:marRight w:val="0"/>
      <w:marTop w:val="0"/>
      <w:marBottom w:val="0"/>
      <w:divBdr>
        <w:top w:val="none" w:sz="0" w:space="0" w:color="auto"/>
        <w:left w:val="none" w:sz="0" w:space="0" w:color="auto"/>
        <w:bottom w:val="none" w:sz="0" w:space="0" w:color="auto"/>
        <w:right w:val="none" w:sz="0" w:space="0" w:color="auto"/>
      </w:divBdr>
    </w:div>
    <w:div w:id="1209024721">
      <w:bodyDiv w:val="1"/>
      <w:marLeft w:val="0"/>
      <w:marRight w:val="0"/>
      <w:marTop w:val="0"/>
      <w:marBottom w:val="0"/>
      <w:divBdr>
        <w:top w:val="none" w:sz="0" w:space="0" w:color="auto"/>
        <w:left w:val="none" w:sz="0" w:space="0" w:color="auto"/>
        <w:bottom w:val="none" w:sz="0" w:space="0" w:color="auto"/>
        <w:right w:val="none" w:sz="0" w:space="0" w:color="auto"/>
      </w:divBdr>
    </w:div>
    <w:div w:id="1400589065">
      <w:bodyDiv w:val="1"/>
      <w:marLeft w:val="0"/>
      <w:marRight w:val="0"/>
      <w:marTop w:val="0"/>
      <w:marBottom w:val="0"/>
      <w:divBdr>
        <w:top w:val="none" w:sz="0" w:space="0" w:color="auto"/>
        <w:left w:val="none" w:sz="0" w:space="0" w:color="auto"/>
        <w:bottom w:val="none" w:sz="0" w:space="0" w:color="auto"/>
        <w:right w:val="none" w:sz="0" w:space="0" w:color="auto"/>
      </w:divBdr>
    </w:div>
    <w:div w:id="1575819205">
      <w:bodyDiv w:val="1"/>
      <w:marLeft w:val="0"/>
      <w:marRight w:val="0"/>
      <w:marTop w:val="0"/>
      <w:marBottom w:val="0"/>
      <w:divBdr>
        <w:top w:val="none" w:sz="0" w:space="0" w:color="auto"/>
        <w:left w:val="none" w:sz="0" w:space="0" w:color="auto"/>
        <w:bottom w:val="none" w:sz="0" w:space="0" w:color="auto"/>
        <w:right w:val="none" w:sz="0" w:space="0" w:color="auto"/>
      </w:divBdr>
    </w:div>
    <w:div w:id="1820221383">
      <w:bodyDiv w:val="1"/>
      <w:marLeft w:val="0"/>
      <w:marRight w:val="0"/>
      <w:marTop w:val="0"/>
      <w:marBottom w:val="0"/>
      <w:divBdr>
        <w:top w:val="none" w:sz="0" w:space="0" w:color="auto"/>
        <w:left w:val="none" w:sz="0" w:space="0" w:color="auto"/>
        <w:bottom w:val="none" w:sz="0" w:space="0" w:color="auto"/>
        <w:right w:val="none" w:sz="0" w:space="0" w:color="auto"/>
      </w:divBdr>
    </w:div>
    <w:div w:id="1858232498">
      <w:bodyDiv w:val="1"/>
      <w:marLeft w:val="0"/>
      <w:marRight w:val="0"/>
      <w:marTop w:val="0"/>
      <w:marBottom w:val="0"/>
      <w:divBdr>
        <w:top w:val="none" w:sz="0" w:space="0" w:color="auto"/>
        <w:left w:val="none" w:sz="0" w:space="0" w:color="auto"/>
        <w:bottom w:val="none" w:sz="0" w:space="0" w:color="auto"/>
        <w:right w:val="none" w:sz="0" w:space="0" w:color="auto"/>
      </w:divBdr>
    </w:div>
    <w:div w:id="200450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8E9DEAEFB414DAE5EC193F8A440AF" ma:contentTypeVersion="6" ma:contentTypeDescription="Create a new document." ma:contentTypeScope="" ma:versionID="a9f5278e8f820ce496dd537693808b6b">
  <xsd:schema xmlns:xsd="http://www.w3.org/2001/XMLSchema" xmlns:xs="http://www.w3.org/2001/XMLSchema" xmlns:p="http://schemas.microsoft.com/office/2006/metadata/properties" xmlns:ns3="3e74049f-b8a9-4e32-b231-e16b3efc928a" targetNamespace="http://schemas.microsoft.com/office/2006/metadata/properties" ma:root="true" ma:fieldsID="1d1f255cb36ffc870b4ecc9ddd385cef" ns3:_="">
    <xsd:import namespace="3e74049f-b8a9-4e32-b231-e16b3efc928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4049f-b8a9-4e32-b231-e16b3efc928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e74049f-b8a9-4e32-b231-e16b3efc928a" xsi:nil="true"/>
  </documentManagement>
</p:properties>
</file>

<file path=customXml/itemProps1.xml><?xml version="1.0" encoding="utf-8"?>
<ds:datastoreItem xmlns:ds="http://schemas.openxmlformats.org/officeDocument/2006/customXml" ds:itemID="{339B4523-1567-4D73-9B15-47D161331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4049f-b8a9-4e32-b231-e16b3efc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9FB15-10D6-4F2C-BEC5-98CE1A417A41}">
  <ds:schemaRefs>
    <ds:schemaRef ds:uri="http://schemas.microsoft.com/sharepoint/v3/contenttype/forms"/>
  </ds:schemaRefs>
</ds:datastoreItem>
</file>

<file path=customXml/itemProps3.xml><?xml version="1.0" encoding="utf-8"?>
<ds:datastoreItem xmlns:ds="http://schemas.openxmlformats.org/officeDocument/2006/customXml" ds:itemID="{3BD007E9-79A9-4D86-BE0C-857029E1F42F}">
  <ds:schemaRefs>
    <ds:schemaRef ds:uri="http://schemas.microsoft.com/office/2006/metadata/properties"/>
    <ds:schemaRef ds:uri="http://schemas.microsoft.com/office/infopath/2007/PartnerControls"/>
    <ds:schemaRef ds:uri="3e74049f-b8a9-4e32-b231-e16b3efc92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5724</Words>
  <Characters>33888</Characters>
  <Application>Microsoft Office Word</Application>
  <DocSecurity>0</DocSecurity>
  <Lines>806</Lines>
  <Paragraphs>445</Paragraphs>
  <ScaleCrop>false</ScaleCrop>
  <Company>European Commission</Company>
  <LinksUpToDate>false</LinksUpToDate>
  <CharactersWithSpaces>39167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Andras (NEAR)</dc:creator>
  <cp:keywords/>
  <dc:description/>
  <cp:lastModifiedBy>IVANOV Velislav (NEAR)</cp:lastModifiedBy>
  <cp:revision>2</cp:revision>
  <cp:lastPrinted>2023-11-07T05:18:00Z</cp:lastPrinted>
  <dcterms:created xsi:type="dcterms:W3CDTF">2024-12-06T10:39:00Z</dcterms:created>
  <dcterms:modified xsi:type="dcterms:W3CDTF">2024-12-06T10:39:00Z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-1429285128</vt:i4>
  </property>
  <property fmtid="{D5CDD505-2E9C-101B-9397-08002B2CF9AE}" pid="3" name="MSIP_Label_6bd9ddd1-4d20-43f6-abfa-fc3c07406f94_Enabled">
    <vt:lpwstr>true</vt:lpwstr>
  </property>
  <property fmtid="{D5CDD505-2E9C-101B-9397-08002B2CF9AE}" pid="4" name="MSIP_Label_6bd9ddd1-4d20-43f6-abfa-fc3c07406f94_SetDate">
    <vt:lpwstr>2023-12-01T16:36:17Z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298b4cb8-c372-48d0-99e3-e7ad105e4ea4</vt:lpwstr>
  </property>
  <property fmtid="{D5CDD505-2E9C-101B-9397-08002B2CF9AE}" pid="9" name="MSIP_Label_6bd9ddd1-4d20-43f6-abfa-fc3c07406f94_ContentBits">
    <vt:lpwstr>0</vt:lpwstr>
  </property>
  <property fmtid="{D5CDD505-2E9C-101B-9397-08002B2CF9AE}" pid="10" name="ContentTypeId">
    <vt:lpwstr>0x0101001FB8E9DEAEFB414DAE5EC193F8A440AF</vt:lpwstr>
  </property>
</Properties>
</file>