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7514B5" w14:textId="77777777" w:rsidR="00C416FD" w:rsidRDefault="00C416FD" w:rsidP="00C416FD">
      <w:pPr>
        <w:pStyle w:val="Fichedinformationtitre"/>
        <w:spacing w:before="240"/>
        <w:rPr>
          <w:smallCaps/>
        </w:rPr>
      </w:pPr>
      <w:r w:rsidRPr="00C416FD">
        <w:rPr>
          <w:smallCaps/>
        </w:rPr>
        <w:t xml:space="preserve"> </w:t>
      </w:r>
      <w:r>
        <w:rPr>
          <w:smallCaps/>
        </w:rPr>
        <w:t>Annex 7</w:t>
      </w:r>
    </w:p>
    <w:p w14:paraId="7FA81DE5" w14:textId="77777777" w:rsidR="00C416FD" w:rsidRPr="000A3A97" w:rsidRDefault="00C416FD" w:rsidP="00C416FD">
      <w:pPr>
        <w:spacing w:before="240" w:after="120" w:line="240" w:lineRule="auto"/>
        <w:jc w:val="center"/>
        <w:rPr>
          <w:rFonts w:ascii="Times New Roman" w:hAnsi="Times New Roman"/>
          <w:sz w:val="24"/>
          <w:szCs w:val="24"/>
          <w:lang w:eastAsia="en-US"/>
        </w:rPr>
      </w:pPr>
      <w:r w:rsidRPr="000A3A97">
        <w:rPr>
          <w:rFonts w:ascii="Times New Roman" w:hAnsi="Times New Roman"/>
          <w:sz w:val="24"/>
          <w:szCs w:val="24"/>
          <w:lang w:eastAsia="en-US"/>
        </w:rPr>
        <w:t>to Commission Implementing Decision on the financing of the multi-country multiannual action plan in favour of the Western Balkans and Turkey for 2021-2022</w:t>
      </w:r>
    </w:p>
    <w:p w14:paraId="2E93104B" w14:textId="2CC0CA1C" w:rsidR="00C416FD" w:rsidRPr="0094493F" w:rsidRDefault="00C416FD" w:rsidP="00C416FD">
      <w:pPr>
        <w:pStyle w:val="Fichedinformationtitre"/>
        <w:spacing w:before="240"/>
        <w:rPr>
          <w:rFonts w:ascii="Arial" w:hAnsi="Arial" w:cs="Arial"/>
          <w:smallCaps/>
        </w:rPr>
      </w:pPr>
      <w:r w:rsidRPr="004501DC">
        <w:t>A</w:t>
      </w:r>
      <w:r>
        <w:t>ction Document</w:t>
      </w:r>
      <w:r w:rsidRPr="004501DC">
        <w:t xml:space="preserve"> for </w:t>
      </w:r>
      <w:r>
        <w:t>“</w:t>
      </w:r>
      <w:r w:rsidRPr="00C416FD">
        <w:t>Support for the participation of IPA III beneficiaries (Albania, Bosnia and Herzegovina and Serbia) in Union programmes</w:t>
      </w:r>
      <w:r>
        <w:t>”</w:t>
      </w:r>
    </w:p>
    <w:p w14:paraId="360FCA5B" w14:textId="644382F5" w:rsidR="00264B62" w:rsidRPr="008E005D" w:rsidRDefault="00264B62" w:rsidP="00A75321">
      <w:pPr>
        <w:keepNext/>
        <w:keepLines/>
        <w:numPr>
          <w:ilvl w:val="0"/>
          <w:numId w:val="23"/>
        </w:numPr>
        <w:spacing w:before="240" w:after="0" w:line="240" w:lineRule="auto"/>
        <w:jc w:val="both"/>
        <w:outlineLvl w:val="0"/>
        <w:rPr>
          <w:rFonts w:ascii="Times New Roman" w:hAnsi="Times New Roman"/>
          <w:color w:val="000000"/>
          <w:sz w:val="32"/>
          <w:szCs w:val="32"/>
          <w:lang w:eastAsia="en-US"/>
        </w:rPr>
      </w:pPr>
      <w:bookmarkStart w:id="0" w:name="_Toc57195401"/>
      <w:bookmarkStart w:id="1" w:name="_Toc57203725"/>
      <w:bookmarkStart w:id="2" w:name="_Toc57203923"/>
      <w:bookmarkStart w:id="3" w:name="_Toc57205738"/>
      <w:r w:rsidRPr="008E005D">
        <w:rPr>
          <w:rFonts w:ascii="Times New Roman" w:hAnsi="Times New Roman"/>
          <w:smallCaps/>
          <w:color w:val="000000"/>
          <w:sz w:val="32"/>
          <w:szCs w:val="32"/>
          <w:lang w:eastAsia="en-US"/>
        </w:rPr>
        <w:t>SYNOPSIS</w:t>
      </w:r>
      <w:bookmarkEnd w:id="0"/>
      <w:bookmarkEnd w:id="1"/>
      <w:bookmarkEnd w:id="2"/>
      <w:bookmarkEnd w:id="3"/>
    </w:p>
    <w:p w14:paraId="16D2DADB" w14:textId="77777777" w:rsidR="00264B62" w:rsidRPr="008E005D" w:rsidRDefault="00264B62" w:rsidP="00A75321">
      <w:pPr>
        <w:keepNext/>
        <w:keepLines/>
        <w:numPr>
          <w:ilvl w:val="1"/>
          <w:numId w:val="24"/>
        </w:numPr>
        <w:spacing w:before="40" w:after="0" w:line="240" w:lineRule="auto"/>
        <w:jc w:val="both"/>
        <w:outlineLvl w:val="1"/>
        <w:rPr>
          <w:rFonts w:ascii="Times New Roman" w:hAnsi="Times New Roman"/>
          <w:color w:val="000000"/>
          <w:sz w:val="26"/>
          <w:szCs w:val="26"/>
          <w:lang w:eastAsia="en-US"/>
        </w:rPr>
      </w:pPr>
      <w:bookmarkStart w:id="4" w:name="_Toc57195402"/>
      <w:bookmarkStart w:id="5" w:name="_Toc57203726"/>
      <w:bookmarkStart w:id="6" w:name="_Toc57203924"/>
      <w:bookmarkStart w:id="7" w:name="_Toc57205739"/>
      <w:r w:rsidRPr="008E005D">
        <w:rPr>
          <w:rFonts w:ascii="Times New Roman" w:hAnsi="Times New Roman"/>
          <w:color w:val="000000"/>
          <w:sz w:val="26"/>
          <w:szCs w:val="26"/>
          <w:lang w:eastAsia="en-US"/>
        </w:rPr>
        <w:t>Action Summary Table</w:t>
      </w:r>
      <w:bookmarkEnd w:id="4"/>
      <w:bookmarkEnd w:id="5"/>
      <w:bookmarkEnd w:id="6"/>
      <w:bookmarkEnd w:id="7"/>
    </w:p>
    <w:p w14:paraId="3222B636" w14:textId="77777777" w:rsidR="00264B62" w:rsidRPr="008E005D" w:rsidRDefault="00264B62" w:rsidP="00264B62">
      <w:pPr>
        <w:spacing w:after="0" w:line="240" w:lineRule="auto"/>
        <w:jc w:val="both"/>
        <w:rPr>
          <w:rFonts w:ascii="Times New Roman" w:eastAsia="Calibri" w:hAnsi="Times New Roman"/>
          <w:color w:val="000000"/>
          <w:lang w:eastAsia="en-US"/>
        </w:rPr>
      </w:pPr>
    </w:p>
    <w:tbl>
      <w:tblPr>
        <w:tblW w:w="5002" w:type="pct"/>
        <w:tblLook w:val="01E0" w:firstRow="1" w:lastRow="1" w:firstColumn="1" w:lastColumn="1" w:noHBand="0" w:noVBand="0"/>
      </w:tblPr>
      <w:tblGrid>
        <w:gridCol w:w="2263"/>
        <w:gridCol w:w="4115"/>
        <w:gridCol w:w="523"/>
        <w:gridCol w:w="743"/>
        <w:gridCol w:w="1345"/>
        <w:gridCol w:w="1471"/>
      </w:tblGrid>
      <w:tr w:rsidR="00264B62" w:rsidRPr="008E005D" w14:paraId="464F96E8" w14:textId="77777777" w:rsidTr="00E55239">
        <w:tc>
          <w:tcPr>
            <w:tcW w:w="1082" w:type="pct"/>
            <w:tcBorders>
              <w:top w:val="single" w:sz="4" w:space="0" w:color="auto"/>
              <w:left w:val="single" w:sz="4" w:space="0" w:color="auto"/>
              <w:bottom w:val="single" w:sz="4" w:space="0" w:color="auto"/>
              <w:right w:val="single" w:sz="4" w:space="0" w:color="auto"/>
            </w:tcBorders>
            <w:shd w:val="clear" w:color="auto" w:fill="auto"/>
          </w:tcPr>
          <w:p w14:paraId="13FD64B3" w14:textId="52B9A67F" w:rsidR="00264B62" w:rsidRPr="00331957" w:rsidRDefault="00264B62" w:rsidP="00E4773B">
            <w:pPr>
              <w:spacing w:before="60" w:after="60" w:line="240" w:lineRule="auto"/>
              <w:rPr>
                <w:rFonts w:ascii="Times New Roman" w:hAnsi="Times New Roman"/>
                <w:b/>
                <w:bCs/>
                <w:color w:val="000000" w:themeColor="text1"/>
                <w:lang w:eastAsia="en-US"/>
              </w:rPr>
            </w:pPr>
            <w:r w:rsidRPr="00696010">
              <w:rPr>
                <w:rFonts w:ascii="Times New Roman" w:hAnsi="Times New Roman"/>
                <w:b/>
                <w:bCs/>
                <w:color w:val="000000"/>
                <w:lang w:eastAsia="en-US"/>
              </w:rPr>
              <w:t>Title</w:t>
            </w:r>
          </w:p>
          <w:p w14:paraId="7B0CDAB9" w14:textId="77777777" w:rsidR="00264B62" w:rsidRPr="008E005D" w:rsidRDefault="00264B62" w:rsidP="004C252B">
            <w:pPr>
              <w:spacing w:before="60" w:after="60" w:line="240" w:lineRule="auto"/>
              <w:rPr>
                <w:rFonts w:ascii="Times New Roman" w:hAnsi="Times New Roman"/>
                <w:b/>
                <w:color w:val="000000"/>
                <w:lang w:eastAsia="de-DE"/>
              </w:rPr>
            </w:pPr>
          </w:p>
        </w:tc>
        <w:tc>
          <w:tcPr>
            <w:tcW w:w="3918" w:type="pct"/>
            <w:gridSpan w:val="5"/>
            <w:tcBorders>
              <w:top w:val="single" w:sz="4" w:space="0" w:color="auto"/>
              <w:left w:val="single" w:sz="4" w:space="0" w:color="auto"/>
              <w:bottom w:val="single" w:sz="4" w:space="0" w:color="auto"/>
              <w:right w:val="single" w:sz="4" w:space="0" w:color="auto"/>
            </w:tcBorders>
            <w:shd w:val="clear" w:color="auto" w:fill="auto"/>
          </w:tcPr>
          <w:p w14:paraId="3A4CE258" w14:textId="4E6E0E82" w:rsidR="00264B62" w:rsidRDefault="004C252B" w:rsidP="00331957">
            <w:pPr>
              <w:pStyle w:val="NormalWeb"/>
              <w:spacing w:before="0" w:beforeAutospacing="0" w:after="0" w:afterAutospacing="0" w:line="240" w:lineRule="auto"/>
              <w:rPr>
                <w:sz w:val="20"/>
                <w:szCs w:val="20"/>
              </w:rPr>
            </w:pPr>
            <w:r w:rsidRPr="00331957">
              <w:rPr>
                <w:color w:val="000000"/>
                <w:sz w:val="22"/>
                <w:szCs w:val="22"/>
                <w:lang w:eastAsia="en-US"/>
              </w:rPr>
              <w:t xml:space="preserve">Support for the </w:t>
            </w:r>
            <w:r w:rsidR="00E55239">
              <w:rPr>
                <w:color w:val="000000"/>
                <w:sz w:val="22"/>
                <w:szCs w:val="22"/>
                <w:lang w:eastAsia="en-US"/>
              </w:rPr>
              <w:t>p</w:t>
            </w:r>
            <w:r w:rsidRPr="00331957">
              <w:rPr>
                <w:color w:val="000000"/>
                <w:sz w:val="22"/>
                <w:szCs w:val="22"/>
                <w:lang w:eastAsia="en-US"/>
              </w:rPr>
              <w:t>articipation</w:t>
            </w:r>
            <w:r w:rsidR="00F73331" w:rsidRPr="00331957">
              <w:rPr>
                <w:color w:val="000000"/>
                <w:sz w:val="22"/>
                <w:szCs w:val="22"/>
                <w:lang w:eastAsia="en-US"/>
              </w:rPr>
              <w:t xml:space="preserve"> of IPA III beneficiaries (Albania, Bosnia and Herzegovina and Serbia) </w:t>
            </w:r>
            <w:r w:rsidR="00665669" w:rsidRPr="00331957">
              <w:rPr>
                <w:color w:val="000000"/>
                <w:sz w:val="22"/>
                <w:szCs w:val="22"/>
                <w:lang w:eastAsia="en-US"/>
              </w:rPr>
              <w:t xml:space="preserve">in </w:t>
            </w:r>
            <w:r w:rsidR="00E4773B">
              <w:rPr>
                <w:color w:val="000000"/>
                <w:sz w:val="22"/>
                <w:szCs w:val="22"/>
                <w:lang w:eastAsia="en-US"/>
              </w:rPr>
              <w:t>Union programmes</w:t>
            </w:r>
            <w:r w:rsidRPr="00D32C30">
              <w:rPr>
                <w:sz w:val="20"/>
                <w:szCs w:val="20"/>
              </w:rPr>
              <w:t xml:space="preserve"> </w:t>
            </w:r>
          </w:p>
          <w:p w14:paraId="372FF826" w14:textId="0EDFC5F0" w:rsidR="00E55239" w:rsidRPr="00E55239" w:rsidRDefault="00E55239" w:rsidP="00331957">
            <w:pPr>
              <w:pStyle w:val="NormalWeb"/>
              <w:spacing w:before="0" w:beforeAutospacing="0" w:after="0" w:afterAutospacing="0" w:line="240" w:lineRule="auto"/>
              <w:rPr>
                <w:lang w:eastAsia="en-US"/>
              </w:rPr>
            </w:pPr>
            <w:r w:rsidRPr="00331957">
              <w:rPr>
                <w:color w:val="000000"/>
                <w:lang w:eastAsia="en-US"/>
              </w:rPr>
              <w:t xml:space="preserve">Multi-country </w:t>
            </w:r>
            <w:r w:rsidR="00C416FD">
              <w:rPr>
                <w:color w:val="000000"/>
                <w:lang w:eastAsia="en-US"/>
              </w:rPr>
              <w:t>m</w:t>
            </w:r>
            <w:r w:rsidRPr="00331957">
              <w:rPr>
                <w:color w:val="000000"/>
                <w:lang w:eastAsia="en-US"/>
              </w:rPr>
              <w:t>lti</w:t>
            </w:r>
            <w:r w:rsidR="00C416FD">
              <w:rPr>
                <w:color w:val="000000"/>
                <w:lang w:eastAsia="en-US"/>
              </w:rPr>
              <w:t>a</w:t>
            </w:r>
            <w:r w:rsidRPr="00331957">
              <w:rPr>
                <w:color w:val="000000"/>
                <w:lang w:eastAsia="en-US"/>
              </w:rPr>
              <w:t xml:space="preserve">nnual </w:t>
            </w:r>
            <w:r w:rsidR="00C416FD">
              <w:rPr>
                <w:color w:val="000000"/>
                <w:lang w:eastAsia="en-US"/>
              </w:rPr>
              <w:t>a</w:t>
            </w:r>
            <w:r w:rsidRPr="00331957">
              <w:rPr>
                <w:color w:val="000000"/>
                <w:lang w:eastAsia="en-US"/>
              </w:rPr>
              <w:t xml:space="preserve">ction </w:t>
            </w:r>
            <w:r w:rsidR="00C416FD">
              <w:rPr>
                <w:color w:val="000000"/>
                <w:lang w:eastAsia="en-US"/>
              </w:rPr>
              <w:t>p</w:t>
            </w:r>
            <w:r>
              <w:rPr>
                <w:color w:val="000000"/>
                <w:lang w:eastAsia="en-US"/>
              </w:rPr>
              <w:t xml:space="preserve">lan in favour of the Western Balkans and Turkey for </w:t>
            </w:r>
            <w:r w:rsidRPr="00331957">
              <w:rPr>
                <w:color w:val="000000"/>
                <w:lang w:eastAsia="en-US"/>
              </w:rPr>
              <w:t>2021-2022</w:t>
            </w:r>
          </w:p>
        </w:tc>
      </w:tr>
      <w:tr w:rsidR="00A96BC8" w:rsidRPr="008E005D" w14:paraId="07116E0F" w14:textId="77777777" w:rsidTr="00E55239">
        <w:tc>
          <w:tcPr>
            <w:tcW w:w="1082" w:type="pct"/>
            <w:tcBorders>
              <w:top w:val="single" w:sz="4" w:space="0" w:color="auto"/>
              <w:left w:val="single" w:sz="4" w:space="0" w:color="auto"/>
              <w:bottom w:val="single" w:sz="4" w:space="0" w:color="auto"/>
              <w:right w:val="single" w:sz="4" w:space="0" w:color="auto"/>
            </w:tcBorders>
            <w:shd w:val="clear" w:color="auto" w:fill="auto"/>
          </w:tcPr>
          <w:p w14:paraId="19B2FD1C" w14:textId="08149137" w:rsidR="00A96BC8" w:rsidRPr="00696010" w:rsidRDefault="00A96BC8">
            <w:pPr>
              <w:spacing w:before="60" w:after="60" w:line="240" w:lineRule="auto"/>
              <w:rPr>
                <w:rFonts w:ascii="Times New Roman" w:hAnsi="Times New Roman"/>
                <w:b/>
                <w:bCs/>
                <w:color w:val="000000"/>
                <w:lang w:eastAsia="en-US"/>
              </w:rPr>
            </w:pPr>
            <w:r>
              <w:rPr>
                <w:rFonts w:ascii="Times New Roman" w:hAnsi="Times New Roman"/>
                <w:b/>
                <w:bCs/>
                <w:color w:val="000000"/>
                <w:lang w:eastAsia="en-US"/>
              </w:rPr>
              <w:t>OPSYS number</w:t>
            </w:r>
          </w:p>
        </w:tc>
        <w:tc>
          <w:tcPr>
            <w:tcW w:w="3918" w:type="pct"/>
            <w:gridSpan w:val="5"/>
            <w:tcBorders>
              <w:top w:val="single" w:sz="4" w:space="0" w:color="auto"/>
              <w:left w:val="single" w:sz="4" w:space="0" w:color="auto"/>
              <w:bottom w:val="single" w:sz="4" w:space="0" w:color="auto"/>
              <w:right w:val="single" w:sz="4" w:space="0" w:color="auto"/>
            </w:tcBorders>
            <w:shd w:val="clear" w:color="auto" w:fill="auto"/>
          </w:tcPr>
          <w:p w14:paraId="02A4CB21" w14:textId="159A75BB" w:rsidR="00A96BC8" w:rsidRPr="00E4773B" w:rsidRDefault="00A96BC8" w:rsidP="00D32C30">
            <w:pPr>
              <w:spacing w:after="0" w:line="240" w:lineRule="auto"/>
              <w:jc w:val="both"/>
              <w:rPr>
                <w:rFonts w:ascii="Times New Roman" w:hAnsi="Times New Roman"/>
                <w:color w:val="000000"/>
                <w:lang w:eastAsia="en-US"/>
              </w:rPr>
            </w:pPr>
            <w:r w:rsidRPr="00331957">
              <w:rPr>
                <w:rFonts w:ascii="Times New Roman" w:hAnsi="Times New Roman"/>
                <w:highlight w:val="yellow"/>
              </w:rPr>
              <w:t>&lt;number&gt;</w:t>
            </w:r>
          </w:p>
        </w:tc>
      </w:tr>
      <w:tr w:rsidR="00A96BC8" w:rsidRPr="008E005D" w14:paraId="2411F074" w14:textId="77777777" w:rsidTr="00E55239">
        <w:tc>
          <w:tcPr>
            <w:tcW w:w="1082" w:type="pct"/>
            <w:tcBorders>
              <w:top w:val="single" w:sz="4" w:space="0" w:color="auto"/>
              <w:left w:val="single" w:sz="4" w:space="0" w:color="auto"/>
              <w:bottom w:val="single" w:sz="4" w:space="0" w:color="auto"/>
              <w:right w:val="single" w:sz="4" w:space="0" w:color="auto"/>
            </w:tcBorders>
            <w:shd w:val="clear" w:color="auto" w:fill="auto"/>
          </w:tcPr>
          <w:p w14:paraId="58F57583" w14:textId="43173587" w:rsidR="00A96BC8" w:rsidRPr="00E55239" w:rsidRDefault="00A96BC8" w:rsidP="00A96BC8">
            <w:pPr>
              <w:spacing w:before="60" w:after="60" w:line="240" w:lineRule="auto"/>
              <w:rPr>
                <w:rFonts w:ascii="Times New Roman" w:hAnsi="Times New Roman"/>
                <w:b/>
                <w:bCs/>
                <w:color w:val="000000"/>
                <w:lang w:eastAsia="en-US"/>
              </w:rPr>
            </w:pPr>
            <w:r w:rsidRPr="00CF26D0">
              <w:rPr>
                <w:rFonts w:ascii="Times New Roman" w:hAnsi="Times New Roman"/>
                <w:b/>
              </w:rPr>
              <w:t>Basic Act</w:t>
            </w:r>
          </w:p>
        </w:tc>
        <w:tc>
          <w:tcPr>
            <w:tcW w:w="3918" w:type="pct"/>
            <w:gridSpan w:val="5"/>
            <w:tcBorders>
              <w:top w:val="single" w:sz="4" w:space="0" w:color="auto"/>
              <w:left w:val="single" w:sz="4" w:space="0" w:color="auto"/>
              <w:bottom w:val="single" w:sz="4" w:space="0" w:color="auto"/>
              <w:right w:val="single" w:sz="4" w:space="0" w:color="auto"/>
            </w:tcBorders>
            <w:shd w:val="clear" w:color="auto" w:fill="auto"/>
          </w:tcPr>
          <w:p w14:paraId="5BAA01BF" w14:textId="6C6D4F83" w:rsidR="00A96BC8" w:rsidRPr="00E4773B" w:rsidRDefault="00A96BC8" w:rsidP="00A96BC8">
            <w:pPr>
              <w:spacing w:after="0" w:line="240" w:lineRule="auto"/>
              <w:jc w:val="both"/>
              <w:rPr>
                <w:rFonts w:ascii="Times New Roman" w:hAnsi="Times New Roman"/>
                <w:color w:val="000000"/>
                <w:lang w:eastAsia="en-US"/>
              </w:rPr>
            </w:pPr>
            <w:r w:rsidRPr="00331957">
              <w:rPr>
                <w:rFonts w:ascii="Times New Roman" w:hAnsi="Times New Roman"/>
              </w:rPr>
              <w:t>Financed under the Instrument for Pre-accession Assistance (IPA III)</w:t>
            </w:r>
          </w:p>
        </w:tc>
      </w:tr>
      <w:tr w:rsidR="00A96BC8" w:rsidRPr="008E005D" w14:paraId="188CAEA0" w14:textId="77777777" w:rsidTr="00E55239">
        <w:tc>
          <w:tcPr>
            <w:tcW w:w="1082" w:type="pct"/>
            <w:tcBorders>
              <w:top w:val="single" w:sz="4" w:space="0" w:color="auto"/>
              <w:left w:val="single" w:sz="4" w:space="0" w:color="auto"/>
              <w:bottom w:val="single" w:sz="4" w:space="0" w:color="auto"/>
              <w:right w:val="single" w:sz="4" w:space="0" w:color="auto"/>
            </w:tcBorders>
            <w:shd w:val="clear" w:color="auto" w:fill="auto"/>
          </w:tcPr>
          <w:p w14:paraId="0B343B55" w14:textId="29288866" w:rsidR="00A96BC8" w:rsidRPr="00CF26D0" w:rsidRDefault="00A96BC8" w:rsidP="00A96BC8">
            <w:pPr>
              <w:spacing w:before="60" w:after="60" w:line="240" w:lineRule="auto"/>
              <w:rPr>
                <w:rFonts w:ascii="Times New Roman" w:hAnsi="Times New Roman"/>
                <w:b/>
              </w:rPr>
            </w:pPr>
            <w:r w:rsidRPr="00CF26D0">
              <w:rPr>
                <w:rFonts w:ascii="Times New Roman" w:hAnsi="Times New Roman"/>
                <w:b/>
              </w:rPr>
              <w:t xml:space="preserve">Team Europe Initiative </w:t>
            </w:r>
          </w:p>
        </w:tc>
        <w:tc>
          <w:tcPr>
            <w:tcW w:w="3918" w:type="pct"/>
            <w:gridSpan w:val="5"/>
            <w:tcBorders>
              <w:top w:val="single" w:sz="4" w:space="0" w:color="auto"/>
              <w:left w:val="single" w:sz="4" w:space="0" w:color="auto"/>
              <w:bottom w:val="single" w:sz="4" w:space="0" w:color="auto"/>
              <w:right w:val="single" w:sz="4" w:space="0" w:color="auto"/>
            </w:tcBorders>
            <w:shd w:val="clear" w:color="auto" w:fill="auto"/>
          </w:tcPr>
          <w:p w14:paraId="6DD4D217" w14:textId="6A0D163A" w:rsidR="00A96BC8" w:rsidRPr="00331957" w:rsidRDefault="00A96BC8" w:rsidP="00A96BC8">
            <w:pPr>
              <w:spacing w:after="0" w:line="240" w:lineRule="auto"/>
              <w:jc w:val="both"/>
              <w:rPr>
                <w:rFonts w:ascii="Times New Roman" w:hAnsi="Times New Roman"/>
              </w:rPr>
            </w:pPr>
            <w:r w:rsidRPr="00331957">
              <w:rPr>
                <w:rFonts w:ascii="Times New Roman" w:hAnsi="Times New Roman"/>
              </w:rPr>
              <w:t>No</w:t>
            </w:r>
          </w:p>
        </w:tc>
      </w:tr>
      <w:tr w:rsidR="00264B62" w:rsidRPr="008E005D" w14:paraId="59E6136D" w14:textId="77777777" w:rsidTr="00E55239">
        <w:tc>
          <w:tcPr>
            <w:tcW w:w="1082" w:type="pct"/>
            <w:tcBorders>
              <w:top w:val="single" w:sz="4" w:space="0" w:color="auto"/>
              <w:left w:val="single" w:sz="4" w:space="0" w:color="auto"/>
              <w:bottom w:val="single" w:sz="4" w:space="0" w:color="auto"/>
              <w:right w:val="single" w:sz="4" w:space="0" w:color="auto"/>
            </w:tcBorders>
            <w:shd w:val="clear" w:color="auto" w:fill="auto"/>
          </w:tcPr>
          <w:p w14:paraId="765D1898" w14:textId="0DE4B4DF" w:rsidR="00264B62" w:rsidRPr="00331957" w:rsidRDefault="00264B62" w:rsidP="00E55239">
            <w:pPr>
              <w:spacing w:before="60" w:after="60" w:line="240" w:lineRule="auto"/>
              <w:rPr>
                <w:rFonts w:ascii="Times New Roman" w:hAnsi="Times New Roman"/>
                <w:b/>
                <w:bCs/>
                <w:color w:val="000000" w:themeColor="text1"/>
                <w:lang w:eastAsia="en-US"/>
              </w:rPr>
            </w:pPr>
            <w:r w:rsidRPr="00696010">
              <w:rPr>
                <w:rFonts w:ascii="Times New Roman" w:hAnsi="Times New Roman"/>
                <w:b/>
                <w:bCs/>
                <w:color w:val="000000"/>
                <w:lang w:eastAsia="en-US"/>
              </w:rPr>
              <w:t>Zone benefiting from the action</w:t>
            </w:r>
          </w:p>
        </w:tc>
        <w:tc>
          <w:tcPr>
            <w:tcW w:w="3918" w:type="pct"/>
            <w:gridSpan w:val="5"/>
            <w:tcBorders>
              <w:top w:val="single" w:sz="4" w:space="0" w:color="auto"/>
              <w:left w:val="single" w:sz="4" w:space="0" w:color="auto"/>
              <w:bottom w:val="single" w:sz="4" w:space="0" w:color="auto"/>
              <w:right w:val="single" w:sz="4" w:space="0" w:color="auto"/>
            </w:tcBorders>
            <w:shd w:val="clear" w:color="auto" w:fill="auto"/>
          </w:tcPr>
          <w:p w14:paraId="6C858902" w14:textId="07041CC1" w:rsidR="005379DD" w:rsidRPr="00D32C30" w:rsidRDefault="00A96BC8" w:rsidP="00D32C30">
            <w:pPr>
              <w:spacing w:after="0" w:line="240" w:lineRule="auto"/>
              <w:jc w:val="both"/>
              <w:rPr>
                <w:rFonts w:ascii="Times New Roman" w:hAnsi="Times New Roman"/>
                <w:color w:val="000000"/>
                <w:lang w:eastAsia="en-US"/>
              </w:rPr>
            </w:pPr>
            <w:r>
              <w:rPr>
                <w:rFonts w:ascii="Times New Roman" w:hAnsi="Times New Roman"/>
                <w:color w:val="000000"/>
                <w:lang w:eastAsia="en-US"/>
              </w:rPr>
              <w:t>The action shall be carried out in</w:t>
            </w:r>
            <w:r w:rsidR="00E55239">
              <w:rPr>
                <w:rFonts w:ascii="Times New Roman" w:hAnsi="Times New Roman"/>
                <w:color w:val="000000"/>
                <w:lang w:eastAsia="en-US"/>
              </w:rPr>
              <w:t xml:space="preserve"> </w:t>
            </w:r>
            <w:r w:rsidR="005379DD">
              <w:rPr>
                <w:rFonts w:ascii="Times New Roman" w:hAnsi="Times New Roman"/>
                <w:color w:val="000000"/>
                <w:lang w:eastAsia="en-US"/>
              </w:rPr>
              <w:t>Albania</w:t>
            </w:r>
            <w:r w:rsidR="00E55239">
              <w:rPr>
                <w:rFonts w:ascii="Times New Roman" w:hAnsi="Times New Roman"/>
                <w:color w:val="000000"/>
                <w:lang w:eastAsia="en-US"/>
              </w:rPr>
              <w:t xml:space="preserve">, </w:t>
            </w:r>
            <w:r w:rsidR="005379DD">
              <w:rPr>
                <w:rFonts w:ascii="Times New Roman" w:hAnsi="Times New Roman"/>
                <w:color w:val="000000"/>
                <w:lang w:eastAsia="en-US"/>
              </w:rPr>
              <w:t xml:space="preserve">Bosnia and Herzegovina </w:t>
            </w:r>
            <w:r w:rsidR="00E55239">
              <w:rPr>
                <w:rFonts w:ascii="Times New Roman" w:hAnsi="Times New Roman"/>
                <w:color w:val="000000"/>
                <w:lang w:eastAsia="en-US"/>
              </w:rPr>
              <w:t xml:space="preserve">and </w:t>
            </w:r>
            <w:r w:rsidR="005379DD">
              <w:rPr>
                <w:rFonts w:ascii="Times New Roman" w:hAnsi="Times New Roman"/>
                <w:color w:val="000000"/>
                <w:lang w:eastAsia="en-US"/>
              </w:rPr>
              <w:t>Serbia</w:t>
            </w:r>
          </w:p>
        </w:tc>
      </w:tr>
      <w:tr w:rsidR="00264B62" w:rsidRPr="008E005D" w14:paraId="75143331" w14:textId="77777777" w:rsidTr="00E55239">
        <w:tc>
          <w:tcPr>
            <w:tcW w:w="1082" w:type="pct"/>
            <w:tcBorders>
              <w:top w:val="single" w:sz="4" w:space="0" w:color="auto"/>
              <w:left w:val="single" w:sz="4" w:space="0" w:color="auto"/>
              <w:bottom w:val="single" w:sz="4" w:space="0" w:color="auto"/>
              <w:right w:val="single" w:sz="4" w:space="0" w:color="auto"/>
            </w:tcBorders>
            <w:shd w:val="clear" w:color="auto" w:fill="auto"/>
          </w:tcPr>
          <w:p w14:paraId="6A84269E" w14:textId="77777777" w:rsidR="00264B62" w:rsidRPr="00331957" w:rsidRDefault="00264B62" w:rsidP="00331957">
            <w:pPr>
              <w:spacing w:before="60" w:after="60" w:line="240" w:lineRule="auto"/>
              <w:rPr>
                <w:rFonts w:ascii="Times New Roman" w:hAnsi="Times New Roman"/>
                <w:b/>
                <w:bCs/>
                <w:color w:val="000000" w:themeColor="text1"/>
                <w:lang w:eastAsia="en-US"/>
              </w:rPr>
            </w:pPr>
            <w:r w:rsidRPr="00696010">
              <w:rPr>
                <w:rFonts w:ascii="Times New Roman" w:hAnsi="Times New Roman"/>
                <w:b/>
                <w:bCs/>
                <w:color w:val="000000"/>
                <w:lang w:eastAsia="en-US"/>
              </w:rPr>
              <w:t>Programming document</w:t>
            </w:r>
          </w:p>
        </w:tc>
        <w:tc>
          <w:tcPr>
            <w:tcW w:w="3918" w:type="pct"/>
            <w:gridSpan w:val="5"/>
            <w:tcBorders>
              <w:top w:val="single" w:sz="4" w:space="0" w:color="auto"/>
              <w:left w:val="single" w:sz="4" w:space="0" w:color="auto"/>
              <w:bottom w:val="single" w:sz="4" w:space="0" w:color="auto"/>
              <w:right w:val="single" w:sz="4" w:space="0" w:color="auto"/>
            </w:tcBorders>
            <w:shd w:val="clear" w:color="auto" w:fill="auto"/>
          </w:tcPr>
          <w:p w14:paraId="6ACA7C6C" w14:textId="18701E00" w:rsidR="00264B62" w:rsidRPr="00A96025" w:rsidRDefault="00A96BC8" w:rsidP="004C252B">
            <w:pPr>
              <w:spacing w:before="120" w:after="120" w:line="240" w:lineRule="auto"/>
              <w:ind w:right="-25"/>
              <w:jc w:val="both"/>
              <w:rPr>
                <w:rFonts w:ascii="Times New Roman" w:eastAsia="Calibri" w:hAnsi="Times New Roman"/>
                <w:color w:val="000000" w:themeColor="text1"/>
                <w:lang w:eastAsia="en-US"/>
              </w:rPr>
            </w:pPr>
            <w:r>
              <w:rPr>
                <w:rFonts w:ascii="Times New Roman" w:eastAsia="Calibri" w:hAnsi="Times New Roman"/>
                <w:color w:val="000000" w:themeColor="text1"/>
                <w:lang w:eastAsia="en-US"/>
              </w:rPr>
              <w:t>IPA III Programming Framework</w:t>
            </w:r>
            <w:r w:rsidR="00FE35DD" w:rsidRPr="00A96025">
              <w:rPr>
                <w:rFonts w:ascii="Times New Roman" w:eastAsia="Calibri" w:hAnsi="Times New Roman"/>
                <w:color w:val="000000" w:themeColor="text1"/>
                <w:lang w:eastAsia="en-US"/>
              </w:rPr>
              <w:t xml:space="preserve"> </w:t>
            </w:r>
          </w:p>
        </w:tc>
      </w:tr>
      <w:tr w:rsidR="00A96BC8" w:rsidRPr="00A96BC8" w14:paraId="2AA3F0AF" w14:textId="77777777" w:rsidTr="00506B9F">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5CF1284D" w14:textId="535CFFAF" w:rsidR="00A96BC8" w:rsidRPr="00331957" w:rsidRDefault="00A96BC8" w:rsidP="00331957">
            <w:pPr>
              <w:spacing w:before="120" w:after="120" w:line="240" w:lineRule="auto"/>
              <w:ind w:right="-25"/>
              <w:jc w:val="center"/>
              <w:rPr>
                <w:rFonts w:ascii="Times New Roman" w:hAnsi="Times New Roman"/>
                <w:color w:val="000000" w:themeColor="text1"/>
                <w:sz w:val="20"/>
                <w:szCs w:val="20"/>
              </w:rPr>
            </w:pPr>
            <w:r w:rsidRPr="00331957">
              <w:rPr>
                <w:rFonts w:ascii="Times New Roman" w:hAnsi="Times New Roman"/>
                <w:b/>
                <w:sz w:val="20"/>
                <w:szCs w:val="20"/>
              </w:rPr>
              <w:t>PRIORITY AREAS AND SECTOR INFORMATION</w:t>
            </w:r>
          </w:p>
        </w:tc>
      </w:tr>
      <w:tr w:rsidR="004C252B" w:rsidRPr="008E005D" w14:paraId="18645F79" w14:textId="77777777" w:rsidTr="00E55239">
        <w:tc>
          <w:tcPr>
            <w:tcW w:w="1082" w:type="pct"/>
            <w:tcBorders>
              <w:top w:val="single" w:sz="4" w:space="0" w:color="auto"/>
              <w:left w:val="single" w:sz="4" w:space="0" w:color="auto"/>
              <w:bottom w:val="single" w:sz="4" w:space="0" w:color="auto"/>
              <w:right w:val="single" w:sz="4" w:space="0" w:color="auto"/>
            </w:tcBorders>
            <w:shd w:val="clear" w:color="auto" w:fill="auto"/>
          </w:tcPr>
          <w:p w14:paraId="183914A4" w14:textId="3939EB62" w:rsidR="004C252B" w:rsidRPr="00331957" w:rsidRDefault="00A96BC8" w:rsidP="00331957">
            <w:pPr>
              <w:spacing w:before="60" w:after="60" w:line="240" w:lineRule="auto"/>
              <w:rPr>
                <w:rFonts w:ascii="Times New Roman" w:hAnsi="Times New Roman"/>
                <w:b/>
                <w:bCs/>
                <w:color w:val="000000" w:themeColor="text1"/>
                <w:lang w:eastAsia="en-US"/>
              </w:rPr>
            </w:pPr>
            <w:r>
              <w:rPr>
                <w:rFonts w:ascii="Times New Roman" w:hAnsi="Times New Roman"/>
                <w:b/>
                <w:bCs/>
                <w:color w:val="000000"/>
                <w:lang w:eastAsia="en-US"/>
              </w:rPr>
              <w:t>Window and t</w:t>
            </w:r>
            <w:r w:rsidR="004C252B" w:rsidRPr="00696010">
              <w:rPr>
                <w:rFonts w:ascii="Times New Roman" w:hAnsi="Times New Roman"/>
                <w:b/>
                <w:bCs/>
                <w:color w:val="000000"/>
                <w:lang w:eastAsia="en-US"/>
              </w:rPr>
              <w:t>hematic Priority</w:t>
            </w:r>
          </w:p>
        </w:tc>
        <w:tc>
          <w:tcPr>
            <w:tcW w:w="3918" w:type="pct"/>
            <w:gridSpan w:val="5"/>
            <w:tcBorders>
              <w:top w:val="single" w:sz="4" w:space="0" w:color="auto"/>
              <w:left w:val="single" w:sz="4" w:space="0" w:color="auto"/>
              <w:bottom w:val="single" w:sz="4" w:space="0" w:color="auto"/>
              <w:right w:val="single" w:sz="4" w:space="0" w:color="auto"/>
            </w:tcBorders>
            <w:shd w:val="clear" w:color="auto" w:fill="auto"/>
          </w:tcPr>
          <w:p w14:paraId="3DAF0B8B" w14:textId="77777777" w:rsidR="00A96BC8" w:rsidRPr="00331957" w:rsidRDefault="00A96BC8" w:rsidP="005379DD">
            <w:pPr>
              <w:spacing w:before="120" w:after="120" w:line="240" w:lineRule="auto"/>
              <w:ind w:right="-25"/>
              <w:rPr>
                <w:rFonts w:ascii="Times New Roman" w:eastAsia="Calibri" w:hAnsi="Times New Roman"/>
                <w:color w:val="000000" w:themeColor="text1"/>
                <w:lang w:eastAsia="en-US"/>
              </w:rPr>
            </w:pPr>
            <w:r w:rsidRPr="00331957">
              <w:rPr>
                <w:rFonts w:ascii="Times New Roman" w:eastAsia="Calibri" w:hAnsi="Times New Roman"/>
                <w:color w:val="000000" w:themeColor="text1"/>
                <w:lang w:eastAsia="en-US"/>
              </w:rPr>
              <w:t xml:space="preserve">Window 2: Good Governance, acquis alignment, good neighbourly relations and strategic communication </w:t>
            </w:r>
          </w:p>
          <w:p w14:paraId="60D9A38E" w14:textId="515B7BF3" w:rsidR="004C252B" w:rsidRPr="00A96025" w:rsidRDefault="00D32C30" w:rsidP="005379DD">
            <w:pPr>
              <w:spacing w:before="120" w:after="120" w:line="240" w:lineRule="auto"/>
              <w:ind w:right="-25"/>
              <w:rPr>
                <w:rFonts w:ascii="Times New Roman" w:eastAsia="Calibri" w:hAnsi="Times New Roman"/>
                <w:color w:val="000000" w:themeColor="text1"/>
                <w:lang w:eastAsia="en-US"/>
              </w:rPr>
            </w:pPr>
            <w:r w:rsidRPr="00331957">
              <w:rPr>
                <w:rFonts w:ascii="Times New Roman" w:eastAsia="Calibri" w:hAnsi="Times New Roman"/>
                <w:color w:val="000000" w:themeColor="text1"/>
                <w:lang w:eastAsia="en-US"/>
              </w:rPr>
              <w:t xml:space="preserve">Thematic Priority </w:t>
            </w:r>
            <w:r w:rsidR="005379DD" w:rsidRPr="00331957">
              <w:rPr>
                <w:rFonts w:ascii="Times New Roman" w:eastAsia="Calibri" w:hAnsi="Times New Roman"/>
                <w:color w:val="000000" w:themeColor="text1"/>
                <w:lang w:eastAsia="en-US"/>
              </w:rPr>
              <w:t>2</w:t>
            </w:r>
            <w:r w:rsidRPr="00331957">
              <w:rPr>
                <w:rFonts w:ascii="Times New Roman" w:eastAsia="Calibri" w:hAnsi="Times New Roman"/>
                <w:color w:val="000000" w:themeColor="text1"/>
                <w:lang w:eastAsia="en-US"/>
              </w:rPr>
              <w:t xml:space="preserve">: </w:t>
            </w:r>
            <w:r w:rsidR="005379DD" w:rsidRPr="00331957">
              <w:rPr>
                <w:rFonts w:ascii="Times New Roman" w:eastAsia="Calibri" w:hAnsi="Times New Roman"/>
                <w:color w:val="000000" w:themeColor="text1"/>
                <w:lang w:eastAsia="en-US"/>
              </w:rPr>
              <w:t>Administrative capacity and acquis alignment</w:t>
            </w:r>
          </w:p>
        </w:tc>
      </w:tr>
      <w:tr w:rsidR="004C252B" w:rsidRPr="008E005D" w14:paraId="7FD46F1E" w14:textId="77777777" w:rsidTr="00E55239">
        <w:tc>
          <w:tcPr>
            <w:tcW w:w="1082" w:type="pct"/>
            <w:tcBorders>
              <w:top w:val="single" w:sz="4" w:space="0" w:color="auto"/>
              <w:left w:val="single" w:sz="4" w:space="0" w:color="auto"/>
              <w:bottom w:val="single" w:sz="4" w:space="0" w:color="auto"/>
              <w:right w:val="single" w:sz="4" w:space="0" w:color="auto"/>
            </w:tcBorders>
            <w:shd w:val="clear" w:color="auto" w:fill="auto"/>
          </w:tcPr>
          <w:p w14:paraId="691490C9" w14:textId="77777777" w:rsidR="004C252B" w:rsidRPr="00331957" w:rsidRDefault="004C252B" w:rsidP="00331957">
            <w:pPr>
              <w:spacing w:after="0" w:line="240" w:lineRule="auto"/>
              <w:rPr>
                <w:rFonts w:ascii="Times New Roman" w:hAnsi="Times New Roman"/>
                <w:b/>
                <w:bCs/>
                <w:color w:val="000000" w:themeColor="text1"/>
                <w:lang w:eastAsia="en-US"/>
              </w:rPr>
            </w:pPr>
            <w:r w:rsidRPr="00696010">
              <w:rPr>
                <w:rFonts w:ascii="Times New Roman" w:hAnsi="Times New Roman"/>
                <w:b/>
                <w:bCs/>
                <w:color w:val="000000"/>
                <w:lang w:eastAsia="en-US"/>
              </w:rPr>
              <w:t>Sustainable Development Goals (SDGs)</w:t>
            </w:r>
          </w:p>
        </w:tc>
        <w:tc>
          <w:tcPr>
            <w:tcW w:w="3918" w:type="pct"/>
            <w:gridSpan w:val="5"/>
            <w:tcBorders>
              <w:top w:val="single" w:sz="4" w:space="0" w:color="auto"/>
              <w:left w:val="single" w:sz="4" w:space="0" w:color="auto"/>
              <w:bottom w:val="single" w:sz="4" w:space="0" w:color="auto"/>
              <w:right w:val="single" w:sz="4" w:space="0" w:color="auto"/>
            </w:tcBorders>
            <w:shd w:val="clear" w:color="auto" w:fill="auto"/>
          </w:tcPr>
          <w:p w14:paraId="44B3C32F" w14:textId="77777777" w:rsidR="00A96BC8" w:rsidRPr="00C843A6" w:rsidRDefault="005379DD" w:rsidP="00A96BC8">
            <w:pPr>
              <w:spacing w:before="60" w:after="60" w:line="240" w:lineRule="auto"/>
              <w:ind w:right="-25"/>
              <w:jc w:val="both"/>
              <w:rPr>
                <w:rFonts w:ascii="Times New Roman" w:hAnsi="Times New Roman"/>
                <w:color w:val="000000" w:themeColor="text1"/>
                <w:lang w:eastAsia="en-US"/>
              </w:rPr>
            </w:pPr>
            <w:r w:rsidRPr="00C843A6">
              <w:rPr>
                <w:rFonts w:ascii="Times New Roman" w:hAnsi="Times New Roman"/>
                <w:color w:val="000000"/>
                <w:lang w:eastAsia="en-US"/>
              </w:rPr>
              <w:t>SDG 17: Partnerships to achieve the Goal</w:t>
            </w:r>
            <w:r w:rsidR="00A96BC8" w:rsidRPr="00C843A6">
              <w:rPr>
                <w:rFonts w:ascii="Times New Roman" w:hAnsi="Times New Roman"/>
                <w:color w:val="000000" w:themeColor="text1"/>
                <w:lang w:eastAsia="en-US"/>
              </w:rPr>
              <w:t xml:space="preserve"> </w:t>
            </w:r>
          </w:p>
          <w:p w14:paraId="22192B36" w14:textId="1964A251" w:rsidR="00A96BC8" w:rsidRPr="00C843A6" w:rsidRDefault="00A96BC8" w:rsidP="00A96BC8">
            <w:pPr>
              <w:spacing w:before="60" w:after="60" w:line="240" w:lineRule="auto"/>
              <w:ind w:right="-25"/>
              <w:jc w:val="both"/>
              <w:rPr>
                <w:rFonts w:ascii="Times New Roman" w:hAnsi="Times New Roman"/>
                <w:color w:val="000000" w:themeColor="text1"/>
                <w:lang w:eastAsia="en-US"/>
              </w:rPr>
            </w:pPr>
            <w:r w:rsidRPr="00C843A6">
              <w:rPr>
                <w:rFonts w:ascii="Times New Roman" w:hAnsi="Times New Roman"/>
                <w:color w:val="000000" w:themeColor="text1"/>
                <w:lang w:eastAsia="en-US"/>
              </w:rPr>
              <w:t xml:space="preserve">SDG 16: Peace and Justice Strong Institutions </w:t>
            </w:r>
          </w:p>
          <w:p w14:paraId="55036F5F" w14:textId="6CC9E938" w:rsidR="005379DD" w:rsidRPr="00A96025" w:rsidRDefault="005379DD" w:rsidP="004C252B">
            <w:pPr>
              <w:spacing w:before="60" w:after="60" w:line="240" w:lineRule="auto"/>
              <w:ind w:right="-25"/>
              <w:jc w:val="both"/>
              <w:rPr>
                <w:rFonts w:ascii="Times New Roman" w:hAnsi="Times New Roman"/>
                <w:color w:val="000000" w:themeColor="text1"/>
                <w:lang w:eastAsia="en-US"/>
              </w:rPr>
            </w:pPr>
          </w:p>
        </w:tc>
      </w:tr>
      <w:tr w:rsidR="00A96BC8" w:rsidRPr="008E005D" w14:paraId="2A4D76FE" w14:textId="77777777" w:rsidTr="00E55239">
        <w:tc>
          <w:tcPr>
            <w:tcW w:w="1082" w:type="pct"/>
            <w:tcBorders>
              <w:top w:val="single" w:sz="4" w:space="0" w:color="auto"/>
              <w:left w:val="single" w:sz="4" w:space="0" w:color="auto"/>
              <w:bottom w:val="single" w:sz="4" w:space="0" w:color="auto"/>
              <w:right w:val="single" w:sz="4" w:space="0" w:color="auto"/>
            </w:tcBorders>
            <w:shd w:val="clear" w:color="auto" w:fill="auto"/>
          </w:tcPr>
          <w:p w14:paraId="6A86C483" w14:textId="1B6DC861" w:rsidR="00A96BC8" w:rsidRPr="00696010" w:rsidRDefault="00A96BC8" w:rsidP="00E55239">
            <w:pPr>
              <w:spacing w:after="0" w:line="240" w:lineRule="auto"/>
              <w:rPr>
                <w:rFonts w:ascii="Times New Roman" w:hAnsi="Times New Roman"/>
                <w:b/>
                <w:bCs/>
                <w:color w:val="000000"/>
                <w:lang w:eastAsia="en-US"/>
              </w:rPr>
            </w:pPr>
            <w:r w:rsidRPr="00696010">
              <w:rPr>
                <w:rFonts w:ascii="Times New Roman" w:hAnsi="Times New Roman"/>
                <w:b/>
                <w:bCs/>
                <w:color w:val="000000"/>
                <w:lang w:eastAsia="en-US"/>
              </w:rPr>
              <w:t>DAC code(s)</w:t>
            </w:r>
            <w:r w:rsidRPr="001B2E35">
              <w:t xml:space="preserve"> </w:t>
            </w:r>
          </w:p>
        </w:tc>
        <w:tc>
          <w:tcPr>
            <w:tcW w:w="3918" w:type="pct"/>
            <w:gridSpan w:val="5"/>
            <w:tcBorders>
              <w:top w:val="single" w:sz="4" w:space="0" w:color="auto"/>
              <w:left w:val="single" w:sz="4" w:space="0" w:color="auto"/>
              <w:bottom w:val="single" w:sz="4" w:space="0" w:color="auto"/>
              <w:right w:val="single" w:sz="4" w:space="0" w:color="auto"/>
            </w:tcBorders>
            <w:shd w:val="clear" w:color="auto" w:fill="auto"/>
          </w:tcPr>
          <w:p w14:paraId="4F2DC78E" w14:textId="63B8C821" w:rsidR="00A96BC8" w:rsidRPr="005379DD" w:rsidRDefault="00A96BC8" w:rsidP="00A96BC8">
            <w:pPr>
              <w:spacing w:before="60" w:after="60" w:line="240" w:lineRule="auto"/>
              <w:ind w:right="-25"/>
              <w:jc w:val="both"/>
              <w:rPr>
                <w:rFonts w:ascii="Times New Roman" w:hAnsi="Times New Roman"/>
                <w:color w:val="000000"/>
                <w:sz w:val="24"/>
                <w:szCs w:val="24"/>
                <w:highlight w:val="yellow"/>
                <w:lang w:eastAsia="en-US"/>
              </w:rPr>
            </w:pPr>
            <w:r w:rsidRPr="00A96025">
              <w:rPr>
                <w:rFonts w:ascii="Times New Roman" w:hAnsi="Times New Roman"/>
                <w:color w:val="000000" w:themeColor="text1"/>
                <w:lang w:val="fr-BE" w:eastAsia="en-US"/>
              </w:rPr>
              <w:t>43010 (multisecto</w:t>
            </w:r>
            <w:r>
              <w:rPr>
                <w:rFonts w:ascii="Times New Roman" w:hAnsi="Times New Roman"/>
                <w:color w:val="000000" w:themeColor="text1"/>
                <w:lang w:val="fr-BE" w:eastAsia="en-US"/>
              </w:rPr>
              <w:t>rial</w:t>
            </w:r>
            <w:r w:rsidRPr="00A96025">
              <w:rPr>
                <w:rFonts w:ascii="Times New Roman" w:hAnsi="Times New Roman"/>
                <w:color w:val="000000" w:themeColor="text1"/>
                <w:lang w:val="fr-BE" w:eastAsia="en-US"/>
              </w:rPr>
              <w:t>)</w:t>
            </w:r>
          </w:p>
        </w:tc>
      </w:tr>
      <w:tr w:rsidR="00A96BC8" w:rsidRPr="008E005D" w14:paraId="2808B87B" w14:textId="77777777" w:rsidTr="00E55239">
        <w:tc>
          <w:tcPr>
            <w:tcW w:w="1082" w:type="pct"/>
            <w:tcBorders>
              <w:top w:val="single" w:sz="4" w:space="0" w:color="auto"/>
              <w:left w:val="single" w:sz="4" w:space="0" w:color="auto"/>
              <w:bottom w:val="single" w:sz="4" w:space="0" w:color="auto"/>
              <w:right w:val="single" w:sz="4" w:space="0" w:color="auto"/>
            </w:tcBorders>
            <w:shd w:val="clear" w:color="auto" w:fill="auto"/>
          </w:tcPr>
          <w:p w14:paraId="13B7C969" w14:textId="3843B87D" w:rsidR="00A96BC8" w:rsidRPr="00331957" w:rsidRDefault="00A96BC8" w:rsidP="00331957">
            <w:pPr>
              <w:spacing w:after="0" w:line="240" w:lineRule="auto"/>
              <w:rPr>
                <w:rFonts w:ascii="Times New Roman" w:hAnsi="Times New Roman"/>
                <w:b/>
                <w:bCs/>
                <w:color w:val="000000" w:themeColor="text1"/>
                <w:lang w:eastAsia="en-US"/>
              </w:rPr>
            </w:pPr>
            <w:r w:rsidRPr="00696010">
              <w:rPr>
                <w:rFonts w:ascii="Times New Roman" w:hAnsi="Times New Roman"/>
                <w:b/>
                <w:bCs/>
                <w:lang w:eastAsia="en-US"/>
              </w:rPr>
              <w:t>Main Delivery   Channel</w:t>
            </w:r>
            <w:hyperlink r:id="rId11">
              <w:r w:rsidR="00385BBD" w:rsidRPr="001B2E35">
                <w:rPr>
                  <w:rStyle w:val="Hyperlink"/>
                  <w:b/>
                  <w:bCs/>
                </w:rPr>
                <w:t>@</w:t>
              </w:r>
            </w:hyperlink>
          </w:p>
        </w:tc>
        <w:tc>
          <w:tcPr>
            <w:tcW w:w="2217" w:type="pct"/>
            <w:gridSpan w:val="2"/>
            <w:tcBorders>
              <w:top w:val="single" w:sz="4" w:space="0" w:color="auto"/>
              <w:left w:val="single" w:sz="4" w:space="0" w:color="auto"/>
              <w:bottom w:val="single" w:sz="4" w:space="0" w:color="auto"/>
              <w:right w:val="single" w:sz="4" w:space="0" w:color="auto"/>
            </w:tcBorders>
            <w:shd w:val="clear" w:color="auto" w:fill="auto"/>
          </w:tcPr>
          <w:p w14:paraId="0CB69033" w14:textId="087C98D4" w:rsidR="00A96BC8" w:rsidRPr="00A96025" w:rsidRDefault="00A96BC8" w:rsidP="00A96BC8">
            <w:pPr>
              <w:spacing w:before="60" w:after="60" w:line="240" w:lineRule="auto"/>
              <w:ind w:right="-25"/>
              <w:rPr>
                <w:rFonts w:ascii="Times New Roman" w:hAnsi="Times New Roman"/>
                <w:color w:val="000000" w:themeColor="text1"/>
                <w:lang w:eastAsia="en-US"/>
              </w:rPr>
            </w:pPr>
            <w:r w:rsidRPr="00A96025">
              <w:rPr>
                <w:rFonts w:ascii="Times New Roman" w:hAnsi="Times New Roman"/>
                <w:color w:val="000000" w:themeColor="text1"/>
                <w:lang w:eastAsia="de-DE"/>
              </w:rPr>
              <w:t xml:space="preserve">12000 – Recipient Government </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tcPr>
          <w:p w14:paraId="52C699D7" w14:textId="77777777" w:rsidR="00A96BC8" w:rsidRPr="00A96025" w:rsidRDefault="00A96BC8" w:rsidP="00A96BC8">
            <w:pPr>
              <w:spacing w:before="60" w:after="60" w:line="240" w:lineRule="auto"/>
              <w:ind w:right="-25"/>
              <w:jc w:val="both"/>
              <w:rPr>
                <w:rFonts w:ascii="Times New Roman" w:hAnsi="Times New Roman"/>
                <w:color w:val="000000" w:themeColor="text1"/>
                <w:highlight w:val="yellow"/>
                <w:lang w:eastAsia="en-US"/>
              </w:rPr>
            </w:pPr>
          </w:p>
        </w:tc>
      </w:tr>
      <w:tr w:rsidR="00506B9F" w:rsidRPr="00E55239" w14:paraId="20CB334B" w14:textId="77777777" w:rsidTr="00E55239">
        <w:tc>
          <w:tcPr>
            <w:tcW w:w="1082" w:type="pct"/>
            <w:tcBorders>
              <w:top w:val="single" w:sz="4" w:space="0" w:color="auto"/>
              <w:left w:val="single" w:sz="4" w:space="0" w:color="auto"/>
              <w:bottom w:val="single" w:sz="4" w:space="0" w:color="auto"/>
              <w:right w:val="single" w:sz="4" w:space="0" w:color="auto"/>
            </w:tcBorders>
            <w:shd w:val="clear" w:color="auto" w:fill="auto"/>
          </w:tcPr>
          <w:p w14:paraId="0D55B595" w14:textId="77A6943A" w:rsidR="00506B9F" w:rsidRPr="00E55239" w:rsidRDefault="00506B9F" w:rsidP="00506B9F">
            <w:pPr>
              <w:rPr>
                <w:rFonts w:ascii="Times New Roman" w:hAnsi="Times New Roman"/>
                <w:color w:val="0D0D0D" w:themeColor="text1" w:themeTint="F2"/>
              </w:rPr>
            </w:pPr>
            <w:r w:rsidRPr="00E55239">
              <w:rPr>
                <w:rFonts w:ascii="Times New Roman" w:hAnsi="Times New Roman"/>
                <w:b/>
                <w:bCs/>
                <w:color w:val="0D0D0D" w:themeColor="text1" w:themeTint="F2"/>
              </w:rPr>
              <w:t xml:space="preserve">Markers </w:t>
            </w:r>
          </w:p>
          <w:p w14:paraId="24685E4B" w14:textId="2C23CC47" w:rsidR="00506B9F" w:rsidRPr="00E55239" w:rsidRDefault="00506B9F" w:rsidP="00506B9F">
            <w:pPr>
              <w:spacing w:after="0" w:line="240" w:lineRule="auto"/>
              <w:ind w:right="-25"/>
              <w:rPr>
                <w:rFonts w:ascii="Times New Roman" w:hAnsi="Times New Roman"/>
                <w:b/>
                <w:bCs/>
                <w:lang w:eastAsia="en-US"/>
              </w:rPr>
            </w:pPr>
            <w:r w:rsidRPr="00E55239">
              <w:rPr>
                <w:rFonts w:ascii="Times New Roman" w:hAnsi="Times New Roman"/>
                <w:b/>
                <w:color w:val="0D0D0D" w:themeColor="text1" w:themeTint="F2"/>
              </w:rPr>
              <w:t xml:space="preserve"> (from DAC form)</w:t>
            </w:r>
          </w:p>
        </w:tc>
        <w:tc>
          <w:tcPr>
            <w:tcW w:w="1967" w:type="pct"/>
            <w:tcBorders>
              <w:top w:val="single" w:sz="4" w:space="0" w:color="auto"/>
              <w:left w:val="single" w:sz="4" w:space="0" w:color="auto"/>
              <w:bottom w:val="single" w:sz="4" w:space="0" w:color="auto"/>
              <w:right w:val="single" w:sz="4" w:space="0" w:color="auto"/>
            </w:tcBorders>
            <w:shd w:val="clear" w:color="auto" w:fill="auto"/>
          </w:tcPr>
          <w:p w14:paraId="52F628B4" w14:textId="13FD031E" w:rsidR="00506B9F" w:rsidRPr="00E55239" w:rsidRDefault="00506B9F" w:rsidP="00506B9F">
            <w:pPr>
              <w:spacing w:after="0" w:line="240" w:lineRule="auto"/>
              <w:ind w:right="-25"/>
              <w:jc w:val="both"/>
              <w:rPr>
                <w:rFonts w:ascii="Times New Roman" w:hAnsi="Times New Roman"/>
                <w:b/>
                <w:color w:val="0D0D0D" w:themeColor="text1" w:themeTint="F2"/>
              </w:rPr>
            </w:pPr>
            <w:r w:rsidRPr="00E55239">
              <w:rPr>
                <w:rFonts w:ascii="Times New Roman" w:hAnsi="Times New Roman"/>
                <w:b/>
                <w:color w:val="0D0D0D" w:themeColor="text1" w:themeTint="F2"/>
              </w:rPr>
              <w:t xml:space="preserve">General policy objective </w:t>
            </w:r>
            <w:hyperlink r:id="rId12" w:history="1">
              <w:r w:rsidRPr="00E55239">
                <w:rPr>
                  <w:rStyle w:val="Hyperlink"/>
                  <w:rFonts w:ascii="Times New Roman" w:hAnsi="Times New Roman"/>
                  <w:b/>
                </w:rPr>
                <w:t>@</w:t>
              </w:r>
            </w:hyperlink>
          </w:p>
        </w:tc>
        <w:tc>
          <w:tcPr>
            <w:tcW w:w="605" w:type="pct"/>
            <w:gridSpan w:val="2"/>
            <w:tcBorders>
              <w:top w:val="single" w:sz="4" w:space="0" w:color="auto"/>
              <w:bottom w:val="single" w:sz="4" w:space="0" w:color="auto"/>
              <w:right w:val="single" w:sz="4" w:space="0" w:color="auto"/>
            </w:tcBorders>
            <w:shd w:val="clear" w:color="auto" w:fill="auto"/>
          </w:tcPr>
          <w:p w14:paraId="488469D7" w14:textId="64A31BB2" w:rsidR="00506B9F" w:rsidRPr="00E55239" w:rsidRDefault="00506B9F" w:rsidP="00506B9F">
            <w:pPr>
              <w:spacing w:after="0" w:line="240" w:lineRule="auto"/>
              <w:ind w:right="-25"/>
              <w:jc w:val="center"/>
              <w:rPr>
                <w:rFonts w:ascii="Times New Roman" w:eastAsia="MS Gothic" w:hAnsi="Times New Roman"/>
                <w:color w:val="0D0D0D" w:themeColor="text1" w:themeTint="F2"/>
              </w:rPr>
            </w:pPr>
            <w:r w:rsidRPr="00E55239">
              <w:rPr>
                <w:rFonts w:ascii="Times New Roman" w:hAnsi="Times New Roman"/>
                <w:b/>
                <w:color w:val="0D0D0D" w:themeColor="text1" w:themeTint="F2"/>
              </w:rPr>
              <w:t>Not targeted</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1ADD3EE4" w14:textId="612663E0" w:rsidR="00506B9F" w:rsidRPr="00E55239" w:rsidRDefault="00506B9F" w:rsidP="00506B9F">
            <w:pPr>
              <w:spacing w:after="0" w:line="240" w:lineRule="auto"/>
              <w:ind w:right="-25"/>
              <w:jc w:val="center"/>
              <w:rPr>
                <w:rFonts w:ascii="Times New Roman" w:eastAsia="MS Gothic" w:hAnsi="Times New Roman"/>
                <w:color w:val="0D0D0D" w:themeColor="text1" w:themeTint="F2"/>
              </w:rPr>
            </w:pPr>
            <w:r w:rsidRPr="00E55239">
              <w:rPr>
                <w:rFonts w:ascii="Times New Roman" w:hAnsi="Times New Roman"/>
                <w:b/>
                <w:color w:val="0D0D0D" w:themeColor="text1" w:themeTint="F2"/>
              </w:rPr>
              <w:t>Significant objective</w:t>
            </w:r>
          </w:p>
        </w:tc>
        <w:tc>
          <w:tcPr>
            <w:tcW w:w="703" w:type="pct"/>
            <w:tcBorders>
              <w:top w:val="single" w:sz="4" w:space="0" w:color="auto"/>
              <w:left w:val="nil"/>
              <w:bottom w:val="single" w:sz="4" w:space="0" w:color="auto"/>
              <w:right w:val="single" w:sz="4" w:space="0" w:color="auto"/>
            </w:tcBorders>
            <w:shd w:val="clear" w:color="auto" w:fill="auto"/>
          </w:tcPr>
          <w:p w14:paraId="34C265E1" w14:textId="191C1C1B" w:rsidR="00506B9F" w:rsidRPr="00E55239" w:rsidRDefault="00506B9F" w:rsidP="00506B9F">
            <w:pPr>
              <w:spacing w:after="0" w:line="240" w:lineRule="auto"/>
              <w:ind w:right="-25"/>
              <w:jc w:val="center"/>
              <w:rPr>
                <w:rFonts w:ascii="Times New Roman" w:eastAsia="MS Gothic" w:hAnsi="Times New Roman"/>
                <w:color w:val="0D0D0D" w:themeColor="text1" w:themeTint="F2"/>
              </w:rPr>
            </w:pPr>
            <w:r w:rsidRPr="00E55239">
              <w:rPr>
                <w:rFonts w:ascii="Times New Roman" w:hAnsi="Times New Roman"/>
                <w:b/>
                <w:color w:val="0D0D0D" w:themeColor="text1" w:themeTint="F2"/>
              </w:rPr>
              <w:t>Principal objective</w:t>
            </w:r>
          </w:p>
        </w:tc>
      </w:tr>
      <w:tr w:rsidR="00506B9F" w:rsidRPr="00E55239" w14:paraId="3094F6F6" w14:textId="77777777" w:rsidTr="00E55239">
        <w:tc>
          <w:tcPr>
            <w:tcW w:w="1082" w:type="pct"/>
            <w:tcBorders>
              <w:top w:val="single" w:sz="4" w:space="0" w:color="auto"/>
              <w:left w:val="single" w:sz="4" w:space="0" w:color="auto"/>
              <w:bottom w:val="single" w:sz="4" w:space="0" w:color="auto"/>
              <w:right w:val="single" w:sz="4" w:space="0" w:color="auto"/>
            </w:tcBorders>
            <w:shd w:val="clear" w:color="auto" w:fill="auto"/>
          </w:tcPr>
          <w:p w14:paraId="24677708" w14:textId="77777777" w:rsidR="00506B9F" w:rsidRPr="00E55239" w:rsidRDefault="00506B9F" w:rsidP="00506B9F">
            <w:pPr>
              <w:spacing w:after="0" w:line="240" w:lineRule="auto"/>
              <w:ind w:right="-25"/>
              <w:rPr>
                <w:rFonts w:ascii="Times New Roman" w:hAnsi="Times New Roman"/>
                <w:b/>
                <w:bCs/>
                <w:lang w:eastAsia="en-US"/>
              </w:rPr>
            </w:pPr>
          </w:p>
        </w:tc>
        <w:tc>
          <w:tcPr>
            <w:tcW w:w="1967" w:type="pct"/>
            <w:tcBorders>
              <w:top w:val="single" w:sz="4" w:space="0" w:color="auto"/>
              <w:left w:val="single" w:sz="4" w:space="0" w:color="auto"/>
              <w:bottom w:val="single" w:sz="4" w:space="0" w:color="auto"/>
              <w:right w:val="single" w:sz="4" w:space="0" w:color="auto"/>
            </w:tcBorders>
            <w:shd w:val="clear" w:color="auto" w:fill="auto"/>
          </w:tcPr>
          <w:p w14:paraId="304E3BD5" w14:textId="252FB671" w:rsidR="00506B9F" w:rsidRPr="00E55239" w:rsidRDefault="00506B9F" w:rsidP="00506B9F">
            <w:pPr>
              <w:spacing w:after="0" w:line="240" w:lineRule="auto"/>
              <w:ind w:right="-25"/>
              <w:jc w:val="both"/>
              <w:rPr>
                <w:rFonts w:ascii="Times New Roman" w:hAnsi="Times New Roman"/>
                <w:color w:val="0D0D0D" w:themeColor="text1" w:themeTint="F2"/>
              </w:rPr>
            </w:pPr>
            <w:r w:rsidRPr="00E55239">
              <w:rPr>
                <w:rFonts w:ascii="Times New Roman" w:hAnsi="Times New Roman"/>
                <w:color w:val="0D0D0D" w:themeColor="text1" w:themeTint="F2"/>
              </w:rPr>
              <w:t>Participation development/good governance</w:t>
            </w:r>
          </w:p>
        </w:tc>
        <w:tc>
          <w:tcPr>
            <w:tcW w:w="605" w:type="pct"/>
            <w:gridSpan w:val="2"/>
            <w:tcBorders>
              <w:top w:val="single" w:sz="4" w:space="0" w:color="auto"/>
              <w:bottom w:val="single" w:sz="4" w:space="0" w:color="auto"/>
              <w:right w:val="single" w:sz="4" w:space="0" w:color="auto"/>
            </w:tcBorders>
            <w:shd w:val="clear" w:color="auto" w:fill="auto"/>
          </w:tcPr>
          <w:p w14:paraId="445A309F" w14:textId="429520F6" w:rsidR="00506B9F" w:rsidRPr="00E55239" w:rsidRDefault="00C416FD" w:rsidP="00506B9F">
            <w:pPr>
              <w:spacing w:after="0" w:line="240" w:lineRule="auto"/>
              <w:ind w:right="-25"/>
              <w:jc w:val="center"/>
              <w:rPr>
                <w:rFonts w:ascii="Times New Roman" w:eastAsia="MS Gothic" w:hAnsi="Times New Roman"/>
                <w:color w:val="0D0D0D" w:themeColor="text1" w:themeTint="F2"/>
              </w:rPr>
            </w:pPr>
            <w:sdt>
              <w:sdtPr>
                <w:rPr>
                  <w:rFonts w:ascii="Times New Roman" w:eastAsia="MS Gothic" w:hAnsi="Times New Roman"/>
                  <w:color w:val="0D0D0D" w:themeColor="text1" w:themeTint="F2"/>
                </w:rPr>
                <w:id w:val="1908802889"/>
                <w14:checkbox>
                  <w14:checked w14:val="0"/>
                  <w14:checkedState w14:val="2612" w14:font="MS Gothic"/>
                  <w14:uncheckedState w14:val="2610" w14:font="MS Gothic"/>
                </w14:checkbox>
              </w:sdtPr>
              <w:sdtContent>
                <w:r w:rsidR="00506B9F" w:rsidRPr="00E55239">
                  <w:rPr>
                    <w:rFonts w:ascii="Segoe UI Symbol" w:eastAsia="MS Gothic" w:hAnsi="Segoe UI Symbol" w:cs="Segoe UI Symbol"/>
                    <w:color w:val="0D0D0D" w:themeColor="text1" w:themeTint="F2"/>
                  </w:rPr>
                  <w:t>☐</w:t>
                </w:r>
              </w:sdtContent>
            </w:sdt>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53082039" w14:textId="46BA9756" w:rsidR="00506B9F" w:rsidRPr="00E55239" w:rsidRDefault="00C416FD" w:rsidP="00506B9F">
            <w:pPr>
              <w:spacing w:after="0" w:line="240" w:lineRule="auto"/>
              <w:ind w:right="-25"/>
              <w:jc w:val="center"/>
              <w:rPr>
                <w:rFonts w:ascii="Times New Roman" w:eastAsia="MS Gothic" w:hAnsi="Times New Roman"/>
                <w:color w:val="0D0D0D" w:themeColor="text1" w:themeTint="F2"/>
              </w:rPr>
            </w:pPr>
            <w:sdt>
              <w:sdtPr>
                <w:rPr>
                  <w:rFonts w:ascii="Times New Roman" w:eastAsia="MS Gothic" w:hAnsi="Times New Roman"/>
                  <w:color w:val="0D0D0D" w:themeColor="text1" w:themeTint="F2"/>
                </w:rPr>
                <w:id w:val="-19093017"/>
                <w14:checkbox>
                  <w14:checked w14:val="0"/>
                  <w14:checkedState w14:val="2612" w14:font="MS Gothic"/>
                  <w14:uncheckedState w14:val="2610" w14:font="MS Gothic"/>
                </w14:checkbox>
              </w:sdtPr>
              <w:sdtContent>
                <w:r w:rsidR="00506B9F" w:rsidRPr="00E55239">
                  <w:rPr>
                    <w:rFonts w:ascii="Segoe UI Symbol" w:eastAsia="MS Gothic" w:hAnsi="Segoe UI Symbol" w:cs="Segoe UI Symbol"/>
                    <w:color w:val="0D0D0D" w:themeColor="text1" w:themeTint="F2"/>
                  </w:rPr>
                  <w:t>☐</w:t>
                </w:r>
              </w:sdtContent>
            </w:sdt>
          </w:p>
        </w:tc>
        <w:tc>
          <w:tcPr>
            <w:tcW w:w="703" w:type="pct"/>
            <w:tcBorders>
              <w:top w:val="single" w:sz="4" w:space="0" w:color="auto"/>
              <w:left w:val="nil"/>
              <w:bottom w:val="single" w:sz="4" w:space="0" w:color="auto"/>
              <w:right w:val="single" w:sz="4" w:space="0" w:color="auto"/>
            </w:tcBorders>
            <w:shd w:val="clear" w:color="auto" w:fill="auto"/>
          </w:tcPr>
          <w:p w14:paraId="79C90A16" w14:textId="65BA751D" w:rsidR="00506B9F" w:rsidRPr="00E55239" w:rsidRDefault="00C416FD" w:rsidP="00506B9F">
            <w:pPr>
              <w:spacing w:after="0" w:line="240" w:lineRule="auto"/>
              <w:ind w:right="-25"/>
              <w:jc w:val="center"/>
              <w:rPr>
                <w:rFonts w:ascii="Times New Roman" w:eastAsia="MS Gothic" w:hAnsi="Times New Roman"/>
                <w:color w:val="0D0D0D" w:themeColor="text1" w:themeTint="F2"/>
              </w:rPr>
            </w:pPr>
            <w:sdt>
              <w:sdtPr>
                <w:rPr>
                  <w:rFonts w:ascii="Times New Roman" w:eastAsia="MS Gothic" w:hAnsi="Times New Roman"/>
                  <w:color w:val="0D0D0D" w:themeColor="text1" w:themeTint="F2"/>
                </w:rPr>
                <w:id w:val="1781906952"/>
                <w14:checkbox>
                  <w14:checked w14:val="1"/>
                  <w14:checkedState w14:val="2612" w14:font="MS Gothic"/>
                  <w14:uncheckedState w14:val="2610" w14:font="MS Gothic"/>
                </w14:checkbox>
              </w:sdtPr>
              <w:sdtContent>
                <w:r w:rsidR="00506B9F" w:rsidRPr="00E55239">
                  <w:rPr>
                    <w:rFonts w:ascii="Segoe UI Symbol" w:eastAsia="MS Gothic" w:hAnsi="Segoe UI Symbol" w:cs="Segoe UI Symbol"/>
                    <w:color w:val="0D0D0D" w:themeColor="text1" w:themeTint="F2"/>
                  </w:rPr>
                  <w:t>☒</w:t>
                </w:r>
              </w:sdtContent>
            </w:sdt>
          </w:p>
        </w:tc>
      </w:tr>
      <w:tr w:rsidR="00506B9F" w:rsidRPr="00E55239" w14:paraId="59B87B8B" w14:textId="77777777" w:rsidTr="00E55239">
        <w:tc>
          <w:tcPr>
            <w:tcW w:w="1082" w:type="pct"/>
            <w:tcBorders>
              <w:top w:val="single" w:sz="4" w:space="0" w:color="auto"/>
              <w:left w:val="single" w:sz="4" w:space="0" w:color="auto"/>
              <w:bottom w:val="single" w:sz="4" w:space="0" w:color="auto"/>
              <w:right w:val="single" w:sz="4" w:space="0" w:color="auto"/>
            </w:tcBorders>
            <w:shd w:val="clear" w:color="auto" w:fill="auto"/>
          </w:tcPr>
          <w:p w14:paraId="129D49AA" w14:textId="77777777" w:rsidR="00506B9F" w:rsidRPr="00E55239" w:rsidRDefault="00506B9F" w:rsidP="00506B9F">
            <w:pPr>
              <w:spacing w:after="0" w:line="240" w:lineRule="auto"/>
              <w:ind w:right="-25"/>
              <w:rPr>
                <w:rFonts w:ascii="Times New Roman" w:hAnsi="Times New Roman"/>
                <w:b/>
                <w:bCs/>
                <w:lang w:eastAsia="en-US"/>
              </w:rPr>
            </w:pPr>
          </w:p>
        </w:tc>
        <w:tc>
          <w:tcPr>
            <w:tcW w:w="1967" w:type="pct"/>
            <w:tcBorders>
              <w:top w:val="single" w:sz="4" w:space="0" w:color="auto"/>
              <w:left w:val="single" w:sz="4" w:space="0" w:color="auto"/>
              <w:bottom w:val="single" w:sz="4" w:space="0" w:color="auto"/>
              <w:right w:val="single" w:sz="4" w:space="0" w:color="auto"/>
            </w:tcBorders>
            <w:shd w:val="clear" w:color="auto" w:fill="auto"/>
          </w:tcPr>
          <w:p w14:paraId="371FADBD" w14:textId="10D70969" w:rsidR="00506B9F" w:rsidRPr="00E55239" w:rsidRDefault="00506B9F" w:rsidP="00506B9F">
            <w:pPr>
              <w:spacing w:after="0" w:line="240" w:lineRule="auto"/>
              <w:ind w:right="-25"/>
              <w:jc w:val="both"/>
              <w:rPr>
                <w:rFonts w:ascii="Times New Roman" w:hAnsi="Times New Roman"/>
                <w:color w:val="0D0D0D" w:themeColor="text1" w:themeTint="F2"/>
              </w:rPr>
            </w:pPr>
            <w:r w:rsidRPr="00E55239">
              <w:rPr>
                <w:rFonts w:ascii="Times New Roman" w:hAnsi="Times New Roman"/>
                <w:color w:val="0D0D0D" w:themeColor="text1" w:themeTint="F2"/>
              </w:rPr>
              <w:t>Aid to environment</w:t>
            </w:r>
          </w:p>
        </w:tc>
        <w:tc>
          <w:tcPr>
            <w:tcW w:w="605" w:type="pct"/>
            <w:gridSpan w:val="2"/>
            <w:tcBorders>
              <w:top w:val="single" w:sz="4" w:space="0" w:color="auto"/>
              <w:bottom w:val="single" w:sz="4" w:space="0" w:color="auto"/>
              <w:right w:val="single" w:sz="4" w:space="0" w:color="auto"/>
            </w:tcBorders>
            <w:shd w:val="clear" w:color="auto" w:fill="auto"/>
          </w:tcPr>
          <w:p w14:paraId="5559013A" w14:textId="02AB7ACB" w:rsidR="00506B9F" w:rsidRPr="00E55239" w:rsidRDefault="00C416FD" w:rsidP="00506B9F">
            <w:pPr>
              <w:spacing w:after="0" w:line="240" w:lineRule="auto"/>
              <w:ind w:right="-25"/>
              <w:jc w:val="center"/>
              <w:rPr>
                <w:rFonts w:ascii="Times New Roman" w:eastAsia="MS Gothic" w:hAnsi="Times New Roman"/>
                <w:color w:val="0D0D0D" w:themeColor="text1" w:themeTint="F2"/>
              </w:rPr>
            </w:pPr>
            <w:sdt>
              <w:sdtPr>
                <w:rPr>
                  <w:rFonts w:ascii="Times New Roman" w:eastAsia="MS Gothic" w:hAnsi="Times New Roman"/>
                  <w:color w:val="0D0D0D" w:themeColor="text1" w:themeTint="F2"/>
                </w:rPr>
                <w:id w:val="1753545146"/>
                <w14:checkbox>
                  <w14:checked w14:val="1"/>
                  <w14:checkedState w14:val="2612" w14:font="MS Gothic"/>
                  <w14:uncheckedState w14:val="2610" w14:font="MS Gothic"/>
                </w14:checkbox>
              </w:sdtPr>
              <w:sdtContent>
                <w:r w:rsidR="00506B9F" w:rsidRPr="00E55239">
                  <w:rPr>
                    <w:rFonts w:ascii="Segoe UI Symbol" w:eastAsia="MS Gothic" w:hAnsi="Segoe UI Symbol" w:cs="Segoe UI Symbol"/>
                    <w:color w:val="0D0D0D" w:themeColor="text1" w:themeTint="F2"/>
                  </w:rPr>
                  <w:t>☒</w:t>
                </w:r>
              </w:sdtContent>
            </w:sdt>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5290F88B" w14:textId="09C9D69D" w:rsidR="00506B9F" w:rsidRPr="00E55239" w:rsidRDefault="00C416FD" w:rsidP="00506B9F">
            <w:pPr>
              <w:spacing w:after="0" w:line="240" w:lineRule="auto"/>
              <w:ind w:right="-25"/>
              <w:jc w:val="center"/>
              <w:rPr>
                <w:rFonts w:ascii="Times New Roman" w:eastAsia="MS Gothic" w:hAnsi="Times New Roman"/>
                <w:color w:val="0D0D0D" w:themeColor="text1" w:themeTint="F2"/>
              </w:rPr>
            </w:pPr>
            <w:sdt>
              <w:sdtPr>
                <w:rPr>
                  <w:rFonts w:ascii="Times New Roman" w:eastAsia="MS Gothic" w:hAnsi="Times New Roman"/>
                  <w:color w:val="0D0D0D" w:themeColor="text1" w:themeTint="F2"/>
                </w:rPr>
                <w:id w:val="-1115132068"/>
                <w14:checkbox>
                  <w14:checked w14:val="0"/>
                  <w14:checkedState w14:val="2612" w14:font="MS Gothic"/>
                  <w14:uncheckedState w14:val="2610" w14:font="MS Gothic"/>
                </w14:checkbox>
              </w:sdtPr>
              <w:sdtContent>
                <w:r w:rsidR="00506B9F" w:rsidRPr="00E55239">
                  <w:rPr>
                    <w:rFonts w:ascii="Segoe UI Symbol" w:eastAsia="MS Gothic" w:hAnsi="Segoe UI Symbol" w:cs="Segoe UI Symbol"/>
                    <w:color w:val="0D0D0D" w:themeColor="text1" w:themeTint="F2"/>
                  </w:rPr>
                  <w:t>☐</w:t>
                </w:r>
              </w:sdtContent>
            </w:sdt>
          </w:p>
        </w:tc>
        <w:tc>
          <w:tcPr>
            <w:tcW w:w="703" w:type="pct"/>
            <w:tcBorders>
              <w:top w:val="single" w:sz="4" w:space="0" w:color="auto"/>
              <w:left w:val="nil"/>
              <w:bottom w:val="single" w:sz="4" w:space="0" w:color="auto"/>
              <w:right w:val="single" w:sz="4" w:space="0" w:color="auto"/>
            </w:tcBorders>
            <w:shd w:val="clear" w:color="auto" w:fill="auto"/>
          </w:tcPr>
          <w:p w14:paraId="1E9BCA9C" w14:textId="63446D25" w:rsidR="00506B9F" w:rsidRPr="00E55239" w:rsidRDefault="00C416FD" w:rsidP="00506B9F">
            <w:pPr>
              <w:spacing w:after="0" w:line="240" w:lineRule="auto"/>
              <w:ind w:right="-25"/>
              <w:jc w:val="center"/>
              <w:rPr>
                <w:rFonts w:ascii="Times New Roman" w:eastAsia="MS Gothic" w:hAnsi="Times New Roman"/>
                <w:color w:val="0D0D0D" w:themeColor="text1" w:themeTint="F2"/>
              </w:rPr>
            </w:pPr>
            <w:sdt>
              <w:sdtPr>
                <w:rPr>
                  <w:rFonts w:ascii="Times New Roman" w:eastAsia="MS Gothic" w:hAnsi="Times New Roman"/>
                  <w:color w:val="0D0D0D" w:themeColor="text1" w:themeTint="F2"/>
                </w:rPr>
                <w:id w:val="1808890420"/>
                <w14:checkbox>
                  <w14:checked w14:val="0"/>
                  <w14:checkedState w14:val="2612" w14:font="MS Gothic"/>
                  <w14:uncheckedState w14:val="2610" w14:font="MS Gothic"/>
                </w14:checkbox>
              </w:sdtPr>
              <w:sdtContent>
                <w:r w:rsidR="00506B9F" w:rsidRPr="00E55239">
                  <w:rPr>
                    <w:rFonts w:ascii="Segoe UI Symbol" w:eastAsia="MS Gothic" w:hAnsi="Segoe UI Symbol" w:cs="Segoe UI Symbol"/>
                    <w:color w:val="0D0D0D" w:themeColor="text1" w:themeTint="F2"/>
                  </w:rPr>
                  <w:t>☐</w:t>
                </w:r>
              </w:sdtContent>
            </w:sdt>
          </w:p>
        </w:tc>
      </w:tr>
      <w:tr w:rsidR="00506B9F" w:rsidRPr="00E55239" w14:paraId="21D96C9B" w14:textId="77777777" w:rsidTr="00E55239">
        <w:tc>
          <w:tcPr>
            <w:tcW w:w="1082" w:type="pct"/>
            <w:vMerge w:val="restart"/>
            <w:tcBorders>
              <w:top w:val="single" w:sz="4" w:space="0" w:color="auto"/>
              <w:left w:val="single" w:sz="4" w:space="0" w:color="auto"/>
              <w:bottom w:val="single" w:sz="4" w:space="0" w:color="auto"/>
              <w:right w:val="single" w:sz="4" w:space="0" w:color="auto"/>
            </w:tcBorders>
            <w:shd w:val="clear" w:color="auto" w:fill="auto"/>
          </w:tcPr>
          <w:p w14:paraId="6991811A" w14:textId="77777777" w:rsidR="00506B9F" w:rsidRPr="00E55239" w:rsidRDefault="00506B9F" w:rsidP="00506B9F">
            <w:pPr>
              <w:spacing w:after="0" w:line="240" w:lineRule="auto"/>
              <w:ind w:right="-25"/>
              <w:rPr>
                <w:rFonts w:ascii="Times New Roman" w:hAnsi="Times New Roman"/>
                <w:b/>
                <w:bCs/>
                <w:lang w:eastAsia="en-US"/>
              </w:rPr>
            </w:pPr>
          </w:p>
          <w:p w14:paraId="07F0F3F3" w14:textId="49099A50" w:rsidR="00506B9F" w:rsidRPr="00E55239" w:rsidRDefault="00506B9F" w:rsidP="00331957">
            <w:pPr>
              <w:spacing w:after="0" w:line="240" w:lineRule="auto"/>
              <w:ind w:right="-25"/>
              <w:rPr>
                <w:rFonts w:ascii="Times New Roman" w:hAnsi="Times New Roman"/>
                <w:b/>
                <w:bCs/>
                <w:lang w:eastAsia="en-US"/>
              </w:rPr>
            </w:pPr>
          </w:p>
        </w:tc>
        <w:tc>
          <w:tcPr>
            <w:tcW w:w="1967" w:type="pct"/>
            <w:tcBorders>
              <w:top w:val="single" w:sz="4" w:space="0" w:color="auto"/>
              <w:left w:val="single" w:sz="4" w:space="0" w:color="auto"/>
              <w:bottom w:val="single" w:sz="4" w:space="0" w:color="auto"/>
              <w:right w:val="single" w:sz="4" w:space="0" w:color="auto"/>
            </w:tcBorders>
            <w:shd w:val="clear" w:color="auto" w:fill="auto"/>
          </w:tcPr>
          <w:p w14:paraId="41CB6E92" w14:textId="0C7AE679" w:rsidR="00506B9F" w:rsidRPr="00E55239" w:rsidRDefault="00506B9F" w:rsidP="00331957">
            <w:pPr>
              <w:spacing w:after="0" w:line="240" w:lineRule="auto"/>
              <w:ind w:right="-25"/>
              <w:jc w:val="both"/>
              <w:rPr>
                <w:rFonts w:ascii="Times New Roman" w:hAnsi="Times New Roman"/>
                <w:b/>
                <w:bCs/>
                <w:lang w:eastAsia="en-US"/>
              </w:rPr>
            </w:pPr>
            <w:r w:rsidRPr="00E55239">
              <w:rPr>
                <w:rFonts w:ascii="Times New Roman" w:hAnsi="Times New Roman"/>
                <w:color w:val="0D0D0D" w:themeColor="text1" w:themeTint="F2"/>
              </w:rPr>
              <w:t>Gender equality and women’s and girl’s empowerment</w:t>
            </w:r>
          </w:p>
        </w:tc>
        <w:tc>
          <w:tcPr>
            <w:tcW w:w="605" w:type="pct"/>
            <w:gridSpan w:val="2"/>
            <w:tcBorders>
              <w:top w:val="single" w:sz="4" w:space="0" w:color="auto"/>
              <w:bottom w:val="single" w:sz="4" w:space="0" w:color="auto"/>
              <w:right w:val="single" w:sz="4" w:space="0" w:color="auto"/>
            </w:tcBorders>
            <w:shd w:val="clear" w:color="auto" w:fill="auto"/>
          </w:tcPr>
          <w:p w14:paraId="345DA0D8" w14:textId="444E70D0" w:rsidR="00506B9F" w:rsidRPr="00E55239" w:rsidRDefault="00C416FD" w:rsidP="00331957">
            <w:pPr>
              <w:spacing w:after="0" w:line="240" w:lineRule="auto"/>
              <w:ind w:right="-25"/>
              <w:jc w:val="center"/>
              <w:rPr>
                <w:rFonts w:ascii="Times New Roman" w:hAnsi="Times New Roman"/>
                <w:b/>
                <w:bCs/>
                <w:lang w:eastAsia="en-US"/>
              </w:rPr>
            </w:pPr>
            <w:sdt>
              <w:sdtPr>
                <w:rPr>
                  <w:rFonts w:ascii="Times New Roman" w:eastAsia="MS Gothic" w:hAnsi="Times New Roman"/>
                  <w:color w:val="0D0D0D" w:themeColor="text1" w:themeTint="F2"/>
                </w:rPr>
                <w:id w:val="-1896649658"/>
                <w14:checkbox>
                  <w14:checked w14:val="1"/>
                  <w14:checkedState w14:val="2612" w14:font="MS Gothic"/>
                  <w14:uncheckedState w14:val="2610" w14:font="MS Gothic"/>
                </w14:checkbox>
              </w:sdtPr>
              <w:sdtContent>
                <w:r w:rsidR="00506B9F" w:rsidRPr="00E55239">
                  <w:rPr>
                    <w:rFonts w:ascii="Segoe UI Symbol" w:eastAsia="MS Gothic" w:hAnsi="Segoe UI Symbol" w:cs="Segoe UI Symbol"/>
                    <w:color w:val="0D0D0D" w:themeColor="text1" w:themeTint="F2"/>
                  </w:rPr>
                  <w:t>☒</w:t>
                </w:r>
              </w:sdtContent>
            </w:sdt>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06F05517" w14:textId="2D0D160C" w:rsidR="00506B9F" w:rsidRPr="00E55239" w:rsidRDefault="00C416FD" w:rsidP="00331957">
            <w:pPr>
              <w:spacing w:after="0" w:line="240" w:lineRule="auto"/>
              <w:ind w:right="-25"/>
              <w:jc w:val="center"/>
              <w:rPr>
                <w:rFonts w:ascii="Times New Roman" w:hAnsi="Times New Roman"/>
                <w:b/>
                <w:bCs/>
                <w:lang w:eastAsia="en-US"/>
              </w:rPr>
            </w:pPr>
            <w:sdt>
              <w:sdtPr>
                <w:rPr>
                  <w:rFonts w:ascii="Times New Roman" w:eastAsia="MS Gothic" w:hAnsi="Times New Roman"/>
                  <w:color w:val="0D0D0D" w:themeColor="text1" w:themeTint="F2"/>
                </w:rPr>
                <w:id w:val="351844034"/>
                <w14:checkbox>
                  <w14:checked w14:val="0"/>
                  <w14:checkedState w14:val="2612" w14:font="MS Gothic"/>
                  <w14:uncheckedState w14:val="2610" w14:font="MS Gothic"/>
                </w14:checkbox>
              </w:sdtPr>
              <w:sdtContent>
                <w:r w:rsidR="00506B9F" w:rsidRPr="00E55239">
                  <w:rPr>
                    <w:rFonts w:ascii="Segoe UI Symbol" w:eastAsia="MS Gothic" w:hAnsi="Segoe UI Symbol" w:cs="Segoe UI Symbol"/>
                    <w:color w:val="0D0D0D" w:themeColor="text1" w:themeTint="F2"/>
                  </w:rPr>
                  <w:t>☐</w:t>
                </w:r>
              </w:sdtContent>
            </w:sdt>
          </w:p>
        </w:tc>
        <w:tc>
          <w:tcPr>
            <w:tcW w:w="703" w:type="pct"/>
            <w:tcBorders>
              <w:top w:val="single" w:sz="4" w:space="0" w:color="auto"/>
              <w:left w:val="nil"/>
              <w:bottom w:val="single" w:sz="4" w:space="0" w:color="auto"/>
              <w:right w:val="single" w:sz="4" w:space="0" w:color="auto"/>
            </w:tcBorders>
            <w:shd w:val="clear" w:color="auto" w:fill="auto"/>
          </w:tcPr>
          <w:p w14:paraId="4CFD05EE" w14:textId="267B70A2" w:rsidR="00506B9F" w:rsidRPr="00E55239" w:rsidRDefault="00C416FD" w:rsidP="00331957">
            <w:pPr>
              <w:spacing w:after="0" w:line="240" w:lineRule="auto"/>
              <w:ind w:right="-25"/>
              <w:jc w:val="center"/>
              <w:rPr>
                <w:rFonts w:ascii="Times New Roman" w:hAnsi="Times New Roman"/>
                <w:b/>
                <w:bCs/>
                <w:lang w:eastAsia="en-US"/>
              </w:rPr>
            </w:pPr>
            <w:sdt>
              <w:sdtPr>
                <w:rPr>
                  <w:rFonts w:ascii="Times New Roman" w:eastAsia="MS Gothic" w:hAnsi="Times New Roman"/>
                  <w:color w:val="0D0D0D" w:themeColor="text1" w:themeTint="F2"/>
                </w:rPr>
                <w:id w:val="-1800831899"/>
                <w14:checkbox>
                  <w14:checked w14:val="0"/>
                  <w14:checkedState w14:val="2612" w14:font="MS Gothic"/>
                  <w14:uncheckedState w14:val="2610" w14:font="MS Gothic"/>
                </w14:checkbox>
              </w:sdtPr>
              <w:sdtContent>
                <w:r w:rsidR="00506B9F" w:rsidRPr="00E55239">
                  <w:rPr>
                    <w:rFonts w:ascii="Segoe UI Symbol" w:eastAsia="MS Gothic" w:hAnsi="Segoe UI Symbol" w:cs="Segoe UI Symbol"/>
                    <w:color w:val="0D0D0D" w:themeColor="text1" w:themeTint="F2"/>
                  </w:rPr>
                  <w:t>☐</w:t>
                </w:r>
              </w:sdtContent>
            </w:sdt>
          </w:p>
        </w:tc>
      </w:tr>
      <w:tr w:rsidR="00506B9F" w:rsidRPr="00E55239" w14:paraId="30D7C6B1" w14:textId="77777777" w:rsidTr="00E55239">
        <w:trPr>
          <w:trHeight w:val="186"/>
        </w:trPr>
        <w:tc>
          <w:tcPr>
            <w:tcW w:w="1082" w:type="pct"/>
            <w:vMerge/>
            <w:tcBorders>
              <w:top w:val="single" w:sz="4" w:space="0" w:color="auto"/>
              <w:left w:val="single" w:sz="4" w:space="0" w:color="auto"/>
              <w:bottom w:val="single" w:sz="4" w:space="0" w:color="auto"/>
              <w:right w:val="single" w:sz="4" w:space="0" w:color="auto"/>
            </w:tcBorders>
            <w:shd w:val="clear" w:color="auto" w:fill="auto"/>
          </w:tcPr>
          <w:p w14:paraId="2D28346D" w14:textId="77777777" w:rsidR="00506B9F" w:rsidRPr="00E55239" w:rsidRDefault="00506B9F" w:rsidP="00506B9F">
            <w:pPr>
              <w:spacing w:after="0" w:line="240" w:lineRule="auto"/>
              <w:ind w:right="-25"/>
              <w:rPr>
                <w:rFonts w:ascii="Times New Roman" w:hAnsi="Times New Roman"/>
                <w:b/>
                <w:lang w:eastAsia="en-US"/>
              </w:rPr>
            </w:pPr>
          </w:p>
        </w:tc>
        <w:tc>
          <w:tcPr>
            <w:tcW w:w="1967" w:type="pct"/>
            <w:tcBorders>
              <w:top w:val="single" w:sz="4" w:space="0" w:color="auto"/>
              <w:left w:val="single" w:sz="4" w:space="0" w:color="auto"/>
              <w:bottom w:val="single" w:sz="4" w:space="0" w:color="auto"/>
              <w:right w:val="single" w:sz="4" w:space="0" w:color="auto"/>
            </w:tcBorders>
            <w:shd w:val="clear" w:color="auto" w:fill="auto"/>
          </w:tcPr>
          <w:p w14:paraId="7A700353" w14:textId="0C2DA59F" w:rsidR="00506B9F" w:rsidRPr="00E55239" w:rsidRDefault="00506B9F" w:rsidP="00506B9F">
            <w:pPr>
              <w:spacing w:after="0" w:line="240" w:lineRule="auto"/>
              <w:ind w:right="-25"/>
              <w:jc w:val="both"/>
              <w:rPr>
                <w:rFonts w:ascii="Times New Roman" w:hAnsi="Times New Roman"/>
                <w:lang w:eastAsia="en-US"/>
              </w:rPr>
            </w:pPr>
            <w:r w:rsidRPr="00E55239">
              <w:rPr>
                <w:rFonts w:ascii="Times New Roman" w:hAnsi="Times New Roman"/>
                <w:color w:val="0D0D0D" w:themeColor="text1" w:themeTint="F2"/>
              </w:rPr>
              <w:t>Trade development</w:t>
            </w:r>
          </w:p>
        </w:tc>
        <w:tc>
          <w:tcPr>
            <w:tcW w:w="605" w:type="pct"/>
            <w:gridSpan w:val="2"/>
            <w:tcBorders>
              <w:top w:val="single" w:sz="4" w:space="0" w:color="auto"/>
              <w:bottom w:val="single" w:sz="4" w:space="0" w:color="auto"/>
              <w:right w:val="single" w:sz="4" w:space="0" w:color="auto"/>
            </w:tcBorders>
            <w:shd w:val="clear" w:color="auto" w:fill="auto"/>
          </w:tcPr>
          <w:p w14:paraId="363C7D2A" w14:textId="361C07AF" w:rsidR="00506B9F" w:rsidRPr="00E55239" w:rsidRDefault="00C416FD" w:rsidP="00506B9F">
            <w:pPr>
              <w:spacing w:after="0" w:line="240" w:lineRule="auto"/>
              <w:ind w:right="-25"/>
              <w:jc w:val="center"/>
              <w:rPr>
                <w:rFonts w:ascii="Times New Roman" w:hAnsi="Times New Roman"/>
                <w:lang w:eastAsia="en-US"/>
              </w:rPr>
            </w:pPr>
            <w:sdt>
              <w:sdtPr>
                <w:rPr>
                  <w:rFonts w:ascii="Times New Roman" w:eastAsia="MS Gothic" w:hAnsi="Times New Roman"/>
                  <w:color w:val="0D0D0D" w:themeColor="text1" w:themeTint="F2"/>
                </w:rPr>
                <w:id w:val="-2089763340"/>
                <w14:checkbox>
                  <w14:checked w14:val="1"/>
                  <w14:checkedState w14:val="2612" w14:font="MS Gothic"/>
                  <w14:uncheckedState w14:val="2610" w14:font="MS Gothic"/>
                </w14:checkbox>
              </w:sdtPr>
              <w:sdtContent>
                <w:r w:rsidR="00506B9F" w:rsidRPr="00E55239">
                  <w:rPr>
                    <w:rFonts w:ascii="Segoe UI Symbol" w:eastAsia="MS Gothic" w:hAnsi="Segoe UI Symbol" w:cs="Segoe UI Symbol"/>
                    <w:color w:val="0D0D0D" w:themeColor="text1" w:themeTint="F2"/>
                  </w:rPr>
                  <w:t>☒</w:t>
                </w:r>
              </w:sdtContent>
            </w:sdt>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499A9165" w14:textId="3FADDD9C" w:rsidR="00506B9F" w:rsidRPr="00E55239" w:rsidRDefault="00C416FD" w:rsidP="00506B9F">
            <w:pPr>
              <w:spacing w:after="0" w:line="240" w:lineRule="auto"/>
              <w:ind w:right="-25"/>
              <w:jc w:val="center"/>
              <w:rPr>
                <w:rFonts w:ascii="Times New Roman" w:hAnsi="Times New Roman"/>
                <w:color w:val="FF0000"/>
                <w:lang w:eastAsia="en-US"/>
              </w:rPr>
            </w:pPr>
            <w:sdt>
              <w:sdtPr>
                <w:rPr>
                  <w:rFonts w:ascii="Times New Roman" w:eastAsia="MS Gothic" w:hAnsi="Times New Roman"/>
                  <w:color w:val="0D0D0D" w:themeColor="text1" w:themeTint="F2"/>
                </w:rPr>
                <w:id w:val="-1303458872"/>
                <w14:checkbox>
                  <w14:checked w14:val="0"/>
                  <w14:checkedState w14:val="2612" w14:font="MS Gothic"/>
                  <w14:uncheckedState w14:val="2610" w14:font="MS Gothic"/>
                </w14:checkbox>
              </w:sdtPr>
              <w:sdtContent>
                <w:r w:rsidR="00506B9F" w:rsidRPr="00E55239">
                  <w:rPr>
                    <w:rFonts w:ascii="Segoe UI Symbol" w:eastAsia="MS Gothic" w:hAnsi="Segoe UI Symbol" w:cs="Segoe UI Symbol"/>
                    <w:color w:val="0D0D0D" w:themeColor="text1" w:themeTint="F2"/>
                  </w:rPr>
                  <w:t>☐</w:t>
                </w:r>
              </w:sdtContent>
            </w:sdt>
          </w:p>
        </w:tc>
        <w:tc>
          <w:tcPr>
            <w:tcW w:w="703" w:type="pct"/>
            <w:tcBorders>
              <w:top w:val="single" w:sz="4" w:space="0" w:color="auto"/>
              <w:left w:val="nil"/>
              <w:bottom w:val="single" w:sz="4" w:space="0" w:color="auto"/>
              <w:right w:val="single" w:sz="4" w:space="0" w:color="auto"/>
            </w:tcBorders>
            <w:shd w:val="clear" w:color="auto" w:fill="auto"/>
          </w:tcPr>
          <w:p w14:paraId="49C8A110" w14:textId="28BBF37D" w:rsidR="00506B9F" w:rsidRPr="00E55239" w:rsidRDefault="00C416FD" w:rsidP="00506B9F">
            <w:pPr>
              <w:spacing w:after="0" w:line="240" w:lineRule="auto"/>
              <w:ind w:right="-25"/>
              <w:jc w:val="center"/>
              <w:rPr>
                <w:rFonts w:ascii="Times New Roman" w:hAnsi="Times New Roman"/>
                <w:lang w:eastAsia="en-US"/>
              </w:rPr>
            </w:pPr>
            <w:sdt>
              <w:sdtPr>
                <w:rPr>
                  <w:rFonts w:ascii="Times New Roman" w:eastAsia="MS Gothic" w:hAnsi="Times New Roman"/>
                  <w:color w:val="0D0D0D" w:themeColor="text1" w:themeTint="F2"/>
                </w:rPr>
                <w:id w:val="238143532"/>
                <w14:checkbox>
                  <w14:checked w14:val="0"/>
                  <w14:checkedState w14:val="2612" w14:font="MS Gothic"/>
                  <w14:uncheckedState w14:val="2610" w14:font="MS Gothic"/>
                </w14:checkbox>
              </w:sdtPr>
              <w:sdtContent>
                <w:r w:rsidR="00506B9F" w:rsidRPr="00E55239">
                  <w:rPr>
                    <w:rFonts w:ascii="Segoe UI Symbol" w:eastAsia="MS Gothic" w:hAnsi="Segoe UI Symbol" w:cs="Segoe UI Symbol"/>
                    <w:color w:val="0D0D0D" w:themeColor="text1" w:themeTint="F2"/>
                  </w:rPr>
                  <w:t>☐</w:t>
                </w:r>
              </w:sdtContent>
            </w:sdt>
          </w:p>
        </w:tc>
      </w:tr>
      <w:tr w:rsidR="00506B9F" w:rsidRPr="00E55239" w14:paraId="3DCBB940" w14:textId="77777777" w:rsidTr="00E55239">
        <w:tc>
          <w:tcPr>
            <w:tcW w:w="1082" w:type="pct"/>
            <w:vMerge/>
            <w:tcBorders>
              <w:top w:val="single" w:sz="4" w:space="0" w:color="auto"/>
              <w:left w:val="single" w:sz="4" w:space="0" w:color="auto"/>
              <w:bottom w:val="single" w:sz="4" w:space="0" w:color="auto"/>
              <w:right w:val="single" w:sz="4" w:space="0" w:color="auto"/>
            </w:tcBorders>
            <w:shd w:val="clear" w:color="auto" w:fill="auto"/>
          </w:tcPr>
          <w:p w14:paraId="60EE5302" w14:textId="77777777" w:rsidR="00506B9F" w:rsidRPr="00E55239" w:rsidRDefault="00506B9F" w:rsidP="00506B9F">
            <w:pPr>
              <w:spacing w:after="0" w:line="240" w:lineRule="auto"/>
              <w:ind w:right="-25"/>
              <w:rPr>
                <w:rFonts w:ascii="Times New Roman" w:hAnsi="Times New Roman"/>
                <w:b/>
                <w:lang w:eastAsia="en-US"/>
              </w:rPr>
            </w:pPr>
          </w:p>
        </w:tc>
        <w:tc>
          <w:tcPr>
            <w:tcW w:w="1967" w:type="pct"/>
            <w:tcBorders>
              <w:top w:val="single" w:sz="4" w:space="0" w:color="auto"/>
              <w:left w:val="single" w:sz="4" w:space="0" w:color="auto"/>
              <w:bottom w:val="single" w:sz="4" w:space="0" w:color="auto"/>
              <w:right w:val="single" w:sz="4" w:space="0" w:color="auto"/>
            </w:tcBorders>
            <w:shd w:val="clear" w:color="auto" w:fill="auto"/>
          </w:tcPr>
          <w:p w14:paraId="31F36458" w14:textId="171B040F" w:rsidR="00506B9F" w:rsidRPr="00E55239" w:rsidRDefault="00506B9F" w:rsidP="00506B9F">
            <w:pPr>
              <w:spacing w:after="0" w:line="240" w:lineRule="auto"/>
              <w:ind w:right="-25"/>
              <w:jc w:val="both"/>
              <w:rPr>
                <w:rFonts w:ascii="Times New Roman" w:hAnsi="Times New Roman"/>
                <w:lang w:eastAsia="en-US"/>
              </w:rPr>
            </w:pPr>
            <w:r w:rsidRPr="00E55239">
              <w:rPr>
                <w:rFonts w:ascii="Times New Roman" w:hAnsi="Times New Roman"/>
                <w:color w:val="0D0D0D" w:themeColor="text1" w:themeTint="F2"/>
              </w:rPr>
              <w:t>Reproductive, maternal, new-born and child health</w:t>
            </w:r>
          </w:p>
        </w:tc>
        <w:tc>
          <w:tcPr>
            <w:tcW w:w="605" w:type="pct"/>
            <w:gridSpan w:val="2"/>
            <w:tcBorders>
              <w:top w:val="single" w:sz="4" w:space="0" w:color="auto"/>
              <w:bottom w:val="single" w:sz="4" w:space="0" w:color="auto"/>
              <w:right w:val="single" w:sz="4" w:space="0" w:color="auto"/>
            </w:tcBorders>
            <w:shd w:val="clear" w:color="auto" w:fill="auto"/>
          </w:tcPr>
          <w:p w14:paraId="615D5E08" w14:textId="796A8C77" w:rsidR="00506B9F" w:rsidRPr="00E55239" w:rsidRDefault="00C416FD" w:rsidP="00506B9F">
            <w:pPr>
              <w:spacing w:after="0" w:line="240" w:lineRule="auto"/>
              <w:ind w:right="-25"/>
              <w:jc w:val="center"/>
              <w:rPr>
                <w:rFonts w:ascii="Times New Roman" w:hAnsi="Times New Roman"/>
                <w:lang w:eastAsia="en-US"/>
              </w:rPr>
            </w:pPr>
            <w:sdt>
              <w:sdtPr>
                <w:rPr>
                  <w:rFonts w:ascii="Times New Roman" w:eastAsia="MS Gothic" w:hAnsi="Times New Roman"/>
                  <w:color w:val="0D0D0D" w:themeColor="text1" w:themeTint="F2"/>
                </w:rPr>
                <w:id w:val="-1409768690"/>
                <w14:checkbox>
                  <w14:checked w14:val="1"/>
                  <w14:checkedState w14:val="2612" w14:font="MS Gothic"/>
                  <w14:uncheckedState w14:val="2610" w14:font="MS Gothic"/>
                </w14:checkbox>
              </w:sdtPr>
              <w:sdtContent>
                <w:r w:rsidR="00506B9F" w:rsidRPr="00E55239">
                  <w:rPr>
                    <w:rFonts w:ascii="Segoe UI Symbol" w:eastAsia="MS Gothic" w:hAnsi="Segoe UI Symbol" w:cs="Segoe UI Symbol"/>
                    <w:color w:val="0D0D0D" w:themeColor="text1" w:themeTint="F2"/>
                  </w:rPr>
                  <w:t>☒</w:t>
                </w:r>
              </w:sdtContent>
            </w:sdt>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55ED3F7B" w14:textId="38BD2EE4" w:rsidR="00506B9F" w:rsidRPr="00E55239" w:rsidRDefault="00C416FD" w:rsidP="00506B9F">
            <w:pPr>
              <w:spacing w:after="0" w:line="240" w:lineRule="auto"/>
              <w:ind w:right="-25"/>
              <w:jc w:val="center"/>
              <w:rPr>
                <w:rFonts w:ascii="Times New Roman" w:hAnsi="Times New Roman"/>
                <w:lang w:eastAsia="en-US"/>
              </w:rPr>
            </w:pPr>
            <w:sdt>
              <w:sdtPr>
                <w:rPr>
                  <w:rFonts w:ascii="Times New Roman" w:eastAsia="MS Gothic" w:hAnsi="Times New Roman"/>
                  <w:color w:val="0D0D0D" w:themeColor="text1" w:themeTint="F2"/>
                </w:rPr>
                <w:id w:val="-1089380365"/>
                <w14:checkbox>
                  <w14:checked w14:val="0"/>
                  <w14:checkedState w14:val="2612" w14:font="MS Gothic"/>
                  <w14:uncheckedState w14:val="2610" w14:font="MS Gothic"/>
                </w14:checkbox>
              </w:sdtPr>
              <w:sdtContent>
                <w:r w:rsidR="00506B9F" w:rsidRPr="00E55239">
                  <w:rPr>
                    <w:rFonts w:ascii="Segoe UI Symbol" w:eastAsia="MS Gothic" w:hAnsi="Segoe UI Symbol" w:cs="Segoe UI Symbol"/>
                    <w:color w:val="0D0D0D" w:themeColor="text1" w:themeTint="F2"/>
                  </w:rPr>
                  <w:t>☐</w:t>
                </w:r>
              </w:sdtContent>
            </w:sdt>
          </w:p>
        </w:tc>
        <w:tc>
          <w:tcPr>
            <w:tcW w:w="703" w:type="pct"/>
            <w:tcBorders>
              <w:top w:val="single" w:sz="4" w:space="0" w:color="auto"/>
              <w:left w:val="nil"/>
              <w:bottom w:val="single" w:sz="4" w:space="0" w:color="auto"/>
              <w:right w:val="single" w:sz="4" w:space="0" w:color="auto"/>
            </w:tcBorders>
            <w:shd w:val="clear" w:color="auto" w:fill="auto"/>
          </w:tcPr>
          <w:p w14:paraId="09A94514" w14:textId="4CBCC35C" w:rsidR="00506B9F" w:rsidRPr="00E55239" w:rsidRDefault="00C416FD" w:rsidP="00506B9F">
            <w:pPr>
              <w:spacing w:after="0" w:line="240" w:lineRule="auto"/>
              <w:ind w:right="-25"/>
              <w:jc w:val="center"/>
              <w:rPr>
                <w:rFonts w:ascii="Times New Roman" w:hAnsi="Times New Roman"/>
                <w:lang w:eastAsia="en-US"/>
              </w:rPr>
            </w:pPr>
            <w:sdt>
              <w:sdtPr>
                <w:rPr>
                  <w:rFonts w:ascii="Times New Roman" w:eastAsia="MS Gothic" w:hAnsi="Times New Roman"/>
                  <w:color w:val="0D0D0D" w:themeColor="text1" w:themeTint="F2"/>
                </w:rPr>
                <w:id w:val="1313145762"/>
                <w14:checkbox>
                  <w14:checked w14:val="0"/>
                  <w14:checkedState w14:val="2612" w14:font="MS Gothic"/>
                  <w14:uncheckedState w14:val="2610" w14:font="MS Gothic"/>
                </w14:checkbox>
              </w:sdtPr>
              <w:sdtContent>
                <w:r w:rsidR="00506B9F" w:rsidRPr="00E55239">
                  <w:rPr>
                    <w:rFonts w:ascii="Segoe UI Symbol" w:eastAsia="MS Gothic" w:hAnsi="Segoe UI Symbol" w:cs="Segoe UI Symbol"/>
                    <w:color w:val="0D0D0D" w:themeColor="text1" w:themeTint="F2"/>
                  </w:rPr>
                  <w:t>☐</w:t>
                </w:r>
              </w:sdtContent>
            </w:sdt>
          </w:p>
        </w:tc>
      </w:tr>
      <w:tr w:rsidR="00506B9F" w:rsidRPr="00E55239" w14:paraId="0E20702E" w14:textId="77777777" w:rsidTr="00E55239">
        <w:tc>
          <w:tcPr>
            <w:tcW w:w="1082" w:type="pct"/>
            <w:vMerge/>
            <w:tcBorders>
              <w:top w:val="single" w:sz="4" w:space="0" w:color="auto"/>
              <w:left w:val="single" w:sz="4" w:space="0" w:color="auto"/>
              <w:bottom w:val="single" w:sz="4" w:space="0" w:color="auto"/>
              <w:right w:val="single" w:sz="4" w:space="0" w:color="auto"/>
            </w:tcBorders>
            <w:shd w:val="clear" w:color="auto" w:fill="auto"/>
          </w:tcPr>
          <w:p w14:paraId="4B8EB3CD" w14:textId="77777777" w:rsidR="00506B9F" w:rsidRPr="00E55239" w:rsidRDefault="00506B9F" w:rsidP="00506B9F">
            <w:pPr>
              <w:spacing w:after="0" w:line="240" w:lineRule="auto"/>
              <w:ind w:right="-25"/>
              <w:rPr>
                <w:rFonts w:ascii="Times New Roman" w:hAnsi="Times New Roman"/>
                <w:b/>
                <w:lang w:eastAsia="en-US"/>
              </w:rPr>
            </w:pPr>
          </w:p>
        </w:tc>
        <w:tc>
          <w:tcPr>
            <w:tcW w:w="1967" w:type="pct"/>
            <w:tcBorders>
              <w:top w:val="single" w:sz="4" w:space="0" w:color="auto"/>
              <w:left w:val="single" w:sz="4" w:space="0" w:color="auto"/>
              <w:bottom w:val="single" w:sz="4" w:space="0" w:color="auto"/>
              <w:right w:val="single" w:sz="4" w:space="0" w:color="auto"/>
            </w:tcBorders>
            <w:shd w:val="clear" w:color="auto" w:fill="auto"/>
          </w:tcPr>
          <w:p w14:paraId="3C949A5C" w14:textId="009F8BCC" w:rsidR="00506B9F" w:rsidRPr="00E55239" w:rsidRDefault="00506B9F" w:rsidP="00506B9F">
            <w:pPr>
              <w:spacing w:after="0" w:line="240" w:lineRule="auto"/>
              <w:jc w:val="both"/>
              <w:rPr>
                <w:rFonts w:ascii="Times New Roman" w:eastAsia="Calibri" w:hAnsi="Times New Roman"/>
                <w:lang w:eastAsia="en-US"/>
              </w:rPr>
            </w:pPr>
            <w:r w:rsidRPr="00E55239">
              <w:rPr>
                <w:rFonts w:ascii="Times New Roman" w:hAnsi="Times New Roman"/>
                <w:color w:val="0D0D0D" w:themeColor="text1" w:themeTint="F2"/>
              </w:rPr>
              <w:t>Disaster Risk Reduction</w:t>
            </w:r>
          </w:p>
        </w:tc>
        <w:tc>
          <w:tcPr>
            <w:tcW w:w="605" w:type="pct"/>
            <w:gridSpan w:val="2"/>
            <w:tcBorders>
              <w:top w:val="single" w:sz="4" w:space="0" w:color="auto"/>
              <w:bottom w:val="single" w:sz="4" w:space="0" w:color="auto"/>
              <w:right w:val="single" w:sz="4" w:space="0" w:color="auto"/>
            </w:tcBorders>
            <w:shd w:val="clear" w:color="auto" w:fill="auto"/>
          </w:tcPr>
          <w:p w14:paraId="2BF2A1ED" w14:textId="1F8C3E12" w:rsidR="00506B9F" w:rsidRPr="00E55239" w:rsidRDefault="00C416FD" w:rsidP="00506B9F">
            <w:pPr>
              <w:spacing w:after="0" w:line="240" w:lineRule="auto"/>
              <w:ind w:right="-25"/>
              <w:jc w:val="center"/>
              <w:rPr>
                <w:rFonts w:ascii="Times New Roman" w:hAnsi="Times New Roman"/>
                <w:lang w:eastAsia="en-US"/>
              </w:rPr>
            </w:pPr>
            <w:sdt>
              <w:sdtPr>
                <w:rPr>
                  <w:rFonts w:ascii="Times New Roman" w:eastAsia="MS Gothic" w:hAnsi="Times New Roman"/>
                  <w:color w:val="0D0D0D" w:themeColor="text1" w:themeTint="F2"/>
                </w:rPr>
                <w:id w:val="-1435281165"/>
                <w14:checkbox>
                  <w14:checked w14:val="1"/>
                  <w14:checkedState w14:val="2612" w14:font="MS Gothic"/>
                  <w14:uncheckedState w14:val="2610" w14:font="MS Gothic"/>
                </w14:checkbox>
              </w:sdtPr>
              <w:sdtContent>
                <w:r w:rsidR="00506B9F" w:rsidRPr="00E55239">
                  <w:rPr>
                    <w:rFonts w:ascii="Segoe UI Symbol" w:eastAsia="MS Gothic" w:hAnsi="Segoe UI Symbol" w:cs="Segoe UI Symbol"/>
                    <w:color w:val="0D0D0D" w:themeColor="text1" w:themeTint="F2"/>
                  </w:rPr>
                  <w:t>☒</w:t>
                </w:r>
              </w:sdtContent>
            </w:sdt>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163AC729" w14:textId="63A8CCE5" w:rsidR="00506B9F" w:rsidRPr="00E55239" w:rsidRDefault="00C416FD" w:rsidP="00506B9F">
            <w:pPr>
              <w:spacing w:after="0" w:line="240" w:lineRule="auto"/>
              <w:ind w:right="-25"/>
              <w:jc w:val="center"/>
              <w:rPr>
                <w:rFonts w:ascii="Times New Roman" w:hAnsi="Times New Roman"/>
                <w:lang w:eastAsia="en-US"/>
              </w:rPr>
            </w:pPr>
            <w:sdt>
              <w:sdtPr>
                <w:rPr>
                  <w:rFonts w:ascii="Times New Roman" w:eastAsia="MS Gothic" w:hAnsi="Times New Roman"/>
                  <w:color w:val="0D0D0D" w:themeColor="text1" w:themeTint="F2"/>
                </w:rPr>
                <w:id w:val="-901362246"/>
                <w14:checkbox>
                  <w14:checked w14:val="0"/>
                  <w14:checkedState w14:val="2612" w14:font="MS Gothic"/>
                  <w14:uncheckedState w14:val="2610" w14:font="MS Gothic"/>
                </w14:checkbox>
              </w:sdtPr>
              <w:sdtContent>
                <w:r w:rsidR="00506B9F" w:rsidRPr="00E55239">
                  <w:rPr>
                    <w:rFonts w:ascii="Segoe UI Symbol" w:eastAsia="MS Gothic" w:hAnsi="Segoe UI Symbol" w:cs="Segoe UI Symbol"/>
                    <w:color w:val="0D0D0D" w:themeColor="text1" w:themeTint="F2"/>
                  </w:rPr>
                  <w:t>☐</w:t>
                </w:r>
              </w:sdtContent>
            </w:sdt>
          </w:p>
        </w:tc>
        <w:tc>
          <w:tcPr>
            <w:tcW w:w="703" w:type="pct"/>
            <w:tcBorders>
              <w:top w:val="single" w:sz="4" w:space="0" w:color="auto"/>
              <w:left w:val="nil"/>
              <w:bottom w:val="single" w:sz="4" w:space="0" w:color="auto"/>
              <w:right w:val="single" w:sz="4" w:space="0" w:color="auto"/>
            </w:tcBorders>
            <w:shd w:val="clear" w:color="auto" w:fill="auto"/>
          </w:tcPr>
          <w:p w14:paraId="67F71D00" w14:textId="5DC951DA" w:rsidR="00506B9F" w:rsidRPr="00E55239" w:rsidRDefault="00C416FD" w:rsidP="00506B9F">
            <w:pPr>
              <w:spacing w:after="0" w:line="240" w:lineRule="auto"/>
              <w:ind w:right="-25"/>
              <w:jc w:val="center"/>
              <w:rPr>
                <w:rFonts w:ascii="Times New Roman" w:hAnsi="Times New Roman"/>
                <w:lang w:eastAsia="en-US"/>
              </w:rPr>
            </w:pPr>
            <w:sdt>
              <w:sdtPr>
                <w:rPr>
                  <w:rFonts w:ascii="Times New Roman" w:eastAsia="MS Gothic" w:hAnsi="Times New Roman"/>
                  <w:color w:val="0D0D0D" w:themeColor="text1" w:themeTint="F2"/>
                </w:rPr>
                <w:id w:val="927850657"/>
                <w14:checkbox>
                  <w14:checked w14:val="0"/>
                  <w14:checkedState w14:val="2612" w14:font="MS Gothic"/>
                  <w14:uncheckedState w14:val="2610" w14:font="MS Gothic"/>
                </w14:checkbox>
              </w:sdtPr>
              <w:sdtContent>
                <w:r w:rsidR="00506B9F" w:rsidRPr="00E55239">
                  <w:rPr>
                    <w:rFonts w:ascii="Segoe UI Symbol" w:eastAsia="MS Gothic" w:hAnsi="Segoe UI Symbol" w:cs="Segoe UI Symbol"/>
                    <w:color w:val="0D0D0D" w:themeColor="text1" w:themeTint="F2"/>
                  </w:rPr>
                  <w:t>☐</w:t>
                </w:r>
              </w:sdtContent>
            </w:sdt>
          </w:p>
        </w:tc>
      </w:tr>
      <w:tr w:rsidR="00506B9F" w:rsidRPr="00E55239" w14:paraId="7BF8CE83" w14:textId="77777777" w:rsidTr="00E55239">
        <w:tc>
          <w:tcPr>
            <w:tcW w:w="1082" w:type="pct"/>
            <w:vMerge/>
            <w:tcBorders>
              <w:top w:val="single" w:sz="4" w:space="0" w:color="auto"/>
              <w:left w:val="single" w:sz="4" w:space="0" w:color="auto"/>
              <w:bottom w:val="single" w:sz="4" w:space="0" w:color="auto"/>
              <w:right w:val="single" w:sz="4" w:space="0" w:color="auto"/>
            </w:tcBorders>
            <w:shd w:val="clear" w:color="auto" w:fill="auto"/>
          </w:tcPr>
          <w:p w14:paraId="0D7C4CC3" w14:textId="77777777" w:rsidR="00506B9F" w:rsidRPr="00E55239" w:rsidRDefault="00506B9F" w:rsidP="00506B9F">
            <w:pPr>
              <w:spacing w:after="0" w:line="240" w:lineRule="auto"/>
              <w:ind w:right="-25"/>
              <w:rPr>
                <w:rFonts w:ascii="Times New Roman" w:hAnsi="Times New Roman"/>
                <w:b/>
                <w:lang w:eastAsia="en-US"/>
              </w:rPr>
            </w:pPr>
          </w:p>
        </w:tc>
        <w:tc>
          <w:tcPr>
            <w:tcW w:w="1967" w:type="pct"/>
            <w:tcBorders>
              <w:top w:val="single" w:sz="4" w:space="0" w:color="auto"/>
              <w:left w:val="single" w:sz="4" w:space="0" w:color="auto"/>
              <w:bottom w:val="single" w:sz="4" w:space="0" w:color="auto"/>
              <w:right w:val="single" w:sz="4" w:space="0" w:color="auto"/>
            </w:tcBorders>
            <w:shd w:val="clear" w:color="auto" w:fill="auto"/>
          </w:tcPr>
          <w:tbl>
            <w:tblPr>
              <w:tblW w:w="3374" w:type="dxa"/>
              <w:tblCellSpacing w:w="0" w:type="dxa"/>
              <w:tblCellMar>
                <w:left w:w="0" w:type="dxa"/>
                <w:right w:w="0" w:type="dxa"/>
              </w:tblCellMar>
              <w:tblLook w:val="04A0" w:firstRow="1" w:lastRow="0" w:firstColumn="1" w:lastColumn="0" w:noHBand="0" w:noVBand="1"/>
            </w:tblPr>
            <w:tblGrid>
              <w:gridCol w:w="3374"/>
            </w:tblGrid>
            <w:tr w:rsidR="00506B9F" w:rsidRPr="00E55239" w14:paraId="2D066023" w14:textId="77777777" w:rsidTr="00740DFD">
              <w:trPr>
                <w:tblCellSpacing w:w="0" w:type="dxa"/>
              </w:trPr>
              <w:tc>
                <w:tcPr>
                  <w:tcW w:w="5000" w:type="pct"/>
                  <w:vAlign w:val="center"/>
                </w:tcPr>
                <w:p w14:paraId="0F55FEED" w14:textId="77777777" w:rsidR="00506B9F" w:rsidRPr="00E55239" w:rsidRDefault="00506B9F" w:rsidP="00506B9F">
                  <w:pPr>
                    <w:pStyle w:val="Text1"/>
                    <w:spacing w:after="0"/>
                    <w:ind w:left="0" w:right="-91"/>
                    <w:rPr>
                      <w:rFonts w:ascii="Times New Roman" w:hAnsi="Times New Roman"/>
                      <w:color w:val="0D0D0D" w:themeColor="text1" w:themeTint="F2"/>
                    </w:rPr>
                  </w:pPr>
                  <w:r w:rsidRPr="00E55239">
                    <w:rPr>
                      <w:rFonts w:ascii="Times New Roman" w:hAnsi="Times New Roman"/>
                      <w:color w:val="0D0D0D" w:themeColor="text1" w:themeTint="F2"/>
                    </w:rPr>
                    <w:t xml:space="preserve">Inclusion of persons with </w:t>
                  </w:r>
                </w:p>
                <w:p w14:paraId="71217EB2" w14:textId="77777777" w:rsidR="00506B9F" w:rsidRPr="00E55239" w:rsidRDefault="00506B9F" w:rsidP="00506B9F">
                  <w:pPr>
                    <w:pStyle w:val="Text1"/>
                    <w:spacing w:after="0"/>
                    <w:ind w:left="0" w:right="-91"/>
                    <w:rPr>
                      <w:rFonts w:ascii="Times New Roman" w:hAnsi="Times New Roman"/>
                      <w:color w:val="0D0D0D" w:themeColor="text1" w:themeTint="F2"/>
                    </w:rPr>
                  </w:pPr>
                  <w:r w:rsidRPr="00E55239">
                    <w:rPr>
                      <w:rFonts w:ascii="Times New Roman" w:hAnsi="Times New Roman"/>
                      <w:color w:val="0D0D0D" w:themeColor="text1" w:themeTint="F2"/>
                    </w:rPr>
                    <w:t>Disabilities</w:t>
                  </w:r>
                </w:p>
              </w:tc>
            </w:tr>
          </w:tbl>
          <w:p w14:paraId="74998338" w14:textId="315D801D" w:rsidR="00506B9F" w:rsidRPr="00E55239" w:rsidRDefault="00506B9F" w:rsidP="00506B9F">
            <w:pPr>
              <w:spacing w:after="0" w:line="240" w:lineRule="auto"/>
              <w:ind w:right="-25"/>
              <w:jc w:val="both"/>
              <w:rPr>
                <w:rFonts w:ascii="Times New Roman" w:hAnsi="Times New Roman"/>
                <w:lang w:eastAsia="en-US"/>
              </w:rPr>
            </w:pPr>
          </w:p>
        </w:tc>
        <w:tc>
          <w:tcPr>
            <w:tcW w:w="605" w:type="pct"/>
            <w:gridSpan w:val="2"/>
            <w:tcBorders>
              <w:top w:val="single" w:sz="4" w:space="0" w:color="auto"/>
              <w:bottom w:val="single" w:sz="4" w:space="0" w:color="auto"/>
              <w:right w:val="single" w:sz="4" w:space="0" w:color="auto"/>
            </w:tcBorders>
            <w:shd w:val="clear" w:color="auto" w:fill="auto"/>
          </w:tcPr>
          <w:p w14:paraId="404BE5E4" w14:textId="747762BE" w:rsidR="00506B9F" w:rsidRPr="00E55239" w:rsidRDefault="00C416FD" w:rsidP="00506B9F">
            <w:pPr>
              <w:spacing w:after="0" w:line="240" w:lineRule="auto"/>
              <w:ind w:right="-25"/>
              <w:jc w:val="center"/>
              <w:rPr>
                <w:rFonts w:ascii="Times New Roman" w:hAnsi="Times New Roman"/>
                <w:lang w:eastAsia="en-US"/>
              </w:rPr>
            </w:pPr>
            <w:sdt>
              <w:sdtPr>
                <w:rPr>
                  <w:rFonts w:ascii="Times New Roman" w:eastAsia="MS Gothic" w:hAnsi="Times New Roman"/>
                  <w:color w:val="0D0D0D" w:themeColor="text1" w:themeTint="F2"/>
                </w:rPr>
                <w:id w:val="-292835294"/>
                <w14:checkbox>
                  <w14:checked w14:val="1"/>
                  <w14:checkedState w14:val="2612" w14:font="MS Gothic"/>
                  <w14:uncheckedState w14:val="2610" w14:font="MS Gothic"/>
                </w14:checkbox>
              </w:sdtPr>
              <w:sdtContent>
                <w:r w:rsidR="00506B9F" w:rsidRPr="00E55239">
                  <w:rPr>
                    <w:rFonts w:ascii="Segoe UI Symbol" w:eastAsia="MS Gothic" w:hAnsi="Segoe UI Symbol" w:cs="Segoe UI Symbol"/>
                    <w:color w:val="0D0D0D" w:themeColor="text1" w:themeTint="F2"/>
                  </w:rPr>
                  <w:t>☒</w:t>
                </w:r>
              </w:sdtContent>
            </w:sdt>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3ABF410F" w14:textId="4B941A62" w:rsidR="00506B9F" w:rsidRPr="00E55239" w:rsidRDefault="00C416FD" w:rsidP="00506B9F">
            <w:pPr>
              <w:spacing w:after="0" w:line="240" w:lineRule="auto"/>
              <w:ind w:right="-25"/>
              <w:jc w:val="center"/>
              <w:rPr>
                <w:rFonts w:ascii="Times New Roman" w:hAnsi="Times New Roman"/>
                <w:lang w:eastAsia="en-US"/>
              </w:rPr>
            </w:pPr>
            <w:sdt>
              <w:sdtPr>
                <w:rPr>
                  <w:rFonts w:ascii="Times New Roman" w:eastAsia="MS Gothic" w:hAnsi="Times New Roman"/>
                  <w:color w:val="0D0D0D" w:themeColor="text1" w:themeTint="F2"/>
                </w:rPr>
                <w:id w:val="1968540613"/>
                <w14:checkbox>
                  <w14:checked w14:val="0"/>
                  <w14:checkedState w14:val="2612" w14:font="MS Gothic"/>
                  <w14:uncheckedState w14:val="2610" w14:font="MS Gothic"/>
                </w14:checkbox>
              </w:sdtPr>
              <w:sdtContent>
                <w:r w:rsidR="00506B9F" w:rsidRPr="00E55239">
                  <w:rPr>
                    <w:rFonts w:ascii="Segoe UI Symbol" w:eastAsia="MS Gothic" w:hAnsi="Segoe UI Symbol" w:cs="Segoe UI Symbol"/>
                    <w:color w:val="0D0D0D" w:themeColor="text1" w:themeTint="F2"/>
                  </w:rPr>
                  <w:t>☐</w:t>
                </w:r>
              </w:sdtContent>
            </w:sdt>
          </w:p>
        </w:tc>
        <w:tc>
          <w:tcPr>
            <w:tcW w:w="703" w:type="pct"/>
            <w:tcBorders>
              <w:top w:val="single" w:sz="4" w:space="0" w:color="auto"/>
              <w:left w:val="nil"/>
              <w:bottom w:val="single" w:sz="4" w:space="0" w:color="auto"/>
              <w:right w:val="single" w:sz="4" w:space="0" w:color="auto"/>
            </w:tcBorders>
            <w:shd w:val="clear" w:color="auto" w:fill="auto"/>
          </w:tcPr>
          <w:p w14:paraId="562F9F22" w14:textId="0BC50123" w:rsidR="00506B9F" w:rsidRPr="00E55239" w:rsidRDefault="00C416FD" w:rsidP="00506B9F">
            <w:pPr>
              <w:spacing w:after="0" w:line="240" w:lineRule="auto"/>
              <w:ind w:right="-25"/>
              <w:jc w:val="center"/>
              <w:rPr>
                <w:rFonts w:ascii="Times New Roman" w:hAnsi="Times New Roman"/>
                <w:lang w:eastAsia="en-US"/>
              </w:rPr>
            </w:pPr>
            <w:sdt>
              <w:sdtPr>
                <w:rPr>
                  <w:rFonts w:ascii="Times New Roman" w:eastAsia="MS Gothic" w:hAnsi="Times New Roman"/>
                  <w:color w:val="0D0D0D" w:themeColor="text1" w:themeTint="F2"/>
                </w:rPr>
                <w:id w:val="1722557655"/>
                <w14:checkbox>
                  <w14:checked w14:val="0"/>
                  <w14:checkedState w14:val="2612" w14:font="MS Gothic"/>
                  <w14:uncheckedState w14:val="2610" w14:font="MS Gothic"/>
                </w14:checkbox>
              </w:sdtPr>
              <w:sdtContent>
                <w:r w:rsidR="00506B9F" w:rsidRPr="00E55239">
                  <w:rPr>
                    <w:rFonts w:ascii="Segoe UI Symbol" w:eastAsia="MS Gothic" w:hAnsi="Segoe UI Symbol" w:cs="Segoe UI Symbol"/>
                    <w:color w:val="0D0D0D" w:themeColor="text1" w:themeTint="F2"/>
                  </w:rPr>
                  <w:t>☐</w:t>
                </w:r>
              </w:sdtContent>
            </w:sdt>
          </w:p>
        </w:tc>
      </w:tr>
      <w:tr w:rsidR="00506B9F" w:rsidRPr="00E55239" w14:paraId="0A2F3E3E" w14:textId="77777777" w:rsidTr="00E55239">
        <w:tc>
          <w:tcPr>
            <w:tcW w:w="1082" w:type="pct"/>
            <w:vMerge/>
            <w:tcBorders>
              <w:top w:val="single" w:sz="4" w:space="0" w:color="auto"/>
              <w:left w:val="single" w:sz="4" w:space="0" w:color="auto"/>
              <w:bottom w:val="single" w:sz="4" w:space="0" w:color="auto"/>
              <w:right w:val="single" w:sz="4" w:space="0" w:color="auto"/>
            </w:tcBorders>
            <w:shd w:val="clear" w:color="auto" w:fill="auto"/>
          </w:tcPr>
          <w:p w14:paraId="13177EC3" w14:textId="77777777" w:rsidR="00506B9F" w:rsidRPr="00E55239" w:rsidRDefault="00506B9F" w:rsidP="00506B9F">
            <w:pPr>
              <w:spacing w:after="0" w:line="240" w:lineRule="auto"/>
              <w:ind w:right="-25"/>
              <w:rPr>
                <w:rFonts w:ascii="Times New Roman" w:hAnsi="Times New Roman"/>
                <w:b/>
                <w:lang w:eastAsia="en-US"/>
              </w:rPr>
            </w:pPr>
          </w:p>
        </w:tc>
        <w:tc>
          <w:tcPr>
            <w:tcW w:w="1967" w:type="pct"/>
            <w:tcBorders>
              <w:top w:val="single" w:sz="4" w:space="0" w:color="auto"/>
              <w:left w:val="single" w:sz="4" w:space="0" w:color="auto"/>
              <w:bottom w:val="single" w:sz="4" w:space="0" w:color="auto"/>
              <w:right w:val="single" w:sz="4" w:space="0" w:color="auto"/>
            </w:tcBorders>
            <w:shd w:val="clear" w:color="auto" w:fill="auto"/>
          </w:tcPr>
          <w:p w14:paraId="0766CC65" w14:textId="1FC965E5" w:rsidR="00506B9F" w:rsidRPr="00E55239" w:rsidRDefault="00506B9F" w:rsidP="00506B9F">
            <w:pPr>
              <w:spacing w:after="0" w:line="240" w:lineRule="auto"/>
              <w:ind w:right="-25"/>
              <w:jc w:val="both"/>
              <w:rPr>
                <w:rFonts w:ascii="Times New Roman" w:hAnsi="Times New Roman"/>
                <w:lang w:eastAsia="en-US"/>
              </w:rPr>
            </w:pPr>
            <w:r w:rsidRPr="00E55239">
              <w:rPr>
                <w:rFonts w:ascii="Times New Roman" w:hAnsi="Times New Roman"/>
                <w:color w:val="0D0D0D" w:themeColor="text1" w:themeTint="F2"/>
              </w:rPr>
              <w:t>Nutrition</w:t>
            </w:r>
            <w:r w:rsidRPr="00E55239">
              <w:rPr>
                <w:rStyle w:val="FootnoteReference"/>
                <w:rFonts w:ascii="Times New Roman" w:hAnsi="Times New Roman"/>
                <w:color w:val="0D0D0D" w:themeColor="text1" w:themeTint="F2"/>
              </w:rPr>
              <w:footnoteReference w:id="1"/>
            </w:r>
          </w:p>
        </w:tc>
        <w:tc>
          <w:tcPr>
            <w:tcW w:w="605" w:type="pct"/>
            <w:gridSpan w:val="2"/>
            <w:tcBorders>
              <w:top w:val="single" w:sz="4" w:space="0" w:color="auto"/>
              <w:bottom w:val="single" w:sz="4" w:space="0" w:color="auto"/>
              <w:right w:val="single" w:sz="4" w:space="0" w:color="auto"/>
            </w:tcBorders>
            <w:shd w:val="clear" w:color="auto" w:fill="auto"/>
          </w:tcPr>
          <w:p w14:paraId="0DBBF218" w14:textId="155CB354" w:rsidR="00506B9F" w:rsidRPr="00E55239" w:rsidRDefault="00C416FD" w:rsidP="00506B9F">
            <w:pPr>
              <w:spacing w:after="0" w:line="240" w:lineRule="auto"/>
              <w:ind w:right="-25"/>
              <w:jc w:val="center"/>
              <w:rPr>
                <w:rFonts w:ascii="Times New Roman" w:hAnsi="Times New Roman"/>
                <w:lang w:eastAsia="en-US"/>
              </w:rPr>
            </w:pPr>
            <w:sdt>
              <w:sdtPr>
                <w:rPr>
                  <w:rFonts w:ascii="Times New Roman" w:eastAsia="MS Gothic" w:hAnsi="Times New Roman"/>
                  <w:color w:val="0D0D0D" w:themeColor="text1" w:themeTint="F2"/>
                </w:rPr>
                <w:id w:val="-1655291242"/>
                <w14:checkbox>
                  <w14:checked w14:val="1"/>
                  <w14:checkedState w14:val="2612" w14:font="MS Gothic"/>
                  <w14:uncheckedState w14:val="2610" w14:font="MS Gothic"/>
                </w14:checkbox>
              </w:sdtPr>
              <w:sdtContent>
                <w:r w:rsidR="00506B9F" w:rsidRPr="00E55239">
                  <w:rPr>
                    <w:rFonts w:ascii="Segoe UI Symbol" w:eastAsia="MS Gothic" w:hAnsi="Segoe UI Symbol" w:cs="Segoe UI Symbol"/>
                    <w:color w:val="0D0D0D" w:themeColor="text1" w:themeTint="F2"/>
                  </w:rPr>
                  <w:t>☒</w:t>
                </w:r>
              </w:sdtContent>
            </w:sdt>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7E434D6B" w14:textId="33AFFCFF" w:rsidR="00506B9F" w:rsidRPr="00E55239" w:rsidRDefault="00C416FD" w:rsidP="00506B9F">
            <w:pPr>
              <w:spacing w:after="0" w:line="240" w:lineRule="auto"/>
              <w:ind w:right="-25"/>
              <w:jc w:val="center"/>
              <w:rPr>
                <w:rFonts w:ascii="Times New Roman" w:hAnsi="Times New Roman"/>
                <w:lang w:eastAsia="en-US"/>
              </w:rPr>
            </w:pPr>
            <w:sdt>
              <w:sdtPr>
                <w:rPr>
                  <w:rFonts w:ascii="Times New Roman" w:eastAsia="MS Gothic" w:hAnsi="Times New Roman"/>
                  <w:color w:val="0D0D0D" w:themeColor="text1" w:themeTint="F2"/>
                </w:rPr>
                <w:id w:val="-636483973"/>
                <w14:checkbox>
                  <w14:checked w14:val="0"/>
                  <w14:checkedState w14:val="2612" w14:font="MS Gothic"/>
                  <w14:uncheckedState w14:val="2610" w14:font="MS Gothic"/>
                </w14:checkbox>
              </w:sdtPr>
              <w:sdtContent>
                <w:r w:rsidR="00506B9F" w:rsidRPr="00E55239">
                  <w:rPr>
                    <w:rFonts w:ascii="Segoe UI Symbol" w:eastAsia="MS Gothic" w:hAnsi="Segoe UI Symbol" w:cs="Segoe UI Symbol"/>
                    <w:color w:val="0D0D0D" w:themeColor="text1" w:themeTint="F2"/>
                  </w:rPr>
                  <w:t>☐</w:t>
                </w:r>
              </w:sdtContent>
            </w:sdt>
          </w:p>
        </w:tc>
        <w:tc>
          <w:tcPr>
            <w:tcW w:w="703" w:type="pct"/>
            <w:tcBorders>
              <w:top w:val="single" w:sz="4" w:space="0" w:color="auto"/>
              <w:left w:val="nil"/>
              <w:bottom w:val="single" w:sz="4" w:space="0" w:color="auto"/>
              <w:right w:val="single" w:sz="4" w:space="0" w:color="auto"/>
            </w:tcBorders>
            <w:shd w:val="clear" w:color="auto" w:fill="auto"/>
          </w:tcPr>
          <w:p w14:paraId="76FE05BE" w14:textId="01899596" w:rsidR="00506B9F" w:rsidRPr="00E55239" w:rsidRDefault="00C416FD" w:rsidP="00506B9F">
            <w:pPr>
              <w:spacing w:after="0" w:line="240" w:lineRule="auto"/>
              <w:ind w:right="-25"/>
              <w:jc w:val="center"/>
              <w:rPr>
                <w:rFonts w:ascii="Times New Roman" w:hAnsi="Times New Roman"/>
                <w:lang w:eastAsia="en-US"/>
              </w:rPr>
            </w:pPr>
            <w:sdt>
              <w:sdtPr>
                <w:rPr>
                  <w:rFonts w:ascii="Times New Roman" w:eastAsia="MS Gothic" w:hAnsi="Times New Roman"/>
                  <w:color w:val="0D0D0D" w:themeColor="text1" w:themeTint="F2"/>
                </w:rPr>
                <w:id w:val="-510444880"/>
                <w14:checkbox>
                  <w14:checked w14:val="0"/>
                  <w14:checkedState w14:val="2612" w14:font="MS Gothic"/>
                  <w14:uncheckedState w14:val="2610" w14:font="MS Gothic"/>
                </w14:checkbox>
              </w:sdtPr>
              <w:sdtContent>
                <w:r w:rsidR="00506B9F" w:rsidRPr="00E55239">
                  <w:rPr>
                    <w:rFonts w:ascii="Segoe UI Symbol" w:eastAsia="MS Gothic" w:hAnsi="Segoe UI Symbol" w:cs="Segoe UI Symbol"/>
                    <w:color w:val="0D0D0D" w:themeColor="text1" w:themeTint="F2"/>
                  </w:rPr>
                  <w:t>☐</w:t>
                </w:r>
              </w:sdtContent>
            </w:sdt>
          </w:p>
        </w:tc>
      </w:tr>
      <w:tr w:rsidR="00506B9F" w:rsidRPr="00E55239" w14:paraId="3A50921B" w14:textId="77777777" w:rsidTr="00E55239">
        <w:tc>
          <w:tcPr>
            <w:tcW w:w="1082" w:type="pct"/>
            <w:vMerge/>
            <w:tcBorders>
              <w:top w:val="single" w:sz="4" w:space="0" w:color="auto"/>
              <w:left w:val="single" w:sz="4" w:space="0" w:color="auto"/>
              <w:bottom w:val="single" w:sz="4" w:space="0" w:color="auto"/>
              <w:right w:val="single" w:sz="4" w:space="0" w:color="auto"/>
            </w:tcBorders>
            <w:shd w:val="clear" w:color="auto" w:fill="auto"/>
          </w:tcPr>
          <w:p w14:paraId="51737982" w14:textId="77777777" w:rsidR="00506B9F" w:rsidRPr="00E55239" w:rsidRDefault="00506B9F" w:rsidP="00506B9F">
            <w:pPr>
              <w:spacing w:after="0" w:line="240" w:lineRule="auto"/>
              <w:ind w:right="-25"/>
              <w:rPr>
                <w:rFonts w:ascii="Times New Roman" w:hAnsi="Times New Roman"/>
                <w:b/>
                <w:lang w:eastAsia="en-US"/>
              </w:rPr>
            </w:pPr>
          </w:p>
        </w:tc>
        <w:tc>
          <w:tcPr>
            <w:tcW w:w="1967" w:type="pct"/>
            <w:tcBorders>
              <w:top w:val="single" w:sz="4" w:space="0" w:color="auto"/>
              <w:left w:val="single" w:sz="4" w:space="0" w:color="auto"/>
              <w:bottom w:val="single" w:sz="4" w:space="0" w:color="auto"/>
              <w:right w:val="single" w:sz="4" w:space="0" w:color="auto"/>
            </w:tcBorders>
            <w:shd w:val="clear" w:color="auto" w:fill="auto"/>
          </w:tcPr>
          <w:p w14:paraId="560957C7" w14:textId="163C51E5" w:rsidR="00506B9F" w:rsidRPr="00E55239" w:rsidRDefault="00506B9F" w:rsidP="00506B9F">
            <w:pPr>
              <w:spacing w:after="0" w:line="240" w:lineRule="auto"/>
              <w:ind w:right="-25"/>
              <w:jc w:val="both"/>
              <w:rPr>
                <w:rFonts w:ascii="Times New Roman" w:hAnsi="Times New Roman"/>
                <w:lang w:eastAsia="en-US"/>
              </w:rPr>
            </w:pPr>
            <w:r w:rsidRPr="00E55239">
              <w:rPr>
                <w:rFonts w:ascii="Times New Roman" w:hAnsi="Times New Roman"/>
                <w:b/>
                <w:color w:val="0D0D0D" w:themeColor="text1" w:themeTint="F2"/>
              </w:rPr>
              <w:t xml:space="preserve">RIO Convention markers </w:t>
            </w:r>
            <w:hyperlink r:id="rId13" w:history="1">
              <w:r w:rsidRPr="00E55239">
                <w:rPr>
                  <w:rStyle w:val="Hyperlink"/>
                  <w:rFonts w:ascii="Times New Roman" w:hAnsi="Times New Roman"/>
                </w:rPr>
                <w:t>@</w:t>
              </w:r>
            </w:hyperlink>
          </w:p>
        </w:tc>
        <w:tc>
          <w:tcPr>
            <w:tcW w:w="605" w:type="pct"/>
            <w:gridSpan w:val="2"/>
            <w:tcBorders>
              <w:top w:val="single" w:sz="4" w:space="0" w:color="auto"/>
              <w:bottom w:val="single" w:sz="4" w:space="0" w:color="auto"/>
              <w:right w:val="single" w:sz="4" w:space="0" w:color="auto"/>
            </w:tcBorders>
            <w:shd w:val="clear" w:color="auto" w:fill="auto"/>
          </w:tcPr>
          <w:p w14:paraId="3F79482E" w14:textId="231E6CBA" w:rsidR="00506B9F" w:rsidRPr="00E55239" w:rsidRDefault="00506B9F" w:rsidP="00506B9F">
            <w:pPr>
              <w:spacing w:after="0" w:line="240" w:lineRule="auto"/>
              <w:ind w:right="-25"/>
              <w:jc w:val="center"/>
              <w:rPr>
                <w:rFonts w:ascii="Times New Roman" w:eastAsia="MS Gothic" w:hAnsi="Times New Roman"/>
                <w:lang w:eastAsia="en-US"/>
              </w:rPr>
            </w:pPr>
            <w:r w:rsidRPr="00E55239">
              <w:rPr>
                <w:rFonts w:ascii="Times New Roman" w:hAnsi="Times New Roman"/>
                <w:b/>
                <w:color w:val="0D0D0D" w:themeColor="text1" w:themeTint="F2"/>
              </w:rPr>
              <w:t>Not targeted</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2AD2F337" w14:textId="613DD2D4" w:rsidR="00506B9F" w:rsidRPr="00E55239" w:rsidRDefault="00506B9F" w:rsidP="00506B9F">
            <w:pPr>
              <w:spacing w:after="0" w:line="240" w:lineRule="auto"/>
              <w:ind w:right="-25"/>
              <w:jc w:val="center"/>
              <w:rPr>
                <w:rFonts w:ascii="Times New Roman" w:eastAsia="MS Gothic" w:hAnsi="Times New Roman"/>
                <w:lang w:eastAsia="en-US"/>
              </w:rPr>
            </w:pPr>
            <w:r w:rsidRPr="00E55239">
              <w:rPr>
                <w:rFonts w:ascii="Times New Roman" w:hAnsi="Times New Roman"/>
                <w:b/>
                <w:color w:val="0D0D0D" w:themeColor="text1" w:themeTint="F2"/>
              </w:rPr>
              <w:t>Significant objective</w:t>
            </w:r>
          </w:p>
        </w:tc>
        <w:tc>
          <w:tcPr>
            <w:tcW w:w="703" w:type="pct"/>
            <w:tcBorders>
              <w:top w:val="single" w:sz="4" w:space="0" w:color="auto"/>
              <w:left w:val="nil"/>
              <w:bottom w:val="single" w:sz="4" w:space="0" w:color="auto"/>
              <w:right w:val="single" w:sz="4" w:space="0" w:color="auto"/>
            </w:tcBorders>
            <w:shd w:val="clear" w:color="auto" w:fill="auto"/>
          </w:tcPr>
          <w:p w14:paraId="79C94B09" w14:textId="1BCDFA81" w:rsidR="00506B9F" w:rsidRPr="00E55239" w:rsidRDefault="00506B9F" w:rsidP="00506B9F">
            <w:pPr>
              <w:spacing w:after="0" w:line="240" w:lineRule="auto"/>
              <w:ind w:right="-25"/>
              <w:jc w:val="center"/>
              <w:rPr>
                <w:rFonts w:ascii="Times New Roman" w:eastAsia="MS Gothic" w:hAnsi="Times New Roman"/>
                <w:lang w:eastAsia="en-US"/>
              </w:rPr>
            </w:pPr>
            <w:r w:rsidRPr="00E55239">
              <w:rPr>
                <w:rFonts w:ascii="Times New Roman" w:hAnsi="Times New Roman"/>
                <w:b/>
                <w:color w:val="0D0D0D" w:themeColor="text1" w:themeTint="F2"/>
              </w:rPr>
              <w:t>Principal objective</w:t>
            </w:r>
          </w:p>
        </w:tc>
      </w:tr>
      <w:tr w:rsidR="00506B9F" w:rsidRPr="00E55239" w14:paraId="12EFBAE6" w14:textId="77777777" w:rsidTr="00E55239">
        <w:tc>
          <w:tcPr>
            <w:tcW w:w="1082" w:type="pct"/>
            <w:vMerge/>
            <w:tcBorders>
              <w:top w:val="single" w:sz="4" w:space="0" w:color="auto"/>
              <w:left w:val="single" w:sz="4" w:space="0" w:color="auto"/>
              <w:bottom w:val="single" w:sz="4" w:space="0" w:color="auto"/>
              <w:right w:val="single" w:sz="4" w:space="0" w:color="auto"/>
            </w:tcBorders>
            <w:shd w:val="clear" w:color="auto" w:fill="auto"/>
          </w:tcPr>
          <w:p w14:paraId="4001D6C6" w14:textId="77777777" w:rsidR="00506B9F" w:rsidRPr="00E55239" w:rsidRDefault="00506B9F" w:rsidP="00506B9F">
            <w:pPr>
              <w:spacing w:after="0" w:line="240" w:lineRule="auto"/>
              <w:ind w:right="-25"/>
              <w:rPr>
                <w:rFonts w:ascii="Times New Roman" w:hAnsi="Times New Roman"/>
                <w:b/>
                <w:lang w:eastAsia="en-US"/>
              </w:rPr>
            </w:pPr>
          </w:p>
        </w:tc>
        <w:tc>
          <w:tcPr>
            <w:tcW w:w="1967" w:type="pct"/>
            <w:tcBorders>
              <w:top w:val="single" w:sz="4" w:space="0" w:color="auto"/>
              <w:left w:val="single" w:sz="4" w:space="0" w:color="auto"/>
              <w:bottom w:val="single" w:sz="4" w:space="0" w:color="auto"/>
              <w:right w:val="single" w:sz="4" w:space="0" w:color="auto"/>
            </w:tcBorders>
            <w:shd w:val="clear" w:color="auto" w:fill="auto"/>
          </w:tcPr>
          <w:p w14:paraId="2F59F4BF" w14:textId="480FDCD0" w:rsidR="00506B9F" w:rsidRPr="00E55239" w:rsidRDefault="00506B9F" w:rsidP="00506B9F">
            <w:pPr>
              <w:spacing w:after="0" w:line="240" w:lineRule="auto"/>
              <w:ind w:right="-25"/>
              <w:jc w:val="both"/>
              <w:rPr>
                <w:rFonts w:ascii="Times New Roman" w:hAnsi="Times New Roman"/>
                <w:lang w:eastAsia="en-US"/>
              </w:rPr>
            </w:pPr>
            <w:r w:rsidRPr="00E55239">
              <w:rPr>
                <w:rFonts w:ascii="Times New Roman" w:hAnsi="Times New Roman"/>
                <w:color w:val="0D0D0D" w:themeColor="text1" w:themeTint="F2"/>
              </w:rPr>
              <w:t>Biological diversity</w:t>
            </w:r>
          </w:p>
        </w:tc>
        <w:tc>
          <w:tcPr>
            <w:tcW w:w="605" w:type="pct"/>
            <w:gridSpan w:val="2"/>
            <w:tcBorders>
              <w:top w:val="single" w:sz="4" w:space="0" w:color="auto"/>
              <w:bottom w:val="single" w:sz="4" w:space="0" w:color="auto"/>
              <w:right w:val="single" w:sz="4" w:space="0" w:color="auto"/>
            </w:tcBorders>
            <w:shd w:val="clear" w:color="auto" w:fill="auto"/>
          </w:tcPr>
          <w:p w14:paraId="290F1C2E" w14:textId="38511F85" w:rsidR="00506B9F" w:rsidRPr="00E55239" w:rsidRDefault="00C416FD" w:rsidP="00506B9F">
            <w:pPr>
              <w:spacing w:after="0" w:line="240" w:lineRule="auto"/>
              <w:ind w:right="-25"/>
              <w:jc w:val="center"/>
              <w:rPr>
                <w:rFonts w:ascii="Times New Roman" w:eastAsia="MS Gothic" w:hAnsi="Times New Roman"/>
                <w:lang w:eastAsia="en-US"/>
              </w:rPr>
            </w:pPr>
            <w:sdt>
              <w:sdtPr>
                <w:rPr>
                  <w:rFonts w:ascii="Times New Roman" w:eastAsia="MS Gothic" w:hAnsi="Times New Roman"/>
                  <w:color w:val="0D0D0D" w:themeColor="text1" w:themeTint="F2"/>
                </w:rPr>
                <w:id w:val="-1012595753"/>
                <w14:checkbox>
                  <w14:checked w14:val="1"/>
                  <w14:checkedState w14:val="2612" w14:font="MS Gothic"/>
                  <w14:uncheckedState w14:val="2610" w14:font="MS Gothic"/>
                </w14:checkbox>
              </w:sdtPr>
              <w:sdtContent>
                <w:r w:rsidR="00506B9F" w:rsidRPr="00E55239">
                  <w:rPr>
                    <w:rFonts w:ascii="Segoe UI Symbol" w:eastAsia="MS Gothic" w:hAnsi="Segoe UI Symbol" w:cs="Segoe UI Symbol"/>
                    <w:color w:val="0D0D0D" w:themeColor="text1" w:themeTint="F2"/>
                  </w:rPr>
                  <w:t>☒</w:t>
                </w:r>
              </w:sdtContent>
            </w:sdt>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43B8CD8E" w14:textId="09767496" w:rsidR="00506B9F" w:rsidRPr="00E55239" w:rsidRDefault="00C416FD" w:rsidP="00506B9F">
            <w:pPr>
              <w:spacing w:after="0" w:line="240" w:lineRule="auto"/>
              <w:ind w:right="-25"/>
              <w:jc w:val="center"/>
              <w:rPr>
                <w:rFonts w:ascii="Times New Roman" w:eastAsia="MS Gothic" w:hAnsi="Times New Roman"/>
                <w:lang w:eastAsia="en-US"/>
              </w:rPr>
            </w:pPr>
            <w:sdt>
              <w:sdtPr>
                <w:rPr>
                  <w:rFonts w:ascii="Times New Roman" w:eastAsia="MS Gothic" w:hAnsi="Times New Roman"/>
                  <w:color w:val="0D0D0D" w:themeColor="text1" w:themeTint="F2"/>
                </w:rPr>
                <w:id w:val="-1814562628"/>
                <w14:checkbox>
                  <w14:checked w14:val="1"/>
                  <w14:checkedState w14:val="2612" w14:font="MS Gothic"/>
                  <w14:uncheckedState w14:val="2610" w14:font="MS Gothic"/>
                </w14:checkbox>
              </w:sdtPr>
              <w:sdtContent>
                <w:r w:rsidR="00506B9F" w:rsidRPr="00E55239">
                  <w:rPr>
                    <w:rFonts w:ascii="Segoe UI Symbol" w:eastAsia="MS Gothic" w:hAnsi="Segoe UI Symbol" w:cs="Segoe UI Symbol"/>
                    <w:color w:val="0D0D0D" w:themeColor="text1" w:themeTint="F2"/>
                  </w:rPr>
                  <w:t>☒</w:t>
                </w:r>
              </w:sdtContent>
            </w:sdt>
          </w:p>
        </w:tc>
        <w:tc>
          <w:tcPr>
            <w:tcW w:w="703" w:type="pct"/>
            <w:tcBorders>
              <w:top w:val="single" w:sz="4" w:space="0" w:color="auto"/>
              <w:left w:val="nil"/>
              <w:bottom w:val="single" w:sz="4" w:space="0" w:color="auto"/>
              <w:right w:val="single" w:sz="4" w:space="0" w:color="auto"/>
            </w:tcBorders>
            <w:shd w:val="clear" w:color="auto" w:fill="auto"/>
          </w:tcPr>
          <w:p w14:paraId="23B286F2" w14:textId="179BCDFE" w:rsidR="00506B9F" w:rsidRPr="00E55239" w:rsidRDefault="00C416FD" w:rsidP="00506B9F">
            <w:pPr>
              <w:spacing w:after="0" w:line="240" w:lineRule="auto"/>
              <w:ind w:right="-25"/>
              <w:jc w:val="center"/>
              <w:rPr>
                <w:rFonts w:ascii="Times New Roman" w:eastAsia="MS Gothic" w:hAnsi="Times New Roman"/>
                <w:lang w:eastAsia="en-US"/>
              </w:rPr>
            </w:pPr>
            <w:sdt>
              <w:sdtPr>
                <w:rPr>
                  <w:rFonts w:ascii="Times New Roman" w:eastAsia="MS Gothic" w:hAnsi="Times New Roman"/>
                  <w:color w:val="0D0D0D" w:themeColor="text1" w:themeTint="F2"/>
                </w:rPr>
                <w:id w:val="-1566485554"/>
                <w14:checkbox>
                  <w14:checked w14:val="0"/>
                  <w14:checkedState w14:val="2612" w14:font="MS Gothic"/>
                  <w14:uncheckedState w14:val="2610" w14:font="MS Gothic"/>
                </w14:checkbox>
              </w:sdtPr>
              <w:sdtContent>
                <w:r w:rsidR="00506B9F" w:rsidRPr="00E55239">
                  <w:rPr>
                    <w:rFonts w:ascii="Segoe UI Symbol" w:eastAsia="MS Gothic" w:hAnsi="Segoe UI Symbol" w:cs="Segoe UI Symbol"/>
                    <w:color w:val="0D0D0D" w:themeColor="text1" w:themeTint="F2"/>
                  </w:rPr>
                  <w:t>☐</w:t>
                </w:r>
              </w:sdtContent>
            </w:sdt>
          </w:p>
        </w:tc>
      </w:tr>
      <w:tr w:rsidR="00506B9F" w:rsidRPr="00E55239" w14:paraId="54D2DB57" w14:textId="77777777" w:rsidTr="00E55239">
        <w:tc>
          <w:tcPr>
            <w:tcW w:w="1082" w:type="pct"/>
            <w:vMerge/>
            <w:tcBorders>
              <w:top w:val="single" w:sz="4" w:space="0" w:color="auto"/>
              <w:left w:val="single" w:sz="4" w:space="0" w:color="auto"/>
              <w:bottom w:val="single" w:sz="4" w:space="0" w:color="auto"/>
              <w:right w:val="single" w:sz="4" w:space="0" w:color="auto"/>
            </w:tcBorders>
            <w:shd w:val="clear" w:color="auto" w:fill="auto"/>
          </w:tcPr>
          <w:p w14:paraId="11E1B9E3" w14:textId="77777777" w:rsidR="00506B9F" w:rsidRPr="00E55239" w:rsidRDefault="00506B9F" w:rsidP="00506B9F">
            <w:pPr>
              <w:spacing w:after="0" w:line="240" w:lineRule="auto"/>
              <w:ind w:right="-25"/>
              <w:rPr>
                <w:rFonts w:ascii="Times New Roman" w:hAnsi="Times New Roman"/>
                <w:b/>
                <w:lang w:eastAsia="en-US"/>
              </w:rPr>
            </w:pPr>
          </w:p>
        </w:tc>
        <w:tc>
          <w:tcPr>
            <w:tcW w:w="1967" w:type="pct"/>
            <w:tcBorders>
              <w:top w:val="single" w:sz="4" w:space="0" w:color="auto"/>
              <w:left w:val="single" w:sz="4" w:space="0" w:color="auto"/>
              <w:bottom w:val="single" w:sz="4" w:space="0" w:color="auto"/>
              <w:right w:val="single" w:sz="4" w:space="0" w:color="auto"/>
            </w:tcBorders>
            <w:shd w:val="clear" w:color="auto" w:fill="auto"/>
          </w:tcPr>
          <w:p w14:paraId="1BA4F303" w14:textId="4F3A53FA" w:rsidR="00506B9F" w:rsidRPr="00E55239" w:rsidRDefault="00506B9F" w:rsidP="00506B9F">
            <w:pPr>
              <w:spacing w:after="0" w:line="240" w:lineRule="auto"/>
              <w:ind w:right="-25"/>
              <w:jc w:val="both"/>
              <w:rPr>
                <w:rFonts w:ascii="Times New Roman" w:hAnsi="Times New Roman"/>
                <w:lang w:eastAsia="en-US"/>
              </w:rPr>
            </w:pPr>
            <w:r w:rsidRPr="00E55239">
              <w:rPr>
                <w:rFonts w:ascii="Times New Roman" w:hAnsi="Times New Roman"/>
                <w:color w:val="0D0D0D" w:themeColor="text1" w:themeTint="F2"/>
              </w:rPr>
              <w:t>Combat desertification</w:t>
            </w:r>
          </w:p>
        </w:tc>
        <w:tc>
          <w:tcPr>
            <w:tcW w:w="605" w:type="pct"/>
            <w:gridSpan w:val="2"/>
            <w:tcBorders>
              <w:top w:val="single" w:sz="4" w:space="0" w:color="auto"/>
              <w:bottom w:val="single" w:sz="4" w:space="0" w:color="auto"/>
              <w:right w:val="single" w:sz="4" w:space="0" w:color="auto"/>
            </w:tcBorders>
            <w:shd w:val="clear" w:color="auto" w:fill="auto"/>
          </w:tcPr>
          <w:p w14:paraId="220B80C0" w14:textId="34BC78AF" w:rsidR="00506B9F" w:rsidRPr="00E55239" w:rsidRDefault="00C416FD" w:rsidP="00506B9F">
            <w:pPr>
              <w:spacing w:after="0" w:line="240" w:lineRule="auto"/>
              <w:ind w:right="-25"/>
              <w:jc w:val="center"/>
              <w:rPr>
                <w:rFonts w:ascii="Times New Roman" w:eastAsia="MS Gothic" w:hAnsi="Times New Roman"/>
                <w:lang w:eastAsia="en-US"/>
              </w:rPr>
            </w:pPr>
            <w:sdt>
              <w:sdtPr>
                <w:rPr>
                  <w:rFonts w:ascii="Times New Roman" w:eastAsia="MS Gothic" w:hAnsi="Times New Roman"/>
                  <w:color w:val="0D0D0D" w:themeColor="text1" w:themeTint="F2"/>
                </w:rPr>
                <w:id w:val="1240904991"/>
                <w14:checkbox>
                  <w14:checked w14:val="1"/>
                  <w14:checkedState w14:val="2612" w14:font="MS Gothic"/>
                  <w14:uncheckedState w14:val="2610" w14:font="MS Gothic"/>
                </w14:checkbox>
              </w:sdtPr>
              <w:sdtContent>
                <w:r w:rsidR="00506B9F" w:rsidRPr="00E55239">
                  <w:rPr>
                    <w:rFonts w:ascii="Segoe UI Symbol" w:eastAsia="MS Gothic" w:hAnsi="Segoe UI Symbol" w:cs="Segoe UI Symbol"/>
                    <w:color w:val="0D0D0D" w:themeColor="text1" w:themeTint="F2"/>
                  </w:rPr>
                  <w:t>☒</w:t>
                </w:r>
              </w:sdtContent>
            </w:sdt>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2E57043E" w14:textId="25EC39BB" w:rsidR="00506B9F" w:rsidRPr="00E55239" w:rsidRDefault="00C416FD" w:rsidP="00506B9F">
            <w:pPr>
              <w:spacing w:after="0" w:line="240" w:lineRule="auto"/>
              <w:ind w:right="-25"/>
              <w:jc w:val="center"/>
              <w:rPr>
                <w:rFonts w:ascii="Times New Roman" w:eastAsia="MS Gothic" w:hAnsi="Times New Roman"/>
                <w:lang w:eastAsia="en-US"/>
              </w:rPr>
            </w:pPr>
            <w:sdt>
              <w:sdtPr>
                <w:rPr>
                  <w:rFonts w:ascii="Times New Roman" w:eastAsia="MS Gothic" w:hAnsi="Times New Roman"/>
                  <w:color w:val="0D0D0D" w:themeColor="text1" w:themeTint="F2"/>
                </w:rPr>
                <w:id w:val="-1115982222"/>
                <w14:checkbox>
                  <w14:checked w14:val="0"/>
                  <w14:checkedState w14:val="2612" w14:font="MS Gothic"/>
                  <w14:uncheckedState w14:val="2610" w14:font="MS Gothic"/>
                </w14:checkbox>
              </w:sdtPr>
              <w:sdtContent>
                <w:r w:rsidR="00506B9F" w:rsidRPr="00E55239">
                  <w:rPr>
                    <w:rFonts w:ascii="Segoe UI Symbol" w:eastAsia="MS Gothic" w:hAnsi="Segoe UI Symbol" w:cs="Segoe UI Symbol"/>
                    <w:color w:val="0D0D0D" w:themeColor="text1" w:themeTint="F2"/>
                  </w:rPr>
                  <w:t>☐</w:t>
                </w:r>
              </w:sdtContent>
            </w:sdt>
          </w:p>
        </w:tc>
        <w:tc>
          <w:tcPr>
            <w:tcW w:w="703" w:type="pct"/>
            <w:tcBorders>
              <w:top w:val="single" w:sz="4" w:space="0" w:color="auto"/>
              <w:left w:val="nil"/>
              <w:bottom w:val="single" w:sz="4" w:space="0" w:color="auto"/>
              <w:right w:val="single" w:sz="4" w:space="0" w:color="auto"/>
            </w:tcBorders>
            <w:shd w:val="clear" w:color="auto" w:fill="auto"/>
          </w:tcPr>
          <w:p w14:paraId="5B4A84BB" w14:textId="726F8A34" w:rsidR="00506B9F" w:rsidRPr="00E55239" w:rsidRDefault="00C416FD" w:rsidP="00506B9F">
            <w:pPr>
              <w:spacing w:after="0" w:line="240" w:lineRule="auto"/>
              <w:ind w:right="-25"/>
              <w:jc w:val="center"/>
              <w:rPr>
                <w:rFonts w:ascii="Times New Roman" w:eastAsia="MS Gothic" w:hAnsi="Times New Roman"/>
                <w:lang w:eastAsia="en-US"/>
              </w:rPr>
            </w:pPr>
            <w:sdt>
              <w:sdtPr>
                <w:rPr>
                  <w:rFonts w:ascii="Times New Roman" w:eastAsia="MS Gothic" w:hAnsi="Times New Roman"/>
                  <w:color w:val="0D0D0D" w:themeColor="text1" w:themeTint="F2"/>
                </w:rPr>
                <w:id w:val="1441799015"/>
                <w14:checkbox>
                  <w14:checked w14:val="0"/>
                  <w14:checkedState w14:val="2612" w14:font="MS Gothic"/>
                  <w14:uncheckedState w14:val="2610" w14:font="MS Gothic"/>
                </w14:checkbox>
              </w:sdtPr>
              <w:sdtContent>
                <w:r w:rsidR="00506B9F" w:rsidRPr="00E55239">
                  <w:rPr>
                    <w:rFonts w:ascii="Segoe UI Symbol" w:eastAsia="MS Gothic" w:hAnsi="Segoe UI Symbol" w:cs="Segoe UI Symbol"/>
                    <w:color w:val="0D0D0D" w:themeColor="text1" w:themeTint="F2"/>
                  </w:rPr>
                  <w:t>☐</w:t>
                </w:r>
              </w:sdtContent>
            </w:sdt>
          </w:p>
        </w:tc>
      </w:tr>
      <w:tr w:rsidR="00506B9F" w:rsidRPr="00E55239" w14:paraId="0BCED013" w14:textId="77777777" w:rsidTr="00E55239">
        <w:tc>
          <w:tcPr>
            <w:tcW w:w="1082" w:type="pct"/>
            <w:vMerge/>
            <w:tcBorders>
              <w:top w:val="single" w:sz="4" w:space="0" w:color="auto"/>
              <w:left w:val="single" w:sz="4" w:space="0" w:color="auto"/>
              <w:bottom w:val="single" w:sz="4" w:space="0" w:color="auto"/>
              <w:right w:val="single" w:sz="4" w:space="0" w:color="auto"/>
            </w:tcBorders>
            <w:shd w:val="clear" w:color="auto" w:fill="auto"/>
          </w:tcPr>
          <w:p w14:paraId="3835778A" w14:textId="77777777" w:rsidR="00506B9F" w:rsidRPr="00E55239" w:rsidRDefault="00506B9F" w:rsidP="00506B9F">
            <w:pPr>
              <w:spacing w:after="0" w:line="240" w:lineRule="auto"/>
              <w:ind w:right="-25"/>
              <w:rPr>
                <w:rFonts w:ascii="Times New Roman" w:hAnsi="Times New Roman"/>
                <w:b/>
                <w:lang w:eastAsia="en-US"/>
              </w:rPr>
            </w:pPr>
          </w:p>
        </w:tc>
        <w:tc>
          <w:tcPr>
            <w:tcW w:w="1967" w:type="pct"/>
            <w:tcBorders>
              <w:top w:val="single" w:sz="4" w:space="0" w:color="auto"/>
              <w:left w:val="single" w:sz="4" w:space="0" w:color="auto"/>
              <w:bottom w:val="single" w:sz="4" w:space="0" w:color="auto"/>
              <w:right w:val="single" w:sz="4" w:space="0" w:color="auto"/>
            </w:tcBorders>
            <w:shd w:val="clear" w:color="auto" w:fill="auto"/>
          </w:tcPr>
          <w:p w14:paraId="7637C84A" w14:textId="3C15F3D6" w:rsidR="00506B9F" w:rsidRPr="00E55239" w:rsidRDefault="00506B9F" w:rsidP="00331957">
            <w:pPr>
              <w:spacing w:after="0" w:line="240" w:lineRule="auto"/>
              <w:ind w:right="-25"/>
              <w:jc w:val="both"/>
              <w:rPr>
                <w:rFonts w:ascii="Times New Roman" w:hAnsi="Times New Roman"/>
                <w:b/>
                <w:bCs/>
                <w:lang w:eastAsia="en-US"/>
              </w:rPr>
            </w:pPr>
            <w:r w:rsidRPr="00E55239">
              <w:rPr>
                <w:rFonts w:ascii="Times New Roman" w:hAnsi="Times New Roman"/>
                <w:color w:val="0D0D0D" w:themeColor="text1" w:themeTint="F2"/>
              </w:rPr>
              <w:t>Climate change mitigation</w:t>
            </w:r>
          </w:p>
        </w:tc>
        <w:tc>
          <w:tcPr>
            <w:tcW w:w="605" w:type="pct"/>
            <w:gridSpan w:val="2"/>
            <w:tcBorders>
              <w:top w:val="single" w:sz="4" w:space="0" w:color="auto"/>
              <w:bottom w:val="single" w:sz="4" w:space="0" w:color="auto"/>
              <w:right w:val="single" w:sz="4" w:space="0" w:color="auto"/>
            </w:tcBorders>
            <w:shd w:val="clear" w:color="auto" w:fill="auto"/>
          </w:tcPr>
          <w:p w14:paraId="550BB2F2" w14:textId="5B90007F" w:rsidR="00506B9F" w:rsidRPr="00E55239" w:rsidRDefault="00C416FD" w:rsidP="00331957">
            <w:pPr>
              <w:spacing w:after="0" w:line="240" w:lineRule="auto"/>
              <w:ind w:right="-25"/>
              <w:jc w:val="center"/>
              <w:rPr>
                <w:rFonts w:ascii="Times New Roman" w:hAnsi="Times New Roman"/>
                <w:b/>
                <w:bCs/>
                <w:lang w:eastAsia="en-US"/>
              </w:rPr>
            </w:pPr>
            <w:sdt>
              <w:sdtPr>
                <w:rPr>
                  <w:rFonts w:ascii="Times New Roman" w:eastAsia="MS Gothic" w:hAnsi="Times New Roman"/>
                  <w:color w:val="0D0D0D" w:themeColor="text1" w:themeTint="F2"/>
                </w:rPr>
                <w:id w:val="-1782174767"/>
                <w14:checkbox>
                  <w14:checked w14:val="1"/>
                  <w14:checkedState w14:val="2612" w14:font="MS Gothic"/>
                  <w14:uncheckedState w14:val="2610" w14:font="MS Gothic"/>
                </w14:checkbox>
              </w:sdtPr>
              <w:sdtContent>
                <w:r w:rsidR="00506B9F" w:rsidRPr="00E55239">
                  <w:rPr>
                    <w:rFonts w:ascii="Segoe UI Symbol" w:eastAsia="MS Gothic" w:hAnsi="Segoe UI Symbol" w:cs="Segoe UI Symbol"/>
                    <w:color w:val="0D0D0D" w:themeColor="text1" w:themeTint="F2"/>
                  </w:rPr>
                  <w:t>☒</w:t>
                </w:r>
              </w:sdtContent>
            </w:sdt>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3CDCD5B1" w14:textId="54C286BF" w:rsidR="00506B9F" w:rsidRPr="00E55239" w:rsidRDefault="00C416FD" w:rsidP="00331957">
            <w:pPr>
              <w:spacing w:after="0" w:line="240" w:lineRule="auto"/>
              <w:ind w:right="-25"/>
              <w:jc w:val="center"/>
              <w:rPr>
                <w:rFonts w:ascii="Times New Roman" w:hAnsi="Times New Roman"/>
                <w:b/>
                <w:bCs/>
                <w:lang w:eastAsia="en-US"/>
              </w:rPr>
            </w:pPr>
            <w:sdt>
              <w:sdtPr>
                <w:rPr>
                  <w:rFonts w:ascii="Times New Roman" w:eastAsia="MS Gothic" w:hAnsi="Times New Roman"/>
                  <w:color w:val="0D0D0D" w:themeColor="text1" w:themeTint="F2"/>
                </w:rPr>
                <w:id w:val="1132678762"/>
                <w14:checkbox>
                  <w14:checked w14:val="0"/>
                  <w14:checkedState w14:val="2612" w14:font="MS Gothic"/>
                  <w14:uncheckedState w14:val="2610" w14:font="MS Gothic"/>
                </w14:checkbox>
              </w:sdtPr>
              <w:sdtContent>
                <w:r w:rsidR="00506B9F" w:rsidRPr="00E55239">
                  <w:rPr>
                    <w:rFonts w:ascii="Segoe UI Symbol" w:eastAsia="MS Gothic" w:hAnsi="Segoe UI Symbol" w:cs="Segoe UI Symbol"/>
                    <w:color w:val="0D0D0D" w:themeColor="text1" w:themeTint="F2"/>
                  </w:rPr>
                  <w:t>☐</w:t>
                </w:r>
              </w:sdtContent>
            </w:sdt>
          </w:p>
        </w:tc>
        <w:tc>
          <w:tcPr>
            <w:tcW w:w="703" w:type="pct"/>
            <w:tcBorders>
              <w:top w:val="single" w:sz="4" w:space="0" w:color="auto"/>
              <w:left w:val="nil"/>
              <w:bottom w:val="single" w:sz="4" w:space="0" w:color="auto"/>
              <w:right w:val="single" w:sz="4" w:space="0" w:color="auto"/>
            </w:tcBorders>
            <w:shd w:val="clear" w:color="auto" w:fill="auto"/>
          </w:tcPr>
          <w:p w14:paraId="7EFEB0BA" w14:textId="45B83935" w:rsidR="00506B9F" w:rsidRPr="00E55239" w:rsidRDefault="00C416FD" w:rsidP="00331957">
            <w:pPr>
              <w:spacing w:after="0" w:line="240" w:lineRule="auto"/>
              <w:ind w:right="-25"/>
              <w:jc w:val="center"/>
              <w:rPr>
                <w:rFonts w:ascii="Times New Roman" w:hAnsi="Times New Roman"/>
                <w:b/>
                <w:bCs/>
                <w:lang w:eastAsia="en-US"/>
              </w:rPr>
            </w:pPr>
            <w:sdt>
              <w:sdtPr>
                <w:rPr>
                  <w:rFonts w:ascii="Times New Roman" w:eastAsia="MS Gothic" w:hAnsi="Times New Roman"/>
                  <w:color w:val="0D0D0D" w:themeColor="text1" w:themeTint="F2"/>
                </w:rPr>
                <w:id w:val="-1737390880"/>
                <w14:checkbox>
                  <w14:checked w14:val="0"/>
                  <w14:checkedState w14:val="2612" w14:font="MS Gothic"/>
                  <w14:uncheckedState w14:val="2610" w14:font="MS Gothic"/>
                </w14:checkbox>
              </w:sdtPr>
              <w:sdtContent>
                <w:r w:rsidR="00506B9F" w:rsidRPr="00E55239">
                  <w:rPr>
                    <w:rFonts w:ascii="Segoe UI Symbol" w:eastAsia="MS Gothic" w:hAnsi="Segoe UI Symbol" w:cs="Segoe UI Symbol"/>
                    <w:color w:val="0D0D0D" w:themeColor="text1" w:themeTint="F2"/>
                  </w:rPr>
                  <w:t>☐</w:t>
                </w:r>
              </w:sdtContent>
            </w:sdt>
          </w:p>
        </w:tc>
      </w:tr>
      <w:tr w:rsidR="00506B9F" w:rsidRPr="00E55239" w14:paraId="4A6D761C" w14:textId="77777777" w:rsidTr="00E55239">
        <w:tc>
          <w:tcPr>
            <w:tcW w:w="1082" w:type="pct"/>
            <w:vMerge/>
            <w:tcBorders>
              <w:top w:val="single" w:sz="4" w:space="0" w:color="auto"/>
              <w:left w:val="single" w:sz="4" w:space="0" w:color="auto"/>
              <w:bottom w:val="single" w:sz="4" w:space="0" w:color="auto"/>
              <w:right w:val="single" w:sz="4" w:space="0" w:color="auto"/>
            </w:tcBorders>
            <w:shd w:val="clear" w:color="auto" w:fill="auto"/>
          </w:tcPr>
          <w:p w14:paraId="18113029" w14:textId="77777777" w:rsidR="00506B9F" w:rsidRPr="00E55239" w:rsidRDefault="00506B9F" w:rsidP="00506B9F">
            <w:pPr>
              <w:spacing w:after="0" w:line="240" w:lineRule="auto"/>
              <w:ind w:right="-25"/>
              <w:rPr>
                <w:rFonts w:ascii="Times New Roman" w:hAnsi="Times New Roman"/>
                <w:b/>
                <w:lang w:eastAsia="en-US"/>
              </w:rPr>
            </w:pPr>
          </w:p>
        </w:tc>
        <w:tc>
          <w:tcPr>
            <w:tcW w:w="1967" w:type="pct"/>
            <w:tcBorders>
              <w:top w:val="single" w:sz="4" w:space="0" w:color="auto"/>
              <w:left w:val="single" w:sz="4" w:space="0" w:color="auto"/>
              <w:bottom w:val="single" w:sz="4" w:space="0" w:color="auto"/>
              <w:right w:val="single" w:sz="4" w:space="0" w:color="auto"/>
            </w:tcBorders>
            <w:shd w:val="clear" w:color="auto" w:fill="auto"/>
          </w:tcPr>
          <w:p w14:paraId="667164C4" w14:textId="47778EB4" w:rsidR="00506B9F" w:rsidRPr="00E55239" w:rsidRDefault="00506B9F" w:rsidP="00506B9F">
            <w:pPr>
              <w:spacing w:after="0" w:line="240" w:lineRule="auto"/>
              <w:ind w:right="-25"/>
              <w:jc w:val="both"/>
              <w:rPr>
                <w:rFonts w:ascii="Times New Roman" w:hAnsi="Times New Roman"/>
                <w:lang w:eastAsia="en-US"/>
              </w:rPr>
            </w:pPr>
            <w:r w:rsidRPr="00E55239">
              <w:rPr>
                <w:rFonts w:ascii="Times New Roman" w:hAnsi="Times New Roman"/>
                <w:color w:val="0D0D0D" w:themeColor="text1" w:themeTint="F2"/>
              </w:rPr>
              <w:t>Climate change adaptation</w:t>
            </w:r>
          </w:p>
        </w:tc>
        <w:tc>
          <w:tcPr>
            <w:tcW w:w="605" w:type="pct"/>
            <w:gridSpan w:val="2"/>
            <w:tcBorders>
              <w:top w:val="single" w:sz="4" w:space="0" w:color="auto"/>
              <w:bottom w:val="single" w:sz="4" w:space="0" w:color="auto"/>
              <w:right w:val="single" w:sz="4" w:space="0" w:color="auto"/>
            </w:tcBorders>
            <w:shd w:val="clear" w:color="auto" w:fill="auto"/>
          </w:tcPr>
          <w:p w14:paraId="2733A52C" w14:textId="06738CF6" w:rsidR="00506B9F" w:rsidRPr="00E55239" w:rsidRDefault="00C416FD" w:rsidP="00506B9F">
            <w:pPr>
              <w:spacing w:after="0" w:line="240" w:lineRule="auto"/>
              <w:ind w:right="-25"/>
              <w:jc w:val="center"/>
              <w:rPr>
                <w:rFonts w:ascii="Times New Roman" w:hAnsi="Times New Roman"/>
                <w:lang w:eastAsia="en-US"/>
              </w:rPr>
            </w:pPr>
            <w:sdt>
              <w:sdtPr>
                <w:rPr>
                  <w:rFonts w:ascii="Times New Roman" w:eastAsia="MS Gothic" w:hAnsi="Times New Roman"/>
                  <w:color w:val="0D0D0D" w:themeColor="text1" w:themeTint="F2"/>
                </w:rPr>
                <w:id w:val="-181291880"/>
                <w14:checkbox>
                  <w14:checked w14:val="1"/>
                  <w14:checkedState w14:val="2612" w14:font="MS Gothic"/>
                  <w14:uncheckedState w14:val="2610" w14:font="MS Gothic"/>
                </w14:checkbox>
              </w:sdtPr>
              <w:sdtContent>
                <w:r w:rsidR="00506B9F" w:rsidRPr="00E55239">
                  <w:rPr>
                    <w:rFonts w:ascii="Segoe UI Symbol" w:eastAsia="MS Gothic" w:hAnsi="Segoe UI Symbol" w:cs="Segoe UI Symbol"/>
                    <w:color w:val="0D0D0D" w:themeColor="text1" w:themeTint="F2"/>
                  </w:rPr>
                  <w:t>☒</w:t>
                </w:r>
              </w:sdtContent>
            </w:sdt>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03544707" w14:textId="35C48066" w:rsidR="00506B9F" w:rsidRPr="00E55239" w:rsidRDefault="00C416FD" w:rsidP="00506B9F">
            <w:pPr>
              <w:spacing w:after="0" w:line="240" w:lineRule="auto"/>
              <w:ind w:right="-25"/>
              <w:jc w:val="center"/>
              <w:rPr>
                <w:rFonts w:ascii="Times New Roman" w:hAnsi="Times New Roman"/>
                <w:lang w:eastAsia="en-US"/>
              </w:rPr>
            </w:pPr>
            <w:sdt>
              <w:sdtPr>
                <w:rPr>
                  <w:rFonts w:ascii="Times New Roman" w:eastAsia="MS Gothic" w:hAnsi="Times New Roman"/>
                  <w:color w:val="0D0D0D" w:themeColor="text1" w:themeTint="F2"/>
                </w:rPr>
                <w:id w:val="-1890557752"/>
                <w14:checkbox>
                  <w14:checked w14:val="0"/>
                  <w14:checkedState w14:val="2612" w14:font="MS Gothic"/>
                  <w14:uncheckedState w14:val="2610" w14:font="MS Gothic"/>
                </w14:checkbox>
              </w:sdtPr>
              <w:sdtContent>
                <w:r w:rsidR="00506B9F" w:rsidRPr="00E55239">
                  <w:rPr>
                    <w:rFonts w:ascii="Segoe UI Symbol" w:eastAsia="MS Gothic" w:hAnsi="Segoe UI Symbol" w:cs="Segoe UI Symbol"/>
                    <w:color w:val="0D0D0D" w:themeColor="text1" w:themeTint="F2"/>
                  </w:rPr>
                  <w:t>☐</w:t>
                </w:r>
              </w:sdtContent>
            </w:sdt>
          </w:p>
        </w:tc>
        <w:tc>
          <w:tcPr>
            <w:tcW w:w="703" w:type="pct"/>
            <w:tcBorders>
              <w:top w:val="single" w:sz="4" w:space="0" w:color="auto"/>
              <w:left w:val="nil"/>
              <w:bottom w:val="single" w:sz="4" w:space="0" w:color="auto"/>
              <w:right w:val="single" w:sz="4" w:space="0" w:color="auto"/>
            </w:tcBorders>
            <w:shd w:val="clear" w:color="auto" w:fill="auto"/>
          </w:tcPr>
          <w:p w14:paraId="53359A4E" w14:textId="4E7E939C" w:rsidR="00506B9F" w:rsidRPr="00E55239" w:rsidRDefault="00C416FD" w:rsidP="00506B9F">
            <w:pPr>
              <w:spacing w:after="0" w:line="240" w:lineRule="auto"/>
              <w:ind w:right="-25"/>
              <w:jc w:val="center"/>
              <w:rPr>
                <w:rFonts w:ascii="Times New Roman" w:hAnsi="Times New Roman"/>
                <w:lang w:eastAsia="en-US"/>
              </w:rPr>
            </w:pPr>
            <w:sdt>
              <w:sdtPr>
                <w:rPr>
                  <w:rFonts w:ascii="Times New Roman" w:eastAsia="MS Gothic" w:hAnsi="Times New Roman"/>
                  <w:color w:val="0D0D0D" w:themeColor="text1" w:themeTint="F2"/>
                </w:rPr>
                <w:id w:val="1032463279"/>
                <w14:checkbox>
                  <w14:checked w14:val="0"/>
                  <w14:checkedState w14:val="2612" w14:font="MS Gothic"/>
                  <w14:uncheckedState w14:val="2610" w14:font="MS Gothic"/>
                </w14:checkbox>
              </w:sdtPr>
              <w:sdtContent>
                <w:r w:rsidR="00506B9F" w:rsidRPr="00E55239">
                  <w:rPr>
                    <w:rFonts w:ascii="Segoe UI Symbol" w:eastAsia="MS Gothic" w:hAnsi="Segoe UI Symbol" w:cs="Segoe UI Symbol"/>
                    <w:color w:val="0D0D0D" w:themeColor="text1" w:themeTint="F2"/>
                  </w:rPr>
                  <w:t>☐</w:t>
                </w:r>
              </w:sdtContent>
            </w:sdt>
          </w:p>
        </w:tc>
      </w:tr>
      <w:tr w:rsidR="00506B9F" w:rsidRPr="00E55239" w14:paraId="26497807" w14:textId="77777777" w:rsidTr="00E55239">
        <w:trPr>
          <w:trHeight w:val="110"/>
        </w:trPr>
        <w:tc>
          <w:tcPr>
            <w:tcW w:w="1082" w:type="pct"/>
            <w:vMerge w:val="restart"/>
            <w:tcBorders>
              <w:top w:val="single" w:sz="4" w:space="0" w:color="auto"/>
              <w:left w:val="single" w:sz="4" w:space="0" w:color="auto"/>
              <w:bottom w:val="single" w:sz="4" w:space="0" w:color="auto"/>
              <w:right w:val="single" w:sz="4" w:space="0" w:color="auto"/>
            </w:tcBorders>
            <w:shd w:val="clear" w:color="auto" w:fill="auto"/>
          </w:tcPr>
          <w:p w14:paraId="2112254C" w14:textId="51EBCE94" w:rsidR="00506B9F" w:rsidRPr="00E55239" w:rsidRDefault="00506B9F" w:rsidP="00937766">
            <w:pPr>
              <w:spacing w:before="60" w:after="60" w:line="240" w:lineRule="auto"/>
              <w:ind w:left="-10" w:right="-108"/>
              <w:rPr>
                <w:rFonts w:ascii="Times New Roman" w:hAnsi="Times New Roman"/>
                <w:b/>
                <w:bCs/>
                <w:lang w:eastAsia="en-US"/>
              </w:rPr>
            </w:pPr>
            <w:r w:rsidRPr="00E55239">
              <w:rPr>
                <w:rFonts w:ascii="Times New Roman" w:hAnsi="Times New Roman"/>
                <w:b/>
                <w:bCs/>
                <w:color w:val="0D0D0D" w:themeColor="text1" w:themeTint="F2"/>
              </w:rPr>
              <w:t>Internal markers</w:t>
            </w:r>
          </w:p>
        </w:tc>
        <w:tc>
          <w:tcPr>
            <w:tcW w:w="1967" w:type="pct"/>
            <w:tcBorders>
              <w:top w:val="single" w:sz="4" w:space="0" w:color="auto"/>
              <w:left w:val="single" w:sz="4" w:space="0" w:color="auto"/>
              <w:bottom w:val="single" w:sz="4" w:space="0" w:color="auto"/>
              <w:right w:val="single" w:sz="4" w:space="0" w:color="auto"/>
            </w:tcBorders>
            <w:shd w:val="clear" w:color="auto" w:fill="auto"/>
          </w:tcPr>
          <w:p w14:paraId="502D9F9D" w14:textId="54F7FF06" w:rsidR="00506B9F" w:rsidRPr="00E55239" w:rsidRDefault="00506B9F" w:rsidP="00331957">
            <w:pPr>
              <w:spacing w:after="0" w:line="240" w:lineRule="auto"/>
              <w:ind w:right="-25"/>
              <w:jc w:val="both"/>
              <w:rPr>
                <w:rFonts w:ascii="Times New Roman" w:hAnsi="Times New Roman"/>
                <w:b/>
                <w:bCs/>
                <w:lang w:eastAsia="en-US"/>
              </w:rPr>
            </w:pPr>
            <w:r w:rsidRPr="00E55239">
              <w:rPr>
                <w:rFonts w:ascii="Times New Roman" w:hAnsi="Times New Roman"/>
                <w:b/>
                <w:color w:val="0D0D0D" w:themeColor="text1" w:themeTint="F2"/>
              </w:rPr>
              <w:t>Policy objectives</w:t>
            </w:r>
          </w:p>
        </w:tc>
        <w:tc>
          <w:tcPr>
            <w:tcW w:w="605" w:type="pct"/>
            <w:gridSpan w:val="2"/>
            <w:tcBorders>
              <w:top w:val="single" w:sz="4" w:space="0" w:color="auto"/>
              <w:bottom w:val="single" w:sz="4" w:space="0" w:color="auto"/>
              <w:right w:val="single" w:sz="4" w:space="0" w:color="auto"/>
            </w:tcBorders>
            <w:shd w:val="clear" w:color="auto" w:fill="auto"/>
          </w:tcPr>
          <w:p w14:paraId="01511D0F" w14:textId="48FF6258" w:rsidR="00506B9F" w:rsidRPr="00E55239" w:rsidRDefault="00506B9F" w:rsidP="00331957">
            <w:pPr>
              <w:spacing w:after="0" w:line="240" w:lineRule="auto"/>
              <w:ind w:right="-25"/>
              <w:jc w:val="center"/>
              <w:rPr>
                <w:rFonts w:ascii="Times New Roman" w:hAnsi="Times New Roman"/>
                <w:b/>
                <w:bCs/>
                <w:lang w:eastAsia="en-US"/>
              </w:rPr>
            </w:pPr>
            <w:r w:rsidRPr="00E55239">
              <w:rPr>
                <w:rFonts w:ascii="Times New Roman" w:hAnsi="Times New Roman"/>
                <w:b/>
                <w:color w:val="0D0D0D" w:themeColor="text1" w:themeTint="F2"/>
              </w:rPr>
              <w:t>Not targeted</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1FD485D1" w14:textId="086CA9A8" w:rsidR="00506B9F" w:rsidRPr="00E55239" w:rsidRDefault="00506B9F" w:rsidP="00331957">
            <w:pPr>
              <w:spacing w:after="0" w:line="240" w:lineRule="auto"/>
              <w:ind w:right="-25"/>
              <w:jc w:val="center"/>
              <w:rPr>
                <w:rFonts w:ascii="Times New Roman" w:hAnsi="Times New Roman"/>
                <w:b/>
                <w:bCs/>
                <w:lang w:eastAsia="en-US"/>
              </w:rPr>
            </w:pPr>
            <w:r w:rsidRPr="00E55239">
              <w:rPr>
                <w:rFonts w:ascii="Times New Roman" w:hAnsi="Times New Roman"/>
                <w:b/>
                <w:color w:val="0D0D0D" w:themeColor="text1" w:themeTint="F2"/>
              </w:rPr>
              <w:t>Significant objective</w:t>
            </w:r>
          </w:p>
        </w:tc>
        <w:tc>
          <w:tcPr>
            <w:tcW w:w="703" w:type="pct"/>
            <w:tcBorders>
              <w:top w:val="single" w:sz="4" w:space="0" w:color="auto"/>
              <w:left w:val="nil"/>
              <w:bottom w:val="single" w:sz="4" w:space="0" w:color="auto"/>
              <w:right w:val="single" w:sz="4" w:space="0" w:color="auto"/>
            </w:tcBorders>
            <w:shd w:val="clear" w:color="auto" w:fill="auto"/>
          </w:tcPr>
          <w:p w14:paraId="371E73B3" w14:textId="4BB543C9" w:rsidR="00506B9F" w:rsidRPr="00E55239" w:rsidRDefault="00506B9F" w:rsidP="00331957">
            <w:pPr>
              <w:spacing w:after="0" w:line="240" w:lineRule="auto"/>
              <w:ind w:right="-25"/>
              <w:jc w:val="center"/>
              <w:rPr>
                <w:rFonts w:ascii="Times New Roman" w:hAnsi="Times New Roman"/>
                <w:b/>
                <w:bCs/>
                <w:lang w:eastAsia="en-US"/>
              </w:rPr>
            </w:pPr>
            <w:r w:rsidRPr="00E55239">
              <w:rPr>
                <w:rFonts w:ascii="Times New Roman" w:hAnsi="Times New Roman"/>
                <w:b/>
                <w:color w:val="0D0D0D" w:themeColor="text1" w:themeTint="F2"/>
              </w:rPr>
              <w:t>Principal objective</w:t>
            </w:r>
          </w:p>
        </w:tc>
      </w:tr>
      <w:tr w:rsidR="00506B9F" w:rsidRPr="00E55239" w14:paraId="07F8D328" w14:textId="77777777" w:rsidTr="00E55239">
        <w:trPr>
          <w:trHeight w:val="110"/>
        </w:trPr>
        <w:tc>
          <w:tcPr>
            <w:tcW w:w="1082" w:type="pct"/>
            <w:vMerge/>
            <w:tcBorders>
              <w:top w:val="single" w:sz="4" w:space="0" w:color="auto"/>
              <w:left w:val="single" w:sz="4" w:space="0" w:color="auto"/>
              <w:bottom w:val="single" w:sz="4" w:space="0" w:color="auto"/>
              <w:right w:val="single" w:sz="4" w:space="0" w:color="auto"/>
            </w:tcBorders>
            <w:shd w:val="clear" w:color="auto" w:fill="auto"/>
          </w:tcPr>
          <w:p w14:paraId="6B8E662E" w14:textId="77777777" w:rsidR="00506B9F" w:rsidRPr="00E55239" w:rsidRDefault="00506B9F" w:rsidP="00506B9F">
            <w:pPr>
              <w:spacing w:before="60" w:after="60" w:line="240" w:lineRule="auto"/>
              <w:ind w:left="-10" w:right="-108"/>
              <w:rPr>
                <w:rFonts w:ascii="Times New Roman" w:hAnsi="Times New Roman"/>
                <w:b/>
                <w:lang w:eastAsia="en-US"/>
              </w:rPr>
            </w:pPr>
          </w:p>
        </w:tc>
        <w:tc>
          <w:tcPr>
            <w:tcW w:w="1967" w:type="pct"/>
            <w:tcBorders>
              <w:top w:val="single" w:sz="4" w:space="0" w:color="auto"/>
              <w:left w:val="single" w:sz="4" w:space="0" w:color="auto"/>
              <w:bottom w:val="single" w:sz="4" w:space="0" w:color="auto"/>
              <w:right w:val="single" w:sz="4" w:space="0" w:color="auto"/>
            </w:tcBorders>
            <w:shd w:val="clear" w:color="auto" w:fill="auto"/>
          </w:tcPr>
          <w:p w14:paraId="50F2D10C" w14:textId="1AB9C378" w:rsidR="00506B9F" w:rsidRPr="00E55239" w:rsidRDefault="00506B9F" w:rsidP="00506B9F">
            <w:pPr>
              <w:spacing w:after="0" w:line="240" w:lineRule="auto"/>
              <w:ind w:right="-25"/>
              <w:jc w:val="both"/>
              <w:rPr>
                <w:rFonts w:ascii="Times New Roman" w:hAnsi="Times New Roman"/>
                <w:lang w:eastAsia="en-US"/>
              </w:rPr>
            </w:pPr>
          </w:p>
        </w:tc>
        <w:tc>
          <w:tcPr>
            <w:tcW w:w="605" w:type="pct"/>
            <w:gridSpan w:val="2"/>
            <w:tcBorders>
              <w:top w:val="single" w:sz="4" w:space="0" w:color="auto"/>
              <w:bottom w:val="single" w:sz="4" w:space="0" w:color="auto"/>
              <w:right w:val="single" w:sz="4" w:space="0" w:color="auto"/>
            </w:tcBorders>
            <w:shd w:val="clear" w:color="auto" w:fill="auto"/>
          </w:tcPr>
          <w:p w14:paraId="0E4A8737" w14:textId="638CA2FD" w:rsidR="00506B9F" w:rsidRPr="00E55239" w:rsidRDefault="00506B9F" w:rsidP="00506B9F">
            <w:pPr>
              <w:spacing w:after="0" w:line="240" w:lineRule="auto"/>
              <w:ind w:right="-25"/>
              <w:jc w:val="center"/>
              <w:rPr>
                <w:rFonts w:ascii="Times New Roman" w:hAnsi="Times New Roman"/>
                <w:lang w:eastAsia="en-US"/>
              </w:rPr>
            </w:pP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5C31F1E4" w14:textId="2555C04B" w:rsidR="00506B9F" w:rsidRPr="00E55239" w:rsidRDefault="00506B9F" w:rsidP="00506B9F">
            <w:pPr>
              <w:spacing w:after="0" w:line="240" w:lineRule="auto"/>
              <w:ind w:right="-25"/>
              <w:jc w:val="center"/>
              <w:rPr>
                <w:rFonts w:ascii="Times New Roman" w:hAnsi="Times New Roman"/>
                <w:lang w:eastAsia="en-US"/>
              </w:rPr>
            </w:pPr>
          </w:p>
        </w:tc>
        <w:tc>
          <w:tcPr>
            <w:tcW w:w="703" w:type="pct"/>
            <w:tcBorders>
              <w:top w:val="single" w:sz="4" w:space="0" w:color="auto"/>
              <w:left w:val="nil"/>
              <w:bottom w:val="single" w:sz="4" w:space="0" w:color="auto"/>
              <w:right w:val="single" w:sz="4" w:space="0" w:color="auto"/>
            </w:tcBorders>
            <w:shd w:val="clear" w:color="auto" w:fill="auto"/>
          </w:tcPr>
          <w:p w14:paraId="0319986A" w14:textId="65BEC4CD" w:rsidR="00506B9F" w:rsidRPr="00E55239" w:rsidRDefault="00506B9F" w:rsidP="00506B9F">
            <w:pPr>
              <w:spacing w:after="0" w:line="240" w:lineRule="auto"/>
              <w:ind w:right="-25"/>
              <w:jc w:val="center"/>
              <w:rPr>
                <w:rFonts w:ascii="Times New Roman" w:hAnsi="Times New Roman"/>
                <w:lang w:eastAsia="en-US"/>
              </w:rPr>
            </w:pPr>
          </w:p>
        </w:tc>
      </w:tr>
      <w:tr w:rsidR="00506B9F" w:rsidRPr="00E55239" w14:paraId="3F1D8E00" w14:textId="77777777" w:rsidTr="00E55239">
        <w:trPr>
          <w:trHeight w:val="110"/>
        </w:trPr>
        <w:tc>
          <w:tcPr>
            <w:tcW w:w="1082" w:type="pct"/>
            <w:vMerge/>
            <w:tcBorders>
              <w:top w:val="single" w:sz="4" w:space="0" w:color="auto"/>
              <w:left w:val="single" w:sz="4" w:space="0" w:color="auto"/>
              <w:bottom w:val="single" w:sz="4" w:space="0" w:color="auto"/>
              <w:right w:val="single" w:sz="4" w:space="0" w:color="auto"/>
            </w:tcBorders>
            <w:shd w:val="clear" w:color="auto" w:fill="auto"/>
          </w:tcPr>
          <w:p w14:paraId="6FC9654C" w14:textId="77777777" w:rsidR="00506B9F" w:rsidRPr="00E55239" w:rsidRDefault="00506B9F" w:rsidP="00506B9F">
            <w:pPr>
              <w:spacing w:before="60" w:after="60" w:line="240" w:lineRule="auto"/>
              <w:ind w:left="-10" w:right="-108"/>
              <w:rPr>
                <w:rFonts w:ascii="Times New Roman" w:hAnsi="Times New Roman"/>
                <w:b/>
                <w:lang w:eastAsia="en-US"/>
              </w:rPr>
            </w:pPr>
          </w:p>
        </w:tc>
        <w:tc>
          <w:tcPr>
            <w:tcW w:w="1967" w:type="pct"/>
            <w:tcBorders>
              <w:top w:val="single" w:sz="4" w:space="0" w:color="auto"/>
              <w:left w:val="single" w:sz="4" w:space="0" w:color="auto"/>
              <w:bottom w:val="single" w:sz="4" w:space="0" w:color="auto"/>
              <w:right w:val="single" w:sz="4" w:space="0" w:color="auto"/>
            </w:tcBorders>
            <w:shd w:val="clear" w:color="auto" w:fill="auto"/>
          </w:tcPr>
          <w:p w14:paraId="1C3FF52F" w14:textId="086D0BEB" w:rsidR="00506B9F" w:rsidRPr="00E55239" w:rsidRDefault="00506B9F" w:rsidP="00506B9F">
            <w:pPr>
              <w:spacing w:after="0" w:line="240" w:lineRule="auto"/>
              <w:ind w:right="-25"/>
              <w:jc w:val="both"/>
              <w:rPr>
                <w:rFonts w:ascii="Times New Roman" w:hAnsi="Times New Roman"/>
                <w:lang w:eastAsia="en-US"/>
              </w:rPr>
            </w:pPr>
            <w:r w:rsidRPr="00E55239">
              <w:rPr>
                <w:rFonts w:ascii="Times New Roman" w:hAnsi="Times New Roman"/>
                <w:color w:val="0D0D0D" w:themeColor="text1" w:themeTint="F2"/>
              </w:rPr>
              <w:t>Digitalisation</w:t>
            </w:r>
          </w:p>
        </w:tc>
        <w:tc>
          <w:tcPr>
            <w:tcW w:w="605" w:type="pct"/>
            <w:gridSpan w:val="2"/>
            <w:tcBorders>
              <w:top w:val="single" w:sz="4" w:space="0" w:color="auto"/>
              <w:bottom w:val="single" w:sz="4" w:space="0" w:color="auto"/>
              <w:right w:val="single" w:sz="4" w:space="0" w:color="auto"/>
            </w:tcBorders>
            <w:shd w:val="clear" w:color="auto" w:fill="auto"/>
          </w:tcPr>
          <w:p w14:paraId="5CADDBDF" w14:textId="5A6EEB58" w:rsidR="00506B9F" w:rsidRPr="00E55239" w:rsidRDefault="00C416FD" w:rsidP="00506B9F">
            <w:pPr>
              <w:spacing w:after="0" w:line="240" w:lineRule="auto"/>
              <w:ind w:right="-25"/>
              <w:jc w:val="center"/>
              <w:rPr>
                <w:rFonts w:ascii="Times New Roman" w:hAnsi="Times New Roman"/>
                <w:lang w:eastAsia="en-US"/>
              </w:rPr>
            </w:pPr>
            <w:sdt>
              <w:sdtPr>
                <w:rPr>
                  <w:rFonts w:ascii="Times New Roman" w:eastAsia="MS Gothic" w:hAnsi="Times New Roman"/>
                  <w:color w:val="0D0D0D" w:themeColor="text1" w:themeTint="F2"/>
                </w:rPr>
                <w:id w:val="-1608029194"/>
                <w14:checkbox>
                  <w14:checked w14:val="1"/>
                  <w14:checkedState w14:val="2612" w14:font="MS Gothic"/>
                  <w14:uncheckedState w14:val="2610" w14:font="MS Gothic"/>
                </w14:checkbox>
              </w:sdtPr>
              <w:sdtContent>
                <w:r w:rsidR="00506B9F" w:rsidRPr="00E55239">
                  <w:rPr>
                    <w:rFonts w:ascii="Segoe UI Symbol" w:eastAsia="MS Gothic" w:hAnsi="Segoe UI Symbol" w:cs="Segoe UI Symbol"/>
                    <w:color w:val="0D0D0D" w:themeColor="text1" w:themeTint="F2"/>
                  </w:rPr>
                  <w:t>☒</w:t>
                </w:r>
              </w:sdtContent>
            </w:sdt>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14D8E503" w14:textId="6C4778EA" w:rsidR="00506B9F" w:rsidRPr="00E55239" w:rsidRDefault="00C416FD" w:rsidP="00506B9F">
            <w:pPr>
              <w:spacing w:after="0" w:line="240" w:lineRule="auto"/>
              <w:ind w:right="-25"/>
              <w:jc w:val="center"/>
              <w:rPr>
                <w:rFonts w:ascii="Times New Roman" w:hAnsi="Times New Roman"/>
                <w:lang w:eastAsia="en-US"/>
              </w:rPr>
            </w:pPr>
            <w:sdt>
              <w:sdtPr>
                <w:rPr>
                  <w:rFonts w:ascii="Times New Roman" w:eastAsia="MS Gothic" w:hAnsi="Times New Roman"/>
                  <w:color w:val="0D0D0D" w:themeColor="text1" w:themeTint="F2"/>
                </w:rPr>
                <w:id w:val="619190878"/>
                <w14:checkbox>
                  <w14:checked w14:val="0"/>
                  <w14:checkedState w14:val="2612" w14:font="MS Gothic"/>
                  <w14:uncheckedState w14:val="2610" w14:font="MS Gothic"/>
                </w14:checkbox>
              </w:sdtPr>
              <w:sdtContent>
                <w:r w:rsidR="00506B9F" w:rsidRPr="00E55239">
                  <w:rPr>
                    <w:rFonts w:ascii="Segoe UI Symbol" w:eastAsia="MS Gothic" w:hAnsi="Segoe UI Symbol" w:cs="Segoe UI Symbol"/>
                    <w:color w:val="0D0D0D" w:themeColor="text1" w:themeTint="F2"/>
                  </w:rPr>
                  <w:t>☐</w:t>
                </w:r>
              </w:sdtContent>
            </w:sdt>
          </w:p>
        </w:tc>
        <w:tc>
          <w:tcPr>
            <w:tcW w:w="703" w:type="pct"/>
            <w:tcBorders>
              <w:top w:val="single" w:sz="4" w:space="0" w:color="auto"/>
              <w:left w:val="nil"/>
              <w:bottom w:val="single" w:sz="4" w:space="0" w:color="auto"/>
              <w:right w:val="single" w:sz="4" w:space="0" w:color="auto"/>
            </w:tcBorders>
            <w:shd w:val="clear" w:color="auto" w:fill="auto"/>
          </w:tcPr>
          <w:p w14:paraId="5FD66640" w14:textId="0CF6A312" w:rsidR="00506B9F" w:rsidRPr="00E55239" w:rsidRDefault="00C416FD" w:rsidP="00506B9F">
            <w:pPr>
              <w:spacing w:after="0" w:line="240" w:lineRule="auto"/>
              <w:ind w:right="-25"/>
              <w:jc w:val="center"/>
              <w:rPr>
                <w:rFonts w:ascii="Times New Roman" w:hAnsi="Times New Roman"/>
                <w:lang w:eastAsia="en-US"/>
              </w:rPr>
            </w:pPr>
            <w:sdt>
              <w:sdtPr>
                <w:rPr>
                  <w:rFonts w:ascii="Times New Roman" w:eastAsia="MS Gothic" w:hAnsi="Times New Roman"/>
                  <w:color w:val="0D0D0D" w:themeColor="text1" w:themeTint="F2"/>
                </w:rPr>
                <w:id w:val="-533646164"/>
                <w14:checkbox>
                  <w14:checked w14:val="0"/>
                  <w14:checkedState w14:val="2612" w14:font="MS Gothic"/>
                  <w14:uncheckedState w14:val="2610" w14:font="MS Gothic"/>
                </w14:checkbox>
              </w:sdtPr>
              <w:sdtContent>
                <w:r w:rsidR="00506B9F" w:rsidRPr="00E55239">
                  <w:rPr>
                    <w:rFonts w:ascii="Segoe UI Symbol" w:eastAsia="MS Gothic" w:hAnsi="Segoe UI Symbol" w:cs="Segoe UI Symbol"/>
                    <w:color w:val="0D0D0D" w:themeColor="text1" w:themeTint="F2"/>
                  </w:rPr>
                  <w:t>☐</w:t>
                </w:r>
              </w:sdtContent>
            </w:sdt>
          </w:p>
        </w:tc>
      </w:tr>
      <w:tr w:rsidR="00506B9F" w:rsidRPr="00E55239" w14:paraId="550B8BB1" w14:textId="77777777" w:rsidTr="00E55239">
        <w:trPr>
          <w:trHeight w:val="110"/>
        </w:trPr>
        <w:tc>
          <w:tcPr>
            <w:tcW w:w="1082" w:type="pct"/>
            <w:vMerge/>
            <w:tcBorders>
              <w:top w:val="single" w:sz="4" w:space="0" w:color="auto"/>
              <w:left w:val="single" w:sz="4" w:space="0" w:color="auto"/>
              <w:bottom w:val="single" w:sz="4" w:space="0" w:color="auto"/>
              <w:right w:val="single" w:sz="4" w:space="0" w:color="auto"/>
            </w:tcBorders>
            <w:shd w:val="clear" w:color="auto" w:fill="auto"/>
          </w:tcPr>
          <w:p w14:paraId="6BDD6D4A" w14:textId="77777777" w:rsidR="00506B9F" w:rsidRPr="00E55239" w:rsidRDefault="00506B9F" w:rsidP="00506B9F">
            <w:pPr>
              <w:spacing w:before="60" w:after="60" w:line="240" w:lineRule="auto"/>
              <w:ind w:left="-10" w:right="-108"/>
              <w:rPr>
                <w:rFonts w:ascii="Times New Roman" w:hAnsi="Times New Roman"/>
                <w:b/>
                <w:lang w:eastAsia="en-US"/>
              </w:rPr>
            </w:pPr>
          </w:p>
        </w:tc>
        <w:tc>
          <w:tcPr>
            <w:tcW w:w="1967" w:type="pct"/>
            <w:tcBorders>
              <w:top w:val="single" w:sz="4" w:space="0" w:color="auto"/>
              <w:left w:val="single" w:sz="4" w:space="0" w:color="auto"/>
              <w:bottom w:val="single" w:sz="4" w:space="0" w:color="auto"/>
              <w:right w:val="single" w:sz="4" w:space="0" w:color="auto"/>
            </w:tcBorders>
            <w:shd w:val="clear" w:color="auto" w:fill="auto"/>
          </w:tcPr>
          <w:p w14:paraId="28B6A12D" w14:textId="2BE3DCA3" w:rsidR="00506B9F" w:rsidRPr="00E55239" w:rsidRDefault="00506B9F" w:rsidP="00937766">
            <w:pPr>
              <w:spacing w:after="0" w:line="240" w:lineRule="auto"/>
              <w:ind w:right="-25"/>
              <w:jc w:val="both"/>
              <w:rPr>
                <w:rFonts w:ascii="Times New Roman" w:hAnsi="Times New Roman"/>
                <w:lang w:eastAsia="en-US"/>
              </w:rPr>
            </w:pPr>
            <w:r w:rsidRPr="00E55239">
              <w:rPr>
                <w:rFonts w:ascii="Times New Roman" w:hAnsi="Times New Roman"/>
                <w:color w:val="0D0D0D" w:themeColor="text1" w:themeTint="F2"/>
              </w:rPr>
              <w:t>Migration</w:t>
            </w:r>
          </w:p>
        </w:tc>
        <w:tc>
          <w:tcPr>
            <w:tcW w:w="605" w:type="pct"/>
            <w:gridSpan w:val="2"/>
            <w:tcBorders>
              <w:top w:val="single" w:sz="4" w:space="0" w:color="auto"/>
              <w:bottom w:val="single" w:sz="4" w:space="0" w:color="auto"/>
              <w:right w:val="single" w:sz="4" w:space="0" w:color="auto"/>
            </w:tcBorders>
            <w:shd w:val="clear" w:color="auto" w:fill="auto"/>
          </w:tcPr>
          <w:p w14:paraId="01520767" w14:textId="3510420B" w:rsidR="00506B9F" w:rsidRPr="00E55239" w:rsidRDefault="00C416FD" w:rsidP="00506B9F">
            <w:pPr>
              <w:spacing w:after="0" w:line="240" w:lineRule="auto"/>
              <w:ind w:right="-25"/>
              <w:jc w:val="center"/>
              <w:rPr>
                <w:rFonts w:ascii="Times New Roman" w:hAnsi="Times New Roman"/>
                <w:lang w:eastAsia="en-US"/>
              </w:rPr>
            </w:pPr>
            <w:sdt>
              <w:sdtPr>
                <w:rPr>
                  <w:rFonts w:ascii="Times New Roman" w:eastAsia="MS Gothic" w:hAnsi="Times New Roman"/>
                  <w:color w:val="0D0D0D" w:themeColor="text1" w:themeTint="F2"/>
                </w:rPr>
                <w:id w:val="-129093535"/>
                <w14:checkbox>
                  <w14:checked w14:val="1"/>
                  <w14:checkedState w14:val="2612" w14:font="MS Gothic"/>
                  <w14:uncheckedState w14:val="2610" w14:font="MS Gothic"/>
                </w14:checkbox>
              </w:sdtPr>
              <w:sdtContent>
                <w:r w:rsidR="00506B9F" w:rsidRPr="00E55239">
                  <w:rPr>
                    <w:rFonts w:ascii="Segoe UI Symbol" w:eastAsia="MS Gothic" w:hAnsi="Segoe UI Symbol" w:cs="Segoe UI Symbol"/>
                    <w:color w:val="0D0D0D" w:themeColor="text1" w:themeTint="F2"/>
                  </w:rPr>
                  <w:t>☒</w:t>
                </w:r>
              </w:sdtContent>
            </w:sdt>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42F2BBE8" w14:textId="4BC26D9F" w:rsidR="00506B9F" w:rsidRPr="00E55239" w:rsidRDefault="00C416FD" w:rsidP="00506B9F">
            <w:pPr>
              <w:spacing w:after="0" w:line="240" w:lineRule="auto"/>
              <w:ind w:right="-25"/>
              <w:jc w:val="center"/>
              <w:rPr>
                <w:rFonts w:ascii="Times New Roman" w:hAnsi="Times New Roman"/>
                <w:lang w:eastAsia="en-US"/>
              </w:rPr>
            </w:pPr>
            <w:sdt>
              <w:sdtPr>
                <w:rPr>
                  <w:rFonts w:ascii="Times New Roman" w:eastAsia="MS Gothic" w:hAnsi="Times New Roman"/>
                  <w:color w:val="0D0D0D" w:themeColor="text1" w:themeTint="F2"/>
                </w:rPr>
                <w:id w:val="1267423059"/>
                <w14:checkbox>
                  <w14:checked w14:val="0"/>
                  <w14:checkedState w14:val="2612" w14:font="MS Gothic"/>
                  <w14:uncheckedState w14:val="2610" w14:font="MS Gothic"/>
                </w14:checkbox>
              </w:sdtPr>
              <w:sdtContent>
                <w:r w:rsidR="00506B9F" w:rsidRPr="00E55239">
                  <w:rPr>
                    <w:rFonts w:ascii="Segoe UI Symbol" w:eastAsia="MS Gothic" w:hAnsi="Segoe UI Symbol" w:cs="Segoe UI Symbol"/>
                    <w:color w:val="0D0D0D" w:themeColor="text1" w:themeTint="F2"/>
                  </w:rPr>
                  <w:t>☐</w:t>
                </w:r>
              </w:sdtContent>
            </w:sdt>
          </w:p>
        </w:tc>
        <w:tc>
          <w:tcPr>
            <w:tcW w:w="703" w:type="pct"/>
            <w:tcBorders>
              <w:top w:val="single" w:sz="4" w:space="0" w:color="auto"/>
              <w:left w:val="nil"/>
              <w:bottom w:val="single" w:sz="4" w:space="0" w:color="auto"/>
              <w:right w:val="single" w:sz="4" w:space="0" w:color="auto"/>
            </w:tcBorders>
            <w:shd w:val="clear" w:color="auto" w:fill="auto"/>
          </w:tcPr>
          <w:p w14:paraId="751F83AD" w14:textId="7CF44D7E" w:rsidR="00506B9F" w:rsidRPr="00E55239" w:rsidRDefault="00C416FD" w:rsidP="00506B9F">
            <w:pPr>
              <w:spacing w:after="0" w:line="240" w:lineRule="auto"/>
              <w:ind w:right="-25"/>
              <w:jc w:val="center"/>
              <w:rPr>
                <w:rFonts w:ascii="Times New Roman" w:hAnsi="Times New Roman"/>
                <w:lang w:eastAsia="en-US"/>
              </w:rPr>
            </w:pPr>
            <w:sdt>
              <w:sdtPr>
                <w:rPr>
                  <w:rFonts w:ascii="Times New Roman" w:eastAsia="MS Gothic" w:hAnsi="Times New Roman"/>
                  <w:color w:val="0D0D0D" w:themeColor="text1" w:themeTint="F2"/>
                </w:rPr>
                <w:id w:val="1688097734"/>
                <w14:checkbox>
                  <w14:checked w14:val="0"/>
                  <w14:checkedState w14:val="2612" w14:font="MS Gothic"/>
                  <w14:uncheckedState w14:val="2610" w14:font="MS Gothic"/>
                </w14:checkbox>
              </w:sdtPr>
              <w:sdtContent>
                <w:r w:rsidR="00506B9F" w:rsidRPr="00E55239">
                  <w:rPr>
                    <w:rFonts w:ascii="Segoe UI Symbol" w:eastAsia="MS Gothic" w:hAnsi="Segoe UI Symbol" w:cs="Segoe UI Symbol"/>
                    <w:color w:val="0D0D0D" w:themeColor="text1" w:themeTint="F2"/>
                  </w:rPr>
                  <w:t>☐</w:t>
                </w:r>
              </w:sdtContent>
            </w:sdt>
          </w:p>
        </w:tc>
      </w:tr>
      <w:tr w:rsidR="00506B9F" w:rsidRPr="00E55239" w14:paraId="1EA9502E" w14:textId="77777777" w:rsidTr="00E55239">
        <w:trPr>
          <w:trHeight w:val="110"/>
        </w:trPr>
        <w:tc>
          <w:tcPr>
            <w:tcW w:w="1082" w:type="pct"/>
            <w:vMerge/>
            <w:tcBorders>
              <w:top w:val="single" w:sz="4" w:space="0" w:color="auto"/>
              <w:left w:val="single" w:sz="4" w:space="0" w:color="auto"/>
              <w:bottom w:val="single" w:sz="4" w:space="0" w:color="auto"/>
              <w:right w:val="single" w:sz="4" w:space="0" w:color="auto"/>
            </w:tcBorders>
            <w:shd w:val="clear" w:color="auto" w:fill="auto"/>
          </w:tcPr>
          <w:p w14:paraId="36FAEB47" w14:textId="77777777" w:rsidR="00506B9F" w:rsidRPr="00E55239" w:rsidRDefault="00506B9F" w:rsidP="00506B9F">
            <w:pPr>
              <w:spacing w:before="60" w:after="60" w:line="240" w:lineRule="auto"/>
              <w:ind w:left="-10" w:right="-108"/>
              <w:rPr>
                <w:rFonts w:ascii="Times New Roman" w:hAnsi="Times New Roman"/>
                <w:b/>
                <w:lang w:eastAsia="en-US"/>
              </w:rPr>
            </w:pPr>
          </w:p>
        </w:tc>
        <w:tc>
          <w:tcPr>
            <w:tcW w:w="1967" w:type="pct"/>
            <w:tcBorders>
              <w:top w:val="single" w:sz="4" w:space="0" w:color="auto"/>
              <w:left w:val="single" w:sz="4" w:space="0" w:color="auto"/>
              <w:bottom w:val="single" w:sz="4" w:space="0" w:color="auto"/>
              <w:right w:val="single" w:sz="4" w:space="0" w:color="auto"/>
            </w:tcBorders>
            <w:shd w:val="clear" w:color="auto" w:fill="auto"/>
          </w:tcPr>
          <w:p w14:paraId="5320E4CC" w14:textId="024DB9FF" w:rsidR="00506B9F" w:rsidRPr="00E55239" w:rsidRDefault="00506B9F" w:rsidP="00E55239">
            <w:pPr>
              <w:spacing w:after="0" w:line="240" w:lineRule="auto"/>
              <w:ind w:right="-25"/>
              <w:jc w:val="both"/>
              <w:rPr>
                <w:rFonts w:ascii="Times New Roman" w:hAnsi="Times New Roman"/>
                <w:lang w:eastAsia="en-US"/>
              </w:rPr>
            </w:pPr>
            <w:r w:rsidRPr="00E55239">
              <w:rPr>
                <w:rFonts w:ascii="Times New Roman" w:hAnsi="Times New Roman"/>
              </w:rPr>
              <w:t>C</w:t>
            </w:r>
            <w:r w:rsidR="00E55239">
              <w:rPr>
                <w:rFonts w:ascii="Times New Roman" w:hAnsi="Times New Roman"/>
              </w:rPr>
              <w:t>OVID</w:t>
            </w:r>
            <w:r w:rsidRPr="00E55239">
              <w:rPr>
                <w:rFonts w:ascii="Times New Roman" w:hAnsi="Times New Roman"/>
              </w:rPr>
              <w:t>-19</w:t>
            </w:r>
          </w:p>
        </w:tc>
        <w:tc>
          <w:tcPr>
            <w:tcW w:w="605" w:type="pct"/>
            <w:gridSpan w:val="2"/>
            <w:tcBorders>
              <w:top w:val="single" w:sz="4" w:space="0" w:color="auto"/>
              <w:bottom w:val="single" w:sz="4" w:space="0" w:color="auto"/>
              <w:right w:val="single" w:sz="4" w:space="0" w:color="auto"/>
            </w:tcBorders>
            <w:shd w:val="clear" w:color="auto" w:fill="auto"/>
          </w:tcPr>
          <w:p w14:paraId="2FF6566E" w14:textId="77E36662" w:rsidR="00506B9F" w:rsidRPr="00E55239" w:rsidRDefault="00E55239" w:rsidP="00506B9F">
            <w:pPr>
              <w:spacing w:after="0" w:line="240" w:lineRule="auto"/>
              <w:ind w:right="-25"/>
              <w:jc w:val="center"/>
              <w:rPr>
                <w:rFonts w:ascii="Times New Roman" w:hAnsi="Times New Roman"/>
                <w:lang w:eastAsia="en-US"/>
              </w:rPr>
            </w:pPr>
            <w:r w:rsidRPr="00E55239">
              <w:rPr>
                <w:rFonts w:ascii="Segoe UI Symbol" w:hAnsi="Segoe UI Symbol" w:cs="Segoe UI Symbol"/>
              </w:rPr>
              <w:t>☒</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185E7827" w14:textId="79C2EE94" w:rsidR="00506B9F" w:rsidRPr="00E55239" w:rsidRDefault="00E55239" w:rsidP="00E55239">
            <w:pPr>
              <w:spacing w:after="0" w:line="240" w:lineRule="auto"/>
              <w:ind w:right="-25"/>
              <w:jc w:val="center"/>
              <w:rPr>
                <w:rFonts w:ascii="Times New Roman" w:hAnsi="Times New Roman"/>
                <w:lang w:eastAsia="en-US"/>
              </w:rPr>
            </w:pPr>
            <w:r w:rsidRPr="00E55239">
              <w:rPr>
                <w:rFonts w:ascii="Segoe UI Symbol" w:hAnsi="Segoe UI Symbol" w:cs="Segoe UI Symbol"/>
              </w:rPr>
              <w:t>☐</w:t>
            </w:r>
          </w:p>
        </w:tc>
        <w:tc>
          <w:tcPr>
            <w:tcW w:w="703" w:type="pct"/>
            <w:tcBorders>
              <w:top w:val="single" w:sz="4" w:space="0" w:color="auto"/>
              <w:left w:val="nil"/>
              <w:bottom w:val="single" w:sz="4" w:space="0" w:color="auto"/>
              <w:right w:val="single" w:sz="4" w:space="0" w:color="auto"/>
            </w:tcBorders>
            <w:shd w:val="clear" w:color="auto" w:fill="auto"/>
          </w:tcPr>
          <w:p w14:paraId="7B3440DD" w14:textId="001CFC4D" w:rsidR="00506B9F" w:rsidRPr="00E55239" w:rsidRDefault="00E55239" w:rsidP="00506B9F">
            <w:pPr>
              <w:spacing w:after="0" w:line="240" w:lineRule="auto"/>
              <w:ind w:right="-25"/>
              <w:jc w:val="center"/>
              <w:rPr>
                <w:rFonts w:ascii="Times New Roman" w:hAnsi="Times New Roman"/>
                <w:lang w:eastAsia="en-US"/>
              </w:rPr>
            </w:pPr>
            <w:r w:rsidRPr="00E55239">
              <w:rPr>
                <w:rFonts w:ascii="Segoe UI Symbol" w:hAnsi="Segoe UI Symbol" w:cs="Segoe UI Symbol"/>
              </w:rPr>
              <w:t>☐</w:t>
            </w:r>
          </w:p>
        </w:tc>
      </w:tr>
      <w:tr w:rsidR="00506B9F" w:rsidRPr="008C25AB" w14:paraId="052DA48B" w14:textId="77777777" w:rsidTr="00506B9F">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2026A250" w14:textId="0562A7C9" w:rsidR="00506B9F" w:rsidRPr="00815A8A" w:rsidRDefault="00506B9F" w:rsidP="00506B9F">
            <w:pPr>
              <w:spacing w:before="60" w:after="60" w:line="240" w:lineRule="auto"/>
              <w:ind w:right="-25"/>
              <w:jc w:val="center"/>
              <w:rPr>
                <w:rFonts w:ascii="Times New Roman" w:hAnsi="Times New Roman"/>
                <w:color w:val="FF0000"/>
                <w:lang w:eastAsia="de-DE"/>
              </w:rPr>
            </w:pPr>
            <w:r w:rsidRPr="00815A8A">
              <w:rPr>
                <w:rFonts w:ascii="Times New Roman" w:hAnsi="Times New Roman"/>
                <w:b/>
                <w:bCs/>
                <w:lang w:eastAsia="en-US"/>
              </w:rPr>
              <w:t>BUDGET INFORMATION</w:t>
            </w:r>
          </w:p>
        </w:tc>
      </w:tr>
      <w:tr w:rsidR="00506B9F" w:rsidRPr="008C25AB" w14:paraId="7A8E58BC" w14:textId="77777777" w:rsidTr="00E55239">
        <w:tc>
          <w:tcPr>
            <w:tcW w:w="1082" w:type="pct"/>
            <w:tcBorders>
              <w:top w:val="single" w:sz="4" w:space="0" w:color="auto"/>
              <w:left w:val="single" w:sz="4" w:space="0" w:color="auto"/>
              <w:bottom w:val="single" w:sz="4" w:space="0" w:color="auto"/>
              <w:right w:val="single" w:sz="4" w:space="0" w:color="auto"/>
            </w:tcBorders>
            <w:shd w:val="clear" w:color="auto" w:fill="auto"/>
          </w:tcPr>
          <w:p w14:paraId="0D4E9A7C" w14:textId="47563591" w:rsidR="00506B9F" w:rsidRPr="008C25AB" w:rsidRDefault="00506B9F" w:rsidP="00506B9F">
            <w:pPr>
              <w:spacing w:before="60" w:after="60" w:line="240" w:lineRule="auto"/>
              <w:ind w:left="-10" w:right="-108"/>
              <w:rPr>
                <w:rFonts w:ascii="Times New Roman" w:hAnsi="Times New Roman"/>
                <w:b/>
                <w:bCs/>
                <w:lang w:eastAsia="en-US"/>
              </w:rPr>
            </w:pPr>
            <w:r w:rsidRPr="00696010">
              <w:rPr>
                <w:rFonts w:ascii="Times New Roman" w:hAnsi="Times New Roman"/>
                <w:b/>
                <w:bCs/>
                <w:lang w:eastAsia="en-US"/>
              </w:rPr>
              <w:t>Amounts concerned</w:t>
            </w:r>
          </w:p>
        </w:tc>
        <w:tc>
          <w:tcPr>
            <w:tcW w:w="3918" w:type="pct"/>
            <w:gridSpan w:val="5"/>
            <w:tcBorders>
              <w:top w:val="single" w:sz="4" w:space="0" w:color="auto"/>
              <w:left w:val="single" w:sz="4" w:space="0" w:color="auto"/>
              <w:bottom w:val="single" w:sz="4" w:space="0" w:color="auto"/>
              <w:right w:val="single" w:sz="4" w:space="0" w:color="auto"/>
            </w:tcBorders>
            <w:shd w:val="clear" w:color="auto" w:fill="auto"/>
          </w:tcPr>
          <w:p w14:paraId="4905699D" w14:textId="591552EA" w:rsidR="00506B9F" w:rsidRPr="00937766" w:rsidRDefault="00506B9F" w:rsidP="00506B9F">
            <w:pPr>
              <w:spacing w:before="120" w:after="120"/>
              <w:ind w:right="-25"/>
              <w:rPr>
                <w:rFonts w:ascii="Times New Roman" w:hAnsi="Times New Roman"/>
              </w:rPr>
            </w:pPr>
            <w:r w:rsidRPr="00937766">
              <w:rPr>
                <w:rFonts w:ascii="Times New Roman" w:hAnsi="Times New Roman"/>
              </w:rPr>
              <w:t xml:space="preserve">Budget line: </w:t>
            </w:r>
            <w:r w:rsidR="00937766" w:rsidRPr="00937766">
              <w:rPr>
                <w:rFonts w:ascii="Times New Roman" w:hAnsi="Times New Roman"/>
              </w:rPr>
              <w:t>15.020101.01</w:t>
            </w:r>
          </w:p>
          <w:p w14:paraId="22A5A7A9" w14:textId="77F49E32" w:rsidR="00506B9F" w:rsidRDefault="00506B9F" w:rsidP="00CF26D0">
            <w:pPr>
              <w:spacing w:before="120" w:after="120" w:line="240" w:lineRule="auto"/>
              <w:ind w:right="-25"/>
              <w:jc w:val="both"/>
              <w:rPr>
                <w:rFonts w:ascii="Times New Roman" w:hAnsi="Times New Roman"/>
              </w:rPr>
            </w:pPr>
            <w:r w:rsidRPr="00937766">
              <w:rPr>
                <w:rFonts w:ascii="Times New Roman" w:hAnsi="Times New Roman"/>
              </w:rPr>
              <w:t>Total estimated cost: EUR</w:t>
            </w:r>
            <w:r w:rsidR="00CF26D0">
              <w:rPr>
                <w:rFonts w:ascii="Times New Roman" w:hAnsi="Times New Roman"/>
              </w:rPr>
              <w:t xml:space="preserve"> 24 000 000</w:t>
            </w:r>
            <w:r w:rsidRPr="00937766">
              <w:rPr>
                <w:rFonts w:ascii="Times New Roman" w:hAnsi="Times New Roman"/>
              </w:rPr>
              <w:t xml:space="preserve"> </w:t>
            </w:r>
            <w:r w:rsidR="00340C5D" w:rsidRPr="00937766">
              <w:rPr>
                <w:rFonts w:ascii="Times New Roman" w:hAnsi="Times New Roman"/>
                <w:highlight w:val="yellow"/>
              </w:rPr>
              <w:t>(</w:t>
            </w:r>
            <w:r w:rsidR="00CF26D0">
              <w:rPr>
                <w:rFonts w:ascii="Times New Roman" w:hAnsi="Times New Roman"/>
                <w:highlight w:val="yellow"/>
              </w:rPr>
              <w:t>estimate</w:t>
            </w:r>
            <w:r w:rsidR="00340C5D" w:rsidRPr="00937766">
              <w:rPr>
                <w:rFonts w:ascii="Times New Roman" w:hAnsi="Times New Roman"/>
                <w:highlight w:val="yellow"/>
              </w:rPr>
              <w:t>)</w:t>
            </w:r>
          </w:p>
          <w:p w14:paraId="1B893A4D" w14:textId="17179B5B" w:rsidR="00C416FD" w:rsidRPr="00CF26D0" w:rsidRDefault="00C416FD" w:rsidP="00CF26D0">
            <w:pPr>
              <w:spacing w:before="120" w:after="120" w:line="240" w:lineRule="auto"/>
              <w:ind w:right="-25"/>
              <w:jc w:val="both"/>
              <w:rPr>
                <w:rFonts w:ascii="Times New Roman" w:hAnsi="Times New Roman"/>
              </w:rPr>
            </w:pPr>
            <w:r w:rsidRPr="002A081C">
              <w:rPr>
                <w:rFonts w:ascii="Times New Roman" w:hAnsi="Times New Roman"/>
                <w:color w:val="000000"/>
                <w:lang w:eastAsia="de-DE"/>
              </w:rPr>
              <w:t>Total amount of EU budget contribution:</w:t>
            </w:r>
            <w:r w:rsidRPr="00937766">
              <w:rPr>
                <w:rFonts w:ascii="Times New Roman" w:hAnsi="Times New Roman"/>
              </w:rPr>
              <w:t xml:space="preserve"> EUR</w:t>
            </w:r>
            <w:r>
              <w:rPr>
                <w:rFonts w:ascii="Times New Roman" w:hAnsi="Times New Roman"/>
              </w:rPr>
              <w:t xml:space="preserve"> 24 000 000 </w:t>
            </w:r>
            <w:r w:rsidRPr="00937766">
              <w:rPr>
                <w:rFonts w:ascii="Times New Roman" w:hAnsi="Times New Roman"/>
                <w:highlight w:val="yellow"/>
              </w:rPr>
              <w:t>(</w:t>
            </w:r>
            <w:r>
              <w:rPr>
                <w:rFonts w:ascii="Times New Roman" w:hAnsi="Times New Roman"/>
                <w:highlight w:val="yellow"/>
              </w:rPr>
              <w:t>estimate</w:t>
            </w:r>
            <w:r w:rsidRPr="00937766">
              <w:rPr>
                <w:rFonts w:ascii="Times New Roman" w:hAnsi="Times New Roman"/>
                <w:highlight w:val="yellow"/>
              </w:rPr>
              <w:t>)</w:t>
            </w:r>
          </w:p>
        </w:tc>
      </w:tr>
      <w:tr w:rsidR="00C416FD" w:rsidRPr="008C25AB" w14:paraId="454FC43D" w14:textId="77777777" w:rsidTr="00C416FD">
        <w:tc>
          <w:tcPr>
            <w:tcW w:w="1" w:type="pct"/>
            <w:gridSpan w:val="6"/>
            <w:tcBorders>
              <w:top w:val="single" w:sz="4" w:space="0" w:color="auto"/>
              <w:left w:val="single" w:sz="4" w:space="0" w:color="auto"/>
              <w:bottom w:val="single" w:sz="4" w:space="0" w:color="auto"/>
              <w:right w:val="single" w:sz="4" w:space="0" w:color="auto"/>
            </w:tcBorders>
            <w:shd w:val="clear" w:color="auto" w:fill="auto"/>
          </w:tcPr>
          <w:p w14:paraId="532ECBDD" w14:textId="5BA0B5FF" w:rsidR="00C416FD" w:rsidRPr="00E4773B" w:rsidRDefault="00C416FD" w:rsidP="00C416FD">
            <w:pPr>
              <w:autoSpaceDE w:val="0"/>
              <w:autoSpaceDN w:val="0"/>
              <w:spacing w:after="0" w:line="240" w:lineRule="auto"/>
              <w:jc w:val="center"/>
              <w:rPr>
                <w:rFonts w:ascii="Times New Roman" w:hAnsi="Times New Roman"/>
                <w:color w:val="000000" w:themeColor="text1"/>
                <w:lang w:eastAsia="en-US"/>
              </w:rPr>
            </w:pPr>
            <w:r w:rsidRPr="00CE255C">
              <w:rPr>
                <w:rFonts w:ascii="Times New Roman" w:eastAsia="Calibri" w:hAnsi="Times New Roman" w:cs="Arial"/>
                <w:b/>
                <w:sz w:val="24"/>
                <w:szCs w:val="24"/>
                <w:lang w:eastAsia="en-US"/>
              </w:rPr>
              <w:t>MANAGEMENT AND IMPLEMENTATION</w:t>
            </w:r>
          </w:p>
        </w:tc>
      </w:tr>
      <w:tr w:rsidR="00506B9F" w:rsidRPr="008C25AB" w14:paraId="07957D90" w14:textId="77777777" w:rsidTr="00E55239">
        <w:tc>
          <w:tcPr>
            <w:tcW w:w="1082" w:type="pct"/>
            <w:tcBorders>
              <w:top w:val="single" w:sz="4" w:space="0" w:color="auto"/>
              <w:left w:val="single" w:sz="4" w:space="0" w:color="auto"/>
              <w:bottom w:val="single" w:sz="4" w:space="0" w:color="auto"/>
              <w:right w:val="single" w:sz="4" w:space="0" w:color="auto"/>
            </w:tcBorders>
            <w:shd w:val="clear" w:color="auto" w:fill="auto"/>
          </w:tcPr>
          <w:p w14:paraId="26AE29E6" w14:textId="73F8A79E" w:rsidR="00506B9F" w:rsidRPr="008C25AB" w:rsidRDefault="00C416FD" w:rsidP="00506B9F">
            <w:pPr>
              <w:spacing w:before="60" w:after="60" w:line="240" w:lineRule="auto"/>
              <w:ind w:left="-10" w:right="-108"/>
              <w:rPr>
                <w:rFonts w:ascii="Times New Roman" w:hAnsi="Times New Roman"/>
                <w:b/>
                <w:bCs/>
                <w:lang w:eastAsia="en-US"/>
              </w:rPr>
            </w:pPr>
            <w:r w:rsidRPr="00CE255C">
              <w:rPr>
                <w:rFonts w:ascii="Times New Roman" w:hAnsi="Times New Roman"/>
                <w:b/>
                <w:bCs/>
                <w:color w:val="000000"/>
                <w:lang w:eastAsia="en-US"/>
              </w:rPr>
              <w:t>Type of financing</w:t>
            </w:r>
            <w:r>
              <w:rPr>
                <w:rFonts w:ascii="Times New Roman" w:hAnsi="Times New Roman"/>
                <w:b/>
                <w:bCs/>
                <w:color w:val="000000"/>
                <w:lang w:eastAsia="en-US"/>
              </w:rPr>
              <w:t xml:space="preserve"> </w:t>
            </w:r>
            <w:r w:rsidRPr="00CE255C">
              <w:rPr>
                <w:rFonts w:ascii="Times New Roman" w:hAnsi="Times New Roman"/>
                <w:b/>
                <w:bCs/>
                <w:color w:val="000000"/>
                <w:lang w:eastAsia="en-US"/>
              </w:rPr>
              <w:t>and method(s) of implementation</w:t>
            </w:r>
          </w:p>
        </w:tc>
        <w:tc>
          <w:tcPr>
            <w:tcW w:w="3918" w:type="pct"/>
            <w:gridSpan w:val="5"/>
            <w:tcBorders>
              <w:top w:val="single" w:sz="4" w:space="0" w:color="auto"/>
              <w:left w:val="single" w:sz="4" w:space="0" w:color="auto"/>
              <w:bottom w:val="single" w:sz="4" w:space="0" w:color="auto"/>
              <w:right w:val="single" w:sz="4" w:space="0" w:color="auto"/>
            </w:tcBorders>
            <w:shd w:val="clear" w:color="auto" w:fill="auto"/>
          </w:tcPr>
          <w:p w14:paraId="2D6FABC2" w14:textId="77777777" w:rsidR="00C416FD" w:rsidRPr="00CE255C" w:rsidRDefault="00C416FD" w:rsidP="00C416FD">
            <w:pPr>
              <w:spacing w:before="120" w:after="120" w:line="256" w:lineRule="auto"/>
              <w:ind w:right="-25"/>
              <w:jc w:val="both"/>
              <w:rPr>
                <w:rFonts w:ascii="Times New Roman" w:hAnsi="Times New Roman"/>
                <w:color w:val="000000"/>
                <w:lang w:eastAsia="en-US"/>
              </w:rPr>
            </w:pPr>
            <w:r w:rsidRPr="00CE255C">
              <w:rPr>
                <w:rFonts w:ascii="Times New Roman" w:hAnsi="Times New Roman"/>
                <w:color w:val="000000"/>
                <w:lang w:eastAsia="en-US"/>
              </w:rPr>
              <w:t xml:space="preserve">Project </w:t>
            </w:r>
            <w:r>
              <w:rPr>
                <w:rFonts w:ascii="Times New Roman" w:hAnsi="Times New Roman"/>
                <w:color w:val="000000"/>
                <w:lang w:eastAsia="en-US"/>
              </w:rPr>
              <w:t>Modality</w:t>
            </w:r>
          </w:p>
          <w:p w14:paraId="48AC9ADA" w14:textId="77777777" w:rsidR="00506B9F" w:rsidRPr="00E4773B" w:rsidRDefault="00506B9F" w:rsidP="00506B9F">
            <w:pPr>
              <w:autoSpaceDE w:val="0"/>
              <w:autoSpaceDN w:val="0"/>
              <w:spacing w:after="0" w:line="240" w:lineRule="auto"/>
              <w:jc w:val="both"/>
              <w:rPr>
                <w:rFonts w:ascii="Times New Roman" w:hAnsi="Times New Roman"/>
                <w:color w:val="000000" w:themeColor="text1"/>
                <w:lang w:eastAsia="en-US"/>
              </w:rPr>
            </w:pPr>
          </w:p>
          <w:p w14:paraId="028A1D5F" w14:textId="40EA1E13" w:rsidR="00506B9F" w:rsidRPr="00E4773B" w:rsidRDefault="00506B9F" w:rsidP="00506B9F">
            <w:pPr>
              <w:spacing w:before="60" w:after="60" w:line="240" w:lineRule="auto"/>
              <w:ind w:right="-25"/>
              <w:jc w:val="both"/>
              <w:rPr>
                <w:rFonts w:ascii="Times New Roman" w:hAnsi="Times New Roman"/>
                <w:color w:val="FF0000"/>
                <w:lang w:eastAsia="de-DE"/>
              </w:rPr>
            </w:pPr>
            <w:r w:rsidRPr="00E4773B">
              <w:rPr>
                <w:rFonts w:ascii="Times New Roman" w:hAnsi="Times New Roman"/>
                <w:b/>
                <w:iCs/>
                <w:color w:val="000000" w:themeColor="text1"/>
                <w:highlight w:val="yellow"/>
                <w:lang w:eastAsia="en-US"/>
              </w:rPr>
              <w:t>Direct management</w:t>
            </w:r>
            <w:r w:rsidRPr="00E4773B">
              <w:rPr>
                <w:rFonts w:ascii="Times New Roman" w:hAnsi="Times New Roman"/>
                <w:iCs/>
                <w:color w:val="000000" w:themeColor="text1"/>
                <w:highlight w:val="yellow"/>
                <w:lang w:eastAsia="en-US"/>
              </w:rPr>
              <w:t xml:space="preserve"> </w:t>
            </w:r>
            <w:r w:rsidR="00FB2BE4" w:rsidRPr="00E4773B">
              <w:rPr>
                <w:rFonts w:ascii="Times New Roman" w:hAnsi="Times New Roman"/>
                <w:iCs/>
                <w:color w:val="000000" w:themeColor="text1"/>
                <w:lang w:eastAsia="en-US"/>
              </w:rPr>
              <w:t>through grants</w:t>
            </w:r>
          </w:p>
        </w:tc>
      </w:tr>
      <w:tr w:rsidR="00506B9F" w:rsidRPr="008C25AB" w14:paraId="701D0DC4" w14:textId="77777777" w:rsidTr="00E55239">
        <w:tc>
          <w:tcPr>
            <w:tcW w:w="1082" w:type="pct"/>
            <w:tcBorders>
              <w:top w:val="single" w:sz="4" w:space="0" w:color="auto"/>
              <w:left w:val="single" w:sz="4" w:space="0" w:color="auto"/>
              <w:bottom w:val="single" w:sz="4" w:space="0" w:color="auto"/>
              <w:right w:val="single" w:sz="4" w:space="0" w:color="auto"/>
            </w:tcBorders>
            <w:shd w:val="clear" w:color="auto" w:fill="auto"/>
          </w:tcPr>
          <w:p w14:paraId="7CF74D99" w14:textId="3B4C87C5" w:rsidR="00506B9F" w:rsidRPr="008C25AB" w:rsidRDefault="00FB2BE4" w:rsidP="00937766">
            <w:pPr>
              <w:spacing w:before="60" w:after="60" w:line="240" w:lineRule="auto"/>
              <w:ind w:left="-10" w:right="-108"/>
              <w:rPr>
                <w:rFonts w:ascii="Times New Roman" w:hAnsi="Times New Roman"/>
                <w:b/>
                <w:bCs/>
                <w:lang w:eastAsia="en-US"/>
              </w:rPr>
            </w:pPr>
            <w:r w:rsidRPr="00FB2BE4">
              <w:rPr>
                <w:rFonts w:ascii="Times New Roman" w:hAnsi="Times New Roman"/>
                <w:b/>
                <w:bCs/>
                <w:lang w:eastAsia="en-US"/>
              </w:rPr>
              <w:t xml:space="preserve">Relevant priorities and flagships from Economic and Investment Plan for the Western Balkans </w:t>
            </w:r>
          </w:p>
        </w:tc>
        <w:tc>
          <w:tcPr>
            <w:tcW w:w="3918" w:type="pct"/>
            <w:gridSpan w:val="5"/>
            <w:tcBorders>
              <w:top w:val="single" w:sz="4" w:space="0" w:color="auto"/>
              <w:left w:val="single" w:sz="4" w:space="0" w:color="auto"/>
              <w:bottom w:val="single" w:sz="4" w:space="0" w:color="auto"/>
              <w:right w:val="single" w:sz="4" w:space="0" w:color="auto"/>
            </w:tcBorders>
            <w:shd w:val="clear" w:color="auto" w:fill="auto"/>
          </w:tcPr>
          <w:p w14:paraId="3668DE18" w14:textId="25285126" w:rsidR="00506B9F" w:rsidRPr="00331957" w:rsidRDefault="00FB2BE4" w:rsidP="00FB2BE4">
            <w:pPr>
              <w:spacing w:before="60" w:after="60" w:line="240" w:lineRule="auto"/>
              <w:ind w:right="-25"/>
              <w:jc w:val="both"/>
              <w:rPr>
                <w:rFonts w:ascii="Times New Roman" w:hAnsi="Times New Roman"/>
                <w:color w:val="0D0D0D"/>
                <w:highlight w:val="lightGray"/>
                <w:lang w:eastAsia="de-DE"/>
              </w:rPr>
            </w:pPr>
            <w:r w:rsidRPr="00331957">
              <w:rPr>
                <w:rFonts w:ascii="Times New Roman" w:hAnsi="Times New Roman"/>
                <w:color w:val="0D0D0D"/>
                <w:highlight w:val="lightGray"/>
                <w:lang w:eastAsia="de-DE"/>
              </w:rPr>
              <w:t>[Priorities: “Transport”, “Energy”, “Green Agenda”, “Digital Transition”, “Innovation Agenda”, “Private Sector Support”, “Human Capital Development”, “Common Regional Market and Economic Integration”, “Governance, Rule of Law, PAR”</w:t>
            </w:r>
          </w:p>
        </w:tc>
      </w:tr>
      <w:tr w:rsidR="00506B9F" w:rsidRPr="008C25AB" w14:paraId="24F8640A" w14:textId="77777777" w:rsidTr="00E55239">
        <w:tc>
          <w:tcPr>
            <w:tcW w:w="1082" w:type="pct"/>
            <w:tcBorders>
              <w:top w:val="single" w:sz="4" w:space="0" w:color="auto"/>
              <w:left w:val="single" w:sz="4" w:space="0" w:color="auto"/>
              <w:bottom w:val="single" w:sz="4" w:space="0" w:color="auto"/>
              <w:right w:val="single" w:sz="4" w:space="0" w:color="auto"/>
            </w:tcBorders>
            <w:shd w:val="clear" w:color="auto" w:fill="auto"/>
          </w:tcPr>
          <w:p w14:paraId="0B72C86A" w14:textId="6487AB2E" w:rsidR="00506B9F" w:rsidRPr="008C25AB" w:rsidRDefault="00FB2BE4" w:rsidP="00FB2BE4">
            <w:pPr>
              <w:spacing w:before="60" w:after="60" w:line="240" w:lineRule="auto"/>
              <w:ind w:left="-10" w:right="-108"/>
              <w:rPr>
                <w:rFonts w:ascii="Times New Roman" w:hAnsi="Times New Roman"/>
                <w:b/>
                <w:bCs/>
                <w:lang w:eastAsia="en-US"/>
              </w:rPr>
            </w:pPr>
            <w:r w:rsidRPr="00FB2BE4">
              <w:rPr>
                <w:rFonts w:ascii="Times New Roman" w:hAnsi="Times New Roman"/>
                <w:b/>
                <w:bCs/>
                <w:lang w:eastAsia="en-US"/>
              </w:rPr>
              <w:t>Final date for concluding contribution / delegation agreements,  procurement and grant contracts</w:t>
            </w:r>
          </w:p>
        </w:tc>
        <w:tc>
          <w:tcPr>
            <w:tcW w:w="3918" w:type="pct"/>
            <w:gridSpan w:val="5"/>
            <w:tcBorders>
              <w:top w:val="single" w:sz="4" w:space="0" w:color="auto"/>
              <w:left w:val="single" w:sz="4" w:space="0" w:color="auto"/>
              <w:bottom w:val="single" w:sz="4" w:space="0" w:color="auto"/>
              <w:right w:val="single" w:sz="4" w:space="0" w:color="auto"/>
            </w:tcBorders>
            <w:shd w:val="clear" w:color="auto" w:fill="auto"/>
          </w:tcPr>
          <w:p w14:paraId="682743EF" w14:textId="77777777" w:rsidR="00506B9F" w:rsidRPr="008C25AB" w:rsidRDefault="00506B9F" w:rsidP="00506B9F">
            <w:pPr>
              <w:spacing w:before="120" w:after="120" w:line="256" w:lineRule="auto"/>
              <w:ind w:right="-25"/>
              <w:jc w:val="both"/>
              <w:rPr>
                <w:rFonts w:ascii="Times New Roman" w:hAnsi="Times New Roman"/>
                <w:lang w:eastAsia="en-US"/>
              </w:rPr>
            </w:pPr>
            <w:r w:rsidRPr="008C25AB">
              <w:rPr>
                <w:rFonts w:ascii="Times New Roman" w:hAnsi="Times New Roman"/>
                <w:lang w:eastAsia="en-US"/>
              </w:rPr>
              <w:t xml:space="preserve">At the latest by 31 December </w:t>
            </w:r>
            <w:r>
              <w:rPr>
                <w:rFonts w:ascii="Times New Roman" w:hAnsi="Times New Roman"/>
                <w:lang w:eastAsia="en-US"/>
              </w:rPr>
              <w:t>2022</w:t>
            </w:r>
          </w:p>
          <w:p w14:paraId="4D7F3A9C" w14:textId="77777777" w:rsidR="00506B9F" w:rsidRPr="00183313" w:rsidRDefault="00506B9F" w:rsidP="00506B9F">
            <w:pPr>
              <w:spacing w:before="60" w:after="60" w:line="240" w:lineRule="auto"/>
              <w:ind w:right="-25"/>
              <w:jc w:val="both"/>
              <w:rPr>
                <w:rFonts w:ascii="Times New Roman" w:hAnsi="Times New Roman"/>
                <w:color w:val="FF0000"/>
                <w:lang w:eastAsia="de-DE"/>
              </w:rPr>
            </w:pPr>
          </w:p>
        </w:tc>
      </w:tr>
      <w:tr w:rsidR="00506B9F" w:rsidRPr="008C25AB" w14:paraId="16AF1C04" w14:textId="77777777" w:rsidTr="00E55239">
        <w:tc>
          <w:tcPr>
            <w:tcW w:w="1082" w:type="pct"/>
            <w:tcBorders>
              <w:top w:val="single" w:sz="4" w:space="0" w:color="auto"/>
              <w:left w:val="single" w:sz="4" w:space="0" w:color="auto"/>
              <w:bottom w:val="single" w:sz="4" w:space="0" w:color="auto"/>
              <w:right w:val="single" w:sz="4" w:space="0" w:color="auto"/>
            </w:tcBorders>
            <w:shd w:val="clear" w:color="auto" w:fill="auto"/>
          </w:tcPr>
          <w:p w14:paraId="514F4076" w14:textId="45D0ABA6" w:rsidR="00506B9F" w:rsidRPr="00C843A6" w:rsidRDefault="00506B9F" w:rsidP="00506B9F">
            <w:pPr>
              <w:spacing w:before="60" w:after="60" w:line="240" w:lineRule="auto"/>
              <w:ind w:left="-10" w:right="-108"/>
              <w:rPr>
                <w:rFonts w:ascii="Times New Roman" w:hAnsi="Times New Roman"/>
                <w:b/>
                <w:bCs/>
                <w:lang w:eastAsia="en-US"/>
              </w:rPr>
            </w:pPr>
            <w:r w:rsidRPr="00C843A6">
              <w:rPr>
                <w:rFonts w:ascii="Times New Roman" w:hAnsi="Times New Roman"/>
                <w:b/>
                <w:bCs/>
                <w:lang w:eastAsia="en-US"/>
              </w:rPr>
              <w:t>Indicative operational implementation period</w:t>
            </w:r>
          </w:p>
        </w:tc>
        <w:tc>
          <w:tcPr>
            <w:tcW w:w="3918" w:type="pct"/>
            <w:gridSpan w:val="5"/>
            <w:tcBorders>
              <w:top w:val="single" w:sz="4" w:space="0" w:color="auto"/>
              <w:left w:val="single" w:sz="4" w:space="0" w:color="auto"/>
              <w:bottom w:val="single" w:sz="4" w:space="0" w:color="auto"/>
              <w:right w:val="single" w:sz="4" w:space="0" w:color="auto"/>
            </w:tcBorders>
            <w:shd w:val="clear" w:color="auto" w:fill="auto"/>
          </w:tcPr>
          <w:p w14:paraId="6957CFD1" w14:textId="3D4DDB5D" w:rsidR="00937766" w:rsidRPr="00C843A6" w:rsidRDefault="00937766" w:rsidP="00FB2BE4">
            <w:pPr>
              <w:pStyle w:val="Text1"/>
              <w:spacing w:before="60" w:after="60"/>
              <w:ind w:left="0"/>
              <w:rPr>
                <w:lang w:eastAsia="de-DE"/>
              </w:rPr>
            </w:pPr>
            <w:r w:rsidRPr="00C843A6">
              <w:rPr>
                <w:rFonts w:ascii="Times New Roman" w:hAnsi="Times New Roman"/>
                <w:lang w:eastAsia="de-DE"/>
              </w:rPr>
              <w:t>72 months following the adoption of the Financing Decision</w:t>
            </w:r>
          </w:p>
          <w:p w14:paraId="6868C735" w14:textId="37E122F6" w:rsidR="00FB2BE4" w:rsidRPr="00C843A6" w:rsidRDefault="00FB2BE4" w:rsidP="00506B9F">
            <w:pPr>
              <w:spacing w:before="60" w:after="60" w:line="240" w:lineRule="auto"/>
              <w:ind w:right="-25"/>
              <w:jc w:val="both"/>
              <w:rPr>
                <w:rFonts w:ascii="Times New Roman" w:hAnsi="Times New Roman"/>
                <w:color w:val="FF0000"/>
                <w:lang w:eastAsia="de-DE"/>
              </w:rPr>
            </w:pPr>
          </w:p>
        </w:tc>
      </w:tr>
    </w:tbl>
    <w:p w14:paraId="3F9A9B15" w14:textId="77777777" w:rsidR="00264B62" w:rsidRPr="008C25AB" w:rsidRDefault="00264B62" w:rsidP="00A75321">
      <w:pPr>
        <w:keepNext/>
        <w:keepLines/>
        <w:numPr>
          <w:ilvl w:val="1"/>
          <w:numId w:val="24"/>
        </w:numPr>
        <w:spacing w:before="40" w:after="0" w:line="240" w:lineRule="auto"/>
        <w:jc w:val="both"/>
        <w:outlineLvl w:val="1"/>
        <w:rPr>
          <w:rFonts w:ascii="Times New Roman" w:hAnsi="Times New Roman"/>
          <w:sz w:val="26"/>
          <w:szCs w:val="26"/>
          <w:lang w:eastAsia="en-US"/>
        </w:rPr>
      </w:pPr>
      <w:bookmarkStart w:id="8" w:name="_Toc57195403"/>
      <w:bookmarkStart w:id="9" w:name="_Toc57203727"/>
      <w:bookmarkStart w:id="10" w:name="_Toc57203925"/>
      <w:bookmarkStart w:id="11" w:name="_Toc57205740"/>
      <w:r w:rsidRPr="008C25AB">
        <w:rPr>
          <w:rFonts w:ascii="Times New Roman" w:hAnsi="Times New Roman"/>
          <w:sz w:val="26"/>
          <w:szCs w:val="26"/>
          <w:lang w:eastAsia="en-US"/>
        </w:rPr>
        <w:t xml:space="preserve">Summary of the Action </w:t>
      </w:r>
      <w:bookmarkEnd w:id="8"/>
      <w:bookmarkEnd w:id="9"/>
      <w:bookmarkEnd w:id="10"/>
      <w:bookmarkEnd w:id="11"/>
    </w:p>
    <w:tbl>
      <w:tblPr>
        <w:tblStyle w:val="TableGrid1"/>
        <w:tblW w:w="5000" w:type="pct"/>
        <w:tblLook w:val="04A0" w:firstRow="1" w:lastRow="0" w:firstColumn="1" w:lastColumn="0" w:noHBand="0" w:noVBand="1"/>
      </w:tblPr>
      <w:tblGrid>
        <w:gridCol w:w="10456"/>
      </w:tblGrid>
      <w:tr w:rsidR="00264B62" w:rsidRPr="008C25AB" w14:paraId="19005E51" w14:textId="77777777" w:rsidTr="4EB150A1">
        <w:trPr>
          <w:trHeight w:val="418"/>
        </w:trPr>
        <w:tc>
          <w:tcPr>
            <w:tcW w:w="5000" w:type="pct"/>
            <w:shd w:val="clear" w:color="auto" w:fill="auto"/>
          </w:tcPr>
          <w:p w14:paraId="63D05FCD" w14:textId="0CBA4377" w:rsidR="00A163BB" w:rsidRDefault="00A163BB" w:rsidP="00CD2B98">
            <w:pPr>
              <w:spacing w:after="0" w:line="240" w:lineRule="auto"/>
              <w:jc w:val="both"/>
              <w:rPr>
                <w:rFonts w:ascii="Times New Roman" w:hAnsi="Times New Roman"/>
                <w:color w:val="000000" w:themeColor="text1"/>
              </w:rPr>
            </w:pPr>
            <w:r w:rsidRPr="00A163BB">
              <w:rPr>
                <w:rFonts w:ascii="Times New Roman" w:hAnsi="Times New Roman"/>
                <w:color w:val="000000" w:themeColor="text1"/>
              </w:rPr>
              <w:t xml:space="preserve">The </w:t>
            </w:r>
            <w:r w:rsidR="00E4773B">
              <w:rPr>
                <w:rFonts w:ascii="Times New Roman" w:hAnsi="Times New Roman"/>
                <w:color w:val="000000" w:themeColor="text1"/>
              </w:rPr>
              <w:t>Union programmes</w:t>
            </w:r>
            <w:r w:rsidRPr="00A163BB">
              <w:rPr>
                <w:rFonts w:ascii="Times New Roman" w:hAnsi="Times New Roman"/>
                <w:color w:val="000000" w:themeColor="text1"/>
              </w:rPr>
              <w:t xml:space="preserve"> are a series of integrated measures promoted by the European Union, aimed at strengthening the cooperation among the Member States regarding EU policies for a period of time. </w:t>
            </w:r>
            <w:r w:rsidR="00E4773B">
              <w:rPr>
                <w:rFonts w:ascii="Times New Roman" w:hAnsi="Times New Roman"/>
                <w:color w:val="000000" w:themeColor="text1"/>
              </w:rPr>
              <w:t>Union programmes</w:t>
            </w:r>
            <w:r w:rsidRPr="00A163BB">
              <w:rPr>
                <w:rFonts w:ascii="Times New Roman" w:hAnsi="Times New Roman"/>
                <w:color w:val="000000" w:themeColor="text1"/>
              </w:rPr>
              <w:t xml:space="preserve"> are financed from the general budget of the European Union, covering different areas: from environmental protection, research and innovation, energy and transport to the development of entrepreneurship and competitiveness, </w:t>
            </w:r>
            <w:r w:rsidR="00C81058">
              <w:rPr>
                <w:rFonts w:ascii="Times New Roman" w:hAnsi="Times New Roman"/>
                <w:color w:val="000000" w:themeColor="text1"/>
              </w:rPr>
              <w:t xml:space="preserve">and others, </w:t>
            </w:r>
            <w:r w:rsidRPr="00A163BB">
              <w:rPr>
                <w:rFonts w:ascii="Times New Roman" w:hAnsi="Times New Roman"/>
                <w:color w:val="000000" w:themeColor="text1"/>
              </w:rPr>
              <w:t>and they represent significant instruments for defining and conducting internal EU policies</w:t>
            </w:r>
            <w:r>
              <w:rPr>
                <w:rFonts w:ascii="Times New Roman" w:hAnsi="Times New Roman"/>
                <w:color w:val="000000" w:themeColor="text1"/>
              </w:rPr>
              <w:t>.</w:t>
            </w:r>
          </w:p>
          <w:p w14:paraId="19FA376C" w14:textId="54BD843D" w:rsidR="00E253F6" w:rsidRDefault="00480EEA" w:rsidP="00CD2B98">
            <w:pPr>
              <w:spacing w:after="0" w:line="240" w:lineRule="auto"/>
              <w:jc w:val="both"/>
              <w:rPr>
                <w:rFonts w:ascii="Times New Roman" w:hAnsi="Times New Roman"/>
                <w:color w:val="000000" w:themeColor="text1"/>
                <w:lang w:val="en-US"/>
              </w:rPr>
            </w:pPr>
            <w:r w:rsidRPr="00A163BB">
              <w:rPr>
                <w:rFonts w:ascii="Times New Roman" w:hAnsi="Times New Roman"/>
                <w:color w:val="000000" w:themeColor="text1"/>
              </w:rPr>
              <w:t>The participation</w:t>
            </w:r>
            <w:r w:rsidR="00CD2B98" w:rsidRPr="00A163BB">
              <w:rPr>
                <w:rFonts w:ascii="Times New Roman" w:hAnsi="Times New Roman"/>
                <w:color w:val="000000" w:themeColor="text1"/>
              </w:rPr>
              <w:t xml:space="preserve"> of IPA beneficiaries in </w:t>
            </w:r>
            <w:r w:rsidR="00E4773B">
              <w:rPr>
                <w:rFonts w:ascii="Times New Roman" w:hAnsi="Times New Roman"/>
                <w:color w:val="000000" w:themeColor="text1"/>
              </w:rPr>
              <w:t>Union programmes</w:t>
            </w:r>
            <w:r w:rsidR="00CD2B98" w:rsidRPr="00A163BB">
              <w:rPr>
                <w:rFonts w:ascii="Times New Roman" w:hAnsi="Times New Roman"/>
                <w:color w:val="000000" w:themeColor="text1"/>
              </w:rPr>
              <w:t xml:space="preserve"> </w:t>
            </w:r>
            <w:r w:rsidRPr="00A163BB">
              <w:rPr>
                <w:rFonts w:ascii="Times New Roman" w:hAnsi="Times New Roman"/>
                <w:lang w:eastAsia="en-US"/>
              </w:rPr>
              <w:t xml:space="preserve">has the objective of preparing </w:t>
            </w:r>
            <w:r w:rsidR="00C81058">
              <w:rPr>
                <w:rFonts w:ascii="Times New Roman" w:hAnsi="Times New Roman"/>
                <w:lang w:eastAsia="en-US"/>
              </w:rPr>
              <w:t>them</w:t>
            </w:r>
            <w:r w:rsidRPr="00A163BB">
              <w:rPr>
                <w:rFonts w:ascii="Times New Roman" w:hAnsi="Times New Roman"/>
                <w:lang w:eastAsia="en-US"/>
              </w:rPr>
              <w:t xml:space="preserve"> for full membership upon accession, ensuring a</w:t>
            </w:r>
            <w:r w:rsidR="00CC1CDE">
              <w:rPr>
                <w:rFonts w:ascii="Times New Roman" w:hAnsi="Times New Roman"/>
                <w:lang w:eastAsia="en-US"/>
              </w:rPr>
              <w:t xml:space="preserve"> </w:t>
            </w:r>
            <w:r w:rsidRPr="00A163BB">
              <w:rPr>
                <w:rFonts w:ascii="Times New Roman" w:hAnsi="Times New Roman"/>
                <w:lang w:eastAsia="en-US"/>
              </w:rPr>
              <w:t xml:space="preserve">closer integration of the partners with the EU, accelerating integration and “phasing-in” as part of the accession </w:t>
            </w:r>
            <w:r w:rsidRPr="00515009">
              <w:rPr>
                <w:rFonts w:ascii="Times New Roman" w:hAnsi="Times New Roman"/>
                <w:lang w:eastAsia="en-US"/>
              </w:rPr>
              <w:t xml:space="preserve">processes. It </w:t>
            </w:r>
            <w:r w:rsidR="00515009" w:rsidRPr="00515009">
              <w:rPr>
                <w:rFonts w:ascii="Times New Roman" w:hAnsi="Times New Roman"/>
                <w:lang w:eastAsia="en-US"/>
              </w:rPr>
              <w:t>e</w:t>
            </w:r>
            <w:r w:rsidR="00CD2B98" w:rsidRPr="00A163BB">
              <w:rPr>
                <w:rFonts w:ascii="Times New Roman" w:hAnsi="Times New Roman"/>
                <w:color w:val="000000" w:themeColor="text1"/>
              </w:rPr>
              <w:t>nables citizens, institutions, civil society and the private sector to become acquainted</w:t>
            </w:r>
            <w:r w:rsidR="007632E9">
              <w:rPr>
                <w:rFonts w:ascii="Times New Roman" w:hAnsi="Times New Roman"/>
                <w:color w:val="000000" w:themeColor="text1"/>
              </w:rPr>
              <w:t xml:space="preserve"> and benefit from</w:t>
            </w:r>
            <w:r w:rsidR="00520B56">
              <w:rPr>
                <w:rFonts w:ascii="Times New Roman" w:hAnsi="Times New Roman"/>
                <w:color w:val="000000" w:themeColor="text1"/>
              </w:rPr>
              <w:t xml:space="preserve"> </w:t>
            </w:r>
            <w:r w:rsidR="005B311E" w:rsidRPr="005B311E">
              <w:rPr>
                <w:rFonts w:ascii="Times New Roman" w:hAnsi="Times New Roman"/>
                <w:color w:val="000000" w:themeColor="text1"/>
                <w:lang w:val="en-US"/>
              </w:rPr>
              <w:t xml:space="preserve">different European Union policies such as research, competitiveness and innovation, media, education, health, youth, culture, environment, customs policy, fight against poverty, fight against youth unemployment, and others. </w:t>
            </w:r>
          </w:p>
          <w:p w14:paraId="4F340067" w14:textId="26774ABB" w:rsidR="004C252B" w:rsidRPr="00331957" w:rsidRDefault="00CD2B98" w:rsidP="0075048A">
            <w:pPr>
              <w:spacing w:after="0" w:line="240" w:lineRule="auto"/>
              <w:jc w:val="both"/>
              <w:rPr>
                <w:rFonts w:ascii="Times New Roman" w:hAnsi="Times New Roman"/>
                <w:i/>
                <w:iCs/>
              </w:rPr>
            </w:pPr>
            <w:r w:rsidRPr="00515009">
              <w:rPr>
                <w:rFonts w:ascii="Times New Roman" w:hAnsi="Times New Roman"/>
                <w:color w:val="000000" w:themeColor="text1"/>
              </w:rPr>
              <w:t>Th</w:t>
            </w:r>
            <w:r w:rsidR="00480EEA" w:rsidRPr="00515009">
              <w:rPr>
                <w:rFonts w:ascii="Times New Roman" w:hAnsi="Times New Roman"/>
                <w:color w:val="000000" w:themeColor="text1"/>
              </w:rPr>
              <w:t>is</w:t>
            </w:r>
            <w:r w:rsidRPr="00515009">
              <w:rPr>
                <w:rFonts w:ascii="Times New Roman" w:hAnsi="Times New Roman"/>
                <w:color w:val="000000" w:themeColor="text1"/>
              </w:rPr>
              <w:t xml:space="preserve"> Action </w:t>
            </w:r>
            <w:r w:rsidR="00515009">
              <w:rPr>
                <w:rFonts w:ascii="Times New Roman" w:hAnsi="Times New Roman"/>
                <w:color w:val="000000" w:themeColor="text1"/>
              </w:rPr>
              <w:t xml:space="preserve">focuses on fostering the participation of </w:t>
            </w:r>
            <w:r w:rsidR="0075048A">
              <w:rPr>
                <w:rFonts w:ascii="Times New Roman" w:hAnsi="Times New Roman"/>
                <w:color w:val="000000" w:themeColor="text1"/>
              </w:rPr>
              <w:t xml:space="preserve">some </w:t>
            </w:r>
            <w:r w:rsidR="00515009">
              <w:rPr>
                <w:rFonts w:ascii="Times New Roman" w:hAnsi="Times New Roman"/>
                <w:color w:val="000000" w:themeColor="text1"/>
              </w:rPr>
              <w:t>candidate and potential candidate</w:t>
            </w:r>
            <w:r w:rsidR="00305B2A">
              <w:rPr>
                <w:rFonts w:ascii="Times New Roman" w:hAnsi="Times New Roman"/>
                <w:color w:val="000000" w:themeColor="text1"/>
              </w:rPr>
              <w:t>s</w:t>
            </w:r>
            <w:r w:rsidR="00515009">
              <w:rPr>
                <w:rFonts w:ascii="Times New Roman" w:hAnsi="Times New Roman"/>
                <w:color w:val="000000" w:themeColor="text1"/>
              </w:rPr>
              <w:t xml:space="preserve"> in </w:t>
            </w:r>
            <w:r w:rsidR="00515009" w:rsidRPr="00E95822">
              <w:rPr>
                <w:rFonts w:ascii="Times New Roman" w:hAnsi="Times New Roman"/>
                <w:color w:val="000000" w:themeColor="text1"/>
                <w:lang w:val="en-US"/>
              </w:rPr>
              <w:t xml:space="preserve">the new generation of </w:t>
            </w:r>
            <w:r w:rsidR="00E4773B">
              <w:rPr>
                <w:rFonts w:ascii="Times New Roman" w:hAnsi="Times New Roman"/>
                <w:color w:val="000000" w:themeColor="text1"/>
                <w:lang w:val="en-US"/>
              </w:rPr>
              <w:t>Union programmes</w:t>
            </w:r>
            <w:r w:rsidR="00515009" w:rsidRPr="00E95822">
              <w:rPr>
                <w:rFonts w:ascii="Times New Roman" w:hAnsi="Times New Roman"/>
                <w:color w:val="000000" w:themeColor="text1"/>
                <w:lang w:val="en-US"/>
              </w:rPr>
              <w:t xml:space="preserve"> for the 2021-2027 period</w:t>
            </w:r>
            <w:r w:rsidR="00E253F6">
              <w:rPr>
                <w:rFonts w:ascii="Times New Roman" w:hAnsi="Times New Roman"/>
                <w:color w:val="000000" w:themeColor="text1"/>
                <w:lang w:val="en-US"/>
              </w:rPr>
              <w:t>,</w:t>
            </w:r>
            <w:r w:rsidR="00515009" w:rsidRPr="00E95822">
              <w:rPr>
                <w:rFonts w:ascii="Times New Roman" w:hAnsi="Times New Roman"/>
                <w:color w:val="000000" w:themeColor="text1"/>
                <w:lang w:val="en-US"/>
              </w:rPr>
              <w:t xml:space="preserve"> </w:t>
            </w:r>
            <w:r w:rsidR="00515009">
              <w:rPr>
                <w:rFonts w:ascii="Times New Roman" w:hAnsi="Times New Roman"/>
                <w:color w:val="000000" w:themeColor="text1"/>
              </w:rPr>
              <w:t>contributing to the payment of the cost of participation in those programmes – i.e</w:t>
            </w:r>
            <w:r w:rsidR="0075048A">
              <w:rPr>
                <w:rFonts w:ascii="Times New Roman" w:hAnsi="Times New Roman"/>
                <w:color w:val="000000" w:themeColor="text1"/>
              </w:rPr>
              <w:t>.</w:t>
            </w:r>
            <w:r w:rsidR="00515009">
              <w:rPr>
                <w:rFonts w:ascii="Times New Roman" w:hAnsi="Times New Roman"/>
                <w:color w:val="000000" w:themeColor="text1"/>
              </w:rPr>
              <w:t xml:space="preserve"> </w:t>
            </w:r>
            <w:r w:rsidR="0075048A">
              <w:rPr>
                <w:rFonts w:ascii="Times New Roman" w:hAnsi="Times New Roman"/>
                <w:color w:val="000000" w:themeColor="text1"/>
              </w:rPr>
              <w:t xml:space="preserve">the 2021 </w:t>
            </w:r>
            <w:r w:rsidRPr="00515009">
              <w:rPr>
                <w:rFonts w:ascii="Times New Roman" w:hAnsi="Times New Roman"/>
                <w:color w:val="000000" w:themeColor="text1"/>
              </w:rPr>
              <w:t>entry ticket</w:t>
            </w:r>
            <w:r w:rsidR="00480EEA" w:rsidRPr="00515009">
              <w:rPr>
                <w:rFonts w:ascii="Times New Roman" w:hAnsi="Times New Roman"/>
                <w:color w:val="000000" w:themeColor="text1"/>
              </w:rPr>
              <w:t>s</w:t>
            </w:r>
            <w:r w:rsidR="005B311E">
              <w:rPr>
                <w:rFonts w:ascii="Times New Roman" w:hAnsi="Times New Roman"/>
                <w:color w:val="000000" w:themeColor="text1"/>
              </w:rPr>
              <w:t>.</w:t>
            </w:r>
          </w:p>
        </w:tc>
      </w:tr>
    </w:tbl>
    <w:p w14:paraId="1C3B5A1B" w14:textId="77777777" w:rsidR="00C843A6" w:rsidRDefault="00C843A6" w:rsidP="00C843A6">
      <w:pPr>
        <w:keepNext/>
        <w:keepLines/>
        <w:spacing w:before="240" w:after="0" w:line="240" w:lineRule="auto"/>
        <w:ind w:left="360"/>
        <w:jc w:val="both"/>
        <w:outlineLvl w:val="0"/>
        <w:rPr>
          <w:rFonts w:ascii="Times New Roman" w:hAnsi="Times New Roman"/>
          <w:sz w:val="32"/>
          <w:szCs w:val="32"/>
          <w:lang w:eastAsia="en-US"/>
        </w:rPr>
      </w:pPr>
      <w:bookmarkStart w:id="12" w:name="_Toc57195404"/>
      <w:bookmarkStart w:id="13" w:name="_Toc57203728"/>
      <w:bookmarkStart w:id="14" w:name="_Toc57203926"/>
      <w:bookmarkStart w:id="15" w:name="_Toc57205741"/>
    </w:p>
    <w:p w14:paraId="3E2EF64F" w14:textId="44DE38F1" w:rsidR="00264B62" w:rsidRPr="008C25AB" w:rsidRDefault="00264B62" w:rsidP="00A75321">
      <w:pPr>
        <w:keepNext/>
        <w:keepLines/>
        <w:numPr>
          <w:ilvl w:val="0"/>
          <w:numId w:val="24"/>
        </w:numPr>
        <w:spacing w:before="240" w:after="0" w:line="240" w:lineRule="auto"/>
        <w:jc w:val="both"/>
        <w:outlineLvl w:val="0"/>
        <w:rPr>
          <w:rFonts w:ascii="Times New Roman" w:hAnsi="Times New Roman"/>
          <w:sz w:val="32"/>
          <w:szCs w:val="32"/>
          <w:lang w:eastAsia="en-US"/>
        </w:rPr>
      </w:pPr>
      <w:r w:rsidRPr="008C25AB">
        <w:rPr>
          <w:rFonts w:ascii="Times New Roman" w:hAnsi="Times New Roman"/>
          <w:sz w:val="32"/>
          <w:szCs w:val="32"/>
          <w:lang w:eastAsia="en-US"/>
        </w:rPr>
        <w:t xml:space="preserve">RATIONALE </w:t>
      </w:r>
      <w:bookmarkEnd w:id="12"/>
      <w:bookmarkEnd w:id="13"/>
      <w:bookmarkEnd w:id="14"/>
      <w:bookmarkEnd w:id="15"/>
    </w:p>
    <w:p w14:paraId="2AAC06F9" w14:textId="77777777" w:rsidR="00264B62" w:rsidRPr="008C25AB" w:rsidRDefault="00264B62" w:rsidP="00264B62">
      <w:pPr>
        <w:spacing w:after="0" w:line="240" w:lineRule="auto"/>
        <w:ind w:left="720"/>
        <w:contextualSpacing/>
        <w:jc w:val="both"/>
        <w:rPr>
          <w:rFonts w:ascii="Times New Roman" w:eastAsia="Calibri" w:hAnsi="Times New Roman"/>
          <w:lang w:eastAsia="en-US"/>
        </w:rPr>
      </w:pPr>
    </w:p>
    <w:p w14:paraId="249442DE" w14:textId="77777777" w:rsidR="00264B62" w:rsidRPr="008C25AB" w:rsidRDefault="00264B62" w:rsidP="00A75321">
      <w:pPr>
        <w:keepNext/>
        <w:keepLines/>
        <w:numPr>
          <w:ilvl w:val="1"/>
          <w:numId w:val="24"/>
        </w:numPr>
        <w:spacing w:before="40" w:after="0" w:line="240" w:lineRule="auto"/>
        <w:jc w:val="both"/>
        <w:outlineLvl w:val="1"/>
        <w:rPr>
          <w:rFonts w:ascii="Times New Roman" w:hAnsi="Times New Roman"/>
          <w:sz w:val="26"/>
          <w:szCs w:val="26"/>
          <w:lang w:eastAsia="en-US"/>
        </w:rPr>
      </w:pPr>
      <w:bookmarkStart w:id="16" w:name="_Toc57195405"/>
      <w:bookmarkStart w:id="17" w:name="_Toc57203729"/>
      <w:bookmarkStart w:id="18" w:name="_Toc57203927"/>
      <w:bookmarkStart w:id="19" w:name="_Toc57205742"/>
      <w:r w:rsidRPr="008C25AB">
        <w:rPr>
          <w:rFonts w:ascii="Times New Roman" w:hAnsi="Times New Roman"/>
          <w:sz w:val="26"/>
          <w:szCs w:val="26"/>
          <w:lang w:eastAsia="en-US"/>
        </w:rPr>
        <w:t xml:space="preserve">Context Analysis </w:t>
      </w:r>
      <w:bookmarkEnd w:id="16"/>
      <w:bookmarkEnd w:id="17"/>
      <w:bookmarkEnd w:id="18"/>
      <w:bookmarkEnd w:id="19"/>
    </w:p>
    <w:tbl>
      <w:tblPr>
        <w:tblStyle w:val="TableGrid1"/>
        <w:tblW w:w="5000" w:type="pct"/>
        <w:tblLook w:val="04A0" w:firstRow="1" w:lastRow="0" w:firstColumn="1" w:lastColumn="0" w:noHBand="0" w:noVBand="1"/>
      </w:tblPr>
      <w:tblGrid>
        <w:gridCol w:w="10456"/>
      </w:tblGrid>
      <w:tr w:rsidR="00264B62" w:rsidRPr="008C25AB" w14:paraId="1E53A95F" w14:textId="77777777" w:rsidTr="4EB150A1">
        <w:trPr>
          <w:trHeight w:val="590"/>
        </w:trPr>
        <w:tc>
          <w:tcPr>
            <w:tcW w:w="5000" w:type="pct"/>
            <w:shd w:val="clear" w:color="auto" w:fill="auto"/>
          </w:tcPr>
          <w:p w14:paraId="00FDA461" w14:textId="77777777" w:rsidR="005379DD" w:rsidRDefault="005379DD" w:rsidP="00E8173E">
            <w:pPr>
              <w:pStyle w:val="NormalWeb"/>
              <w:spacing w:before="0" w:beforeAutospacing="0" w:after="0" w:afterAutospacing="0" w:line="240" w:lineRule="auto"/>
              <w:jc w:val="both"/>
              <w:rPr>
                <w:sz w:val="22"/>
                <w:szCs w:val="22"/>
                <w:lang w:eastAsia="en-US"/>
              </w:rPr>
            </w:pPr>
          </w:p>
          <w:p w14:paraId="690D86B4" w14:textId="4FF60DD8" w:rsidR="00665669" w:rsidRDefault="00CD2B98" w:rsidP="001E415D">
            <w:pPr>
              <w:spacing w:after="0" w:line="240" w:lineRule="auto"/>
              <w:jc w:val="both"/>
              <w:rPr>
                <w:rFonts w:ascii="Times New Roman" w:hAnsi="Times New Roman"/>
                <w:color w:val="000000"/>
                <w:lang w:val="en-US"/>
              </w:rPr>
            </w:pPr>
            <w:r w:rsidRPr="00CD2B98">
              <w:rPr>
                <w:rFonts w:ascii="Times New Roman" w:hAnsi="Times New Roman"/>
                <w:color w:val="000000"/>
                <w:lang w:val="en-US"/>
              </w:rPr>
              <w:t xml:space="preserve">The EU has established European </w:t>
            </w:r>
            <w:r w:rsidR="00E4773B">
              <w:rPr>
                <w:rFonts w:ascii="Times New Roman" w:hAnsi="Times New Roman"/>
                <w:color w:val="000000"/>
                <w:lang w:val="en-US"/>
              </w:rPr>
              <w:t>Union programmes</w:t>
            </w:r>
            <w:r w:rsidRPr="00CD2B98">
              <w:rPr>
                <w:rFonts w:ascii="Times New Roman" w:hAnsi="Times New Roman"/>
                <w:color w:val="000000"/>
                <w:lang w:val="en-US"/>
              </w:rPr>
              <w:t xml:space="preserve"> (in order to promote cooperation, primarily among Member States, in fields related to different EU policies</w:t>
            </w:r>
            <w:r w:rsidRPr="4EB150A1">
              <w:rPr>
                <w:rFonts w:ascii="Times New Roman" w:hAnsi="Times New Roman"/>
                <w:i/>
                <w:iCs/>
                <w:color w:val="000000"/>
                <w:lang w:val="en-US"/>
              </w:rPr>
              <w:t> </w:t>
            </w:r>
            <w:r w:rsidRPr="00CD2B98">
              <w:rPr>
                <w:rFonts w:ascii="Times New Roman" w:hAnsi="Times New Roman"/>
                <w:color w:val="000000"/>
                <w:lang w:val="en-US"/>
              </w:rPr>
              <w:t>(i.e. research, competitiveness and innovation, media, education, health, youth, culture, environment, customs policy, fight against poverty, fight against youth unemployment etc.).</w:t>
            </w:r>
          </w:p>
          <w:p w14:paraId="18625DD7" w14:textId="34DFC16E" w:rsidR="00984009" w:rsidRDefault="007D481E" w:rsidP="00CF26D0">
            <w:pPr>
              <w:spacing w:after="0" w:line="240" w:lineRule="auto"/>
              <w:jc w:val="both"/>
              <w:rPr>
                <w:rFonts w:ascii="Times New Roman" w:hAnsi="Times New Roman"/>
                <w:color w:val="000000"/>
                <w:lang w:val="en-US"/>
              </w:rPr>
            </w:pPr>
            <w:r w:rsidRPr="007D481E">
              <w:rPr>
                <w:rFonts w:ascii="Times New Roman" w:hAnsi="Times New Roman"/>
                <w:color w:val="000000"/>
                <w:lang w:val="en-US"/>
              </w:rPr>
              <w:t>The endorsement at the European Council in June 2003 of the Thessaloniki Agenda for Western Balkans integration in the European Union</w:t>
            </w:r>
            <w:r w:rsidR="00984009">
              <w:rPr>
                <w:rFonts w:ascii="Times New Roman" w:hAnsi="Times New Roman"/>
                <w:sz w:val="24"/>
                <w:szCs w:val="24"/>
                <w:vertAlign w:val="superscript"/>
                <w:lang w:val="mk-MK" w:eastAsia="mk-MK"/>
              </w:rPr>
              <w:footnoteReference w:id="2"/>
            </w:r>
            <w:r w:rsidRPr="007D481E">
              <w:rPr>
                <w:rFonts w:ascii="Times New Roman" w:hAnsi="Times New Roman"/>
                <w:color w:val="000000"/>
                <w:lang w:val="en-US"/>
              </w:rPr>
              <w:t>, led to the candidate and potential candidate</w:t>
            </w:r>
            <w:r w:rsidR="00305B2A">
              <w:rPr>
                <w:rFonts w:ascii="Times New Roman" w:hAnsi="Times New Roman"/>
                <w:color w:val="000000"/>
                <w:lang w:val="en-US"/>
              </w:rPr>
              <w:t>s</w:t>
            </w:r>
            <w:r w:rsidRPr="007D481E">
              <w:rPr>
                <w:rFonts w:ascii="Times New Roman" w:hAnsi="Times New Roman"/>
                <w:color w:val="000000"/>
                <w:lang w:val="en-US"/>
              </w:rPr>
              <w:t xml:space="preserve"> of the Western Balkans being entitled to participate in </w:t>
            </w:r>
            <w:r w:rsidR="00F73331">
              <w:rPr>
                <w:rFonts w:ascii="Times New Roman" w:hAnsi="Times New Roman"/>
                <w:color w:val="000000"/>
                <w:lang w:val="en-US"/>
              </w:rPr>
              <w:t>U</w:t>
            </w:r>
            <w:r w:rsidR="0097317D">
              <w:rPr>
                <w:rFonts w:ascii="Times New Roman" w:hAnsi="Times New Roman"/>
                <w:color w:val="000000"/>
                <w:lang w:val="en-US"/>
              </w:rPr>
              <w:t xml:space="preserve">nion </w:t>
            </w:r>
            <w:r w:rsidR="00E4773B">
              <w:rPr>
                <w:rFonts w:ascii="Times New Roman" w:hAnsi="Times New Roman"/>
                <w:color w:val="000000"/>
                <w:lang w:val="en-US"/>
              </w:rPr>
              <w:t>p</w:t>
            </w:r>
            <w:r w:rsidR="0097317D">
              <w:rPr>
                <w:rFonts w:ascii="Times New Roman" w:hAnsi="Times New Roman"/>
                <w:color w:val="000000"/>
                <w:lang w:val="en-US"/>
              </w:rPr>
              <w:t>rogramme</w:t>
            </w:r>
            <w:r w:rsidR="00F73331">
              <w:rPr>
                <w:rFonts w:ascii="Times New Roman" w:hAnsi="Times New Roman"/>
                <w:color w:val="000000"/>
                <w:lang w:val="en-US"/>
              </w:rPr>
              <w:t>s</w:t>
            </w:r>
            <w:r w:rsidRPr="007D481E">
              <w:rPr>
                <w:rFonts w:ascii="Times New Roman" w:hAnsi="Times New Roman"/>
                <w:color w:val="000000"/>
                <w:lang w:val="en-US"/>
              </w:rPr>
              <w:t xml:space="preserve"> on the basis of Framework Agreements</w:t>
            </w:r>
            <w:r w:rsidR="00A163BB">
              <w:rPr>
                <w:rStyle w:val="FootnoteReference"/>
                <w:rFonts w:ascii="Times New Roman" w:hAnsi="Times New Roman"/>
                <w:color w:val="000000"/>
                <w:lang w:val="en-US"/>
              </w:rPr>
              <w:footnoteReference w:id="3"/>
            </w:r>
            <w:r>
              <w:rPr>
                <w:rFonts w:ascii="Times New Roman" w:hAnsi="Times New Roman"/>
                <w:color w:val="000000"/>
                <w:lang w:val="en-US"/>
              </w:rPr>
              <w:t>. Since then</w:t>
            </w:r>
            <w:r w:rsidR="00984009">
              <w:rPr>
                <w:rFonts w:ascii="Times New Roman" w:hAnsi="Times New Roman"/>
                <w:color w:val="000000"/>
                <w:lang w:val="en-US"/>
              </w:rPr>
              <w:t xml:space="preserve">, </w:t>
            </w:r>
            <w:r>
              <w:rPr>
                <w:rFonts w:ascii="Times New Roman" w:hAnsi="Times New Roman"/>
                <w:color w:val="000000"/>
                <w:lang w:val="en-US"/>
              </w:rPr>
              <w:t xml:space="preserve">all the </w:t>
            </w:r>
            <w:r w:rsidR="00D671BC">
              <w:rPr>
                <w:rFonts w:ascii="Times New Roman" w:hAnsi="Times New Roman"/>
                <w:color w:val="000000"/>
                <w:lang w:val="en-US"/>
              </w:rPr>
              <w:t xml:space="preserve">IPA </w:t>
            </w:r>
            <w:r w:rsidR="00815A8A">
              <w:rPr>
                <w:rFonts w:ascii="Times New Roman" w:hAnsi="Times New Roman"/>
                <w:color w:val="000000"/>
                <w:lang w:val="en-US"/>
              </w:rPr>
              <w:t>beneficiaries</w:t>
            </w:r>
            <w:r>
              <w:rPr>
                <w:rFonts w:ascii="Times New Roman" w:hAnsi="Times New Roman"/>
                <w:color w:val="000000"/>
                <w:lang w:val="en-US"/>
              </w:rPr>
              <w:t xml:space="preserve"> </w:t>
            </w:r>
            <w:r w:rsidR="00D671BC">
              <w:rPr>
                <w:rFonts w:ascii="Times New Roman" w:hAnsi="Times New Roman"/>
                <w:color w:val="000000"/>
                <w:lang w:val="en-US"/>
              </w:rPr>
              <w:t xml:space="preserve">have concluded their respective Framework Agreements and </w:t>
            </w:r>
            <w:r>
              <w:rPr>
                <w:rFonts w:ascii="Times New Roman" w:hAnsi="Times New Roman"/>
                <w:color w:val="000000"/>
                <w:lang w:val="en-US"/>
              </w:rPr>
              <w:t>have progressively participated in a</w:t>
            </w:r>
            <w:r w:rsidR="00984009">
              <w:rPr>
                <w:rFonts w:ascii="Times New Roman" w:hAnsi="Times New Roman"/>
                <w:color w:val="000000"/>
                <w:lang w:val="en-US"/>
              </w:rPr>
              <w:t>n increasingly</w:t>
            </w:r>
            <w:r>
              <w:rPr>
                <w:rFonts w:ascii="Times New Roman" w:hAnsi="Times New Roman"/>
                <w:color w:val="000000"/>
                <w:lang w:val="en-US"/>
              </w:rPr>
              <w:t xml:space="preserve"> number of </w:t>
            </w:r>
            <w:r w:rsidR="002058AE">
              <w:rPr>
                <w:rFonts w:ascii="Times New Roman" w:hAnsi="Times New Roman"/>
                <w:color w:val="000000"/>
                <w:lang w:val="en-US"/>
              </w:rPr>
              <w:t xml:space="preserve">Union </w:t>
            </w:r>
            <w:r w:rsidR="00E4773B">
              <w:rPr>
                <w:rFonts w:ascii="Times New Roman" w:hAnsi="Times New Roman"/>
                <w:color w:val="000000"/>
                <w:lang w:val="en-US"/>
              </w:rPr>
              <w:t>p</w:t>
            </w:r>
            <w:r w:rsidR="002058AE">
              <w:rPr>
                <w:rFonts w:ascii="Times New Roman" w:hAnsi="Times New Roman"/>
                <w:color w:val="000000"/>
                <w:lang w:val="en-US"/>
              </w:rPr>
              <w:t>r</w:t>
            </w:r>
            <w:r>
              <w:rPr>
                <w:rFonts w:ascii="Times New Roman" w:hAnsi="Times New Roman"/>
                <w:color w:val="000000"/>
                <w:lang w:val="en-US"/>
              </w:rPr>
              <w:t xml:space="preserve">ogrammes. </w:t>
            </w:r>
          </w:p>
          <w:p w14:paraId="6DBFBB5E" w14:textId="33C59DDE" w:rsidR="001E415D" w:rsidRDefault="001E415D" w:rsidP="001E415D">
            <w:pPr>
              <w:spacing w:after="0" w:line="240" w:lineRule="auto"/>
              <w:jc w:val="both"/>
              <w:rPr>
                <w:rFonts w:ascii="Times New Roman" w:hAnsi="Times New Roman"/>
                <w:color w:val="000000"/>
                <w:lang w:val="en-US"/>
              </w:rPr>
            </w:pPr>
            <w:r w:rsidRPr="001E415D">
              <w:rPr>
                <w:rFonts w:ascii="Times New Roman" w:hAnsi="Times New Roman"/>
                <w:color w:val="000000"/>
                <w:lang w:val="en-US"/>
              </w:rPr>
              <w:t xml:space="preserve">The association of </w:t>
            </w:r>
            <w:r w:rsidR="002058AE">
              <w:rPr>
                <w:rFonts w:ascii="Times New Roman" w:hAnsi="Times New Roman"/>
                <w:color w:val="000000"/>
                <w:lang w:val="en-US"/>
              </w:rPr>
              <w:t>IPA beneficiaries</w:t>
            </w:r>
            <w:r>
              <w:rPr>
                <w:rFonts w:ascii="Times New Roman" w:hAnsi="Times New Roman"/>
                <w:color w:val="000000"/>
                <w:lang w:val="en-US"/>
              </w:rPr>
              <w:t xml:space="preserve"> to</w:t>
            </w:r>
            <w:r w:rsidRPr="001E415D">
              <w:rPr>
                <w:rFonts w:ascii="Times New Roman" w:hAnsi="Times New Roman"/>
                <w:color w:val="000000"/>
                <w:lang w:val="en-US"/>
              </w:rPr>
              <w:t xml:space="preserve"> </w:t>
            </w:r>
            <w:r w:rsidR="00E4773B">
              <w:rPr>
                <w:rFonts w:ascii="Times New Roman" w:hAnsi="Times New Roman"/>
                <w:color w:val="000000"/>
                <w:lang w:val="en-US"/>
              </w:rPr>
              <w:t>Union programmes</w:t>
            </w:r>
            <w:r w:rsidRPr="001E415D">
              <w:rPr>
                <w:rFonts w:ascii="Times New Roman" w:hAnsi="Times New Roman"/>
                <w:color w:val="000000"/>
                <w:lang w:val="en-US"/>
              </w:rPr>
              <w:t xml:space="preserve"> foster</w:t>
            </w:r>
            <w:r>
              <w:rPr>
                <w:rFonts w:ascii="Times New Roman" w:hAnsi="Times New Roman"/>
                <w:color w:val="000000"/>
                <w:lang w:val="en-US"/>
              </w:rPr>
              <w:t>s</w:t>
            </w:r>
            <w:r w:rsidRPr="001E415D">
              <w:rPr>
                <w:rFonts w:ascii="Times New Roman" w:hAnsi="Times New Roman"/>
                <w:color w:val="000000"/>
                <w:lang w:val="en-US"/>
              </w:rPr>
              <w:t xml:space="preserve"> the implementation of concrete reforms and offer</w:t>
            </w:r>
            <w:r w:rsidR="00984009">
              <w:rPr>
                <w:rFonts w:ascii="Times New Roman" w:hAnsi="Times New Roman"/>
                <w:color w:val="000000"/>
                <w:lang w:val="en-US"/>
              </w:rPr>
              <w:t>s</w:t>
            </w:r>
            <w:r w:rsidRPr="001E415D">
              <w:rPr>
                <w:rFonts w:ascii="Times New Roman" w:hAnsi="Times New Roman"/>
                <w:color w:val="000000"/>
                <w:lang w:val="en-US"/>
              </w:rPr>
              <w:t xml:space="preserve"> the citizens clear benefits, as well as a bottom-up boost to the EU integration process. Encompassing most Community policies, these </w:t>
            </w:r>
            <w:r w:rsidR="0097317D">
              <w:rPr>
                <w:rFonts w:ascii="Times New Roman" w:hAnsi="Times New Roman"/>
                <w:color w:val="000000"/>
                <w:lang w:val="en-US"/>
              </w:rPr>
              <w:t xml:space="preserve">Union </w:t>
            </w:r>
            <w:r w:rsidR="00E4773B">
              <w:rPr>
                <w:rFonts w:ascii="Times New Roman" w:hAnsi="Times New Roman"/>
                <w:color w:val="000000"/>
                <w:lang w:val="en-US"/>
              </w:rPr>
              <w:t>p</w:t>
            </w:r>
            <w:r w:rsidR="0097317D">
              <w:rPr>
                <w:rFonts w:ascii="Times New Roman" w:hAnsi="Times New Roman"/>
                <w:color w:val="000000"/>
                <w:lang w:val="en-US"/>
              </w:rPr>
              <w:t>rogramme</w:t>
            </w:r>
            <w:r w:rsidR="00ED0450">
              <w:rPr>
                <w:rFonts w:ascii="Times New Roman" w:hAnsi="Times New Roman"/>
                <w:color w:val="000000"/>
                <w:lang w:val="en-US"/>
              </w:rPr>
              <w:t>s</w:t>
            </w:r>
            <w:r w:rsidR="00F73331">
              <w:rPr>
                <w:rFonts w:ascii="Times New Roman" w:hAnsi="Times New Roman"/>
                <w:color w:val="000000"/>
                <w:lang w:val="en-US"/>
              </w:rPr>
              <w:t xml:space="preserve"> </w:t>
            </w:r>
            <w:r w:rsidRPr="001E415D">
              <w:rPr>
                <w:rFonts w:ascii="Times New Roman" w:hAnsi="Times New Roman"/>
                <w:color w:val="000000"/>
                <w:lang w:val="en-US"/>
              </w:rPr>
              <w:t xml:space="preserve">are a major pre-accession instrument that </w:t>
            </w:r>
            <w:r w:rsidR="00520B56">
              <w:rPr>
                <w:rFonts w:ascii="Times New Roman" w:hAnsi="Times New Roman"/>
                <w:color w:val="000000"/>
                <w:lang w:val="en-US"/>
              </w:rPr>
              <w:t>help</w:t>
            </w:r>
            <w:r w:rsidRPr="001E415D">
              <w:rPr>
                <w:rFonts w:ascii="Times New Roman" w:hAnsi="Times New Roman"/>
                <w:color w:val="000000"/>
                <w:lang w:val="en-US"/>
              </w:rPr>
              <w:t xml:space="preserve"> candidate </w:t>
            </w:r>
            <w:r w:rsidR="00ED0450">
              <w:rPr>
                <w:rFonts w:ascii="Times New Roman" w:hAnsi="Times New Roman"/>
                <w:color w:val="000000"/>
                <w:lang w:val="en-US"/>
              </w:rPr>
              <w:t>and potential candidates</w:t>
            </w:r>
            <w:r w:rsidRPr="001E415D">
              <w:rPr>
                <w:rFonts w:ascii="Times New Roman" w:hAnsi="Times New Roman"/>
                <w:color w:val="000000"/>
                <w:lang w:val="en-US"/>
              </w:rPr>
              <w:t xml:space="preserve"> and their citizens </w:t>
            </w:r>
            <w:r w:rsidR="00520B56">
              <w:rPr>
                <w:rFonts w:ascii="Times New Roman" w:hAnsi="Times New Roman"/>
                <w:color w:val="000000"/>
                <w:lang w:val="en-US"/>
              </w:rPr>
              <w:t xml:space="preserve">familiarizing themselves </w:t>
            </w:r>
            <w:r w:rsidRPr="001E415D">
              <w:rPr>
                <w:rFonts w:ascii="Times New Roman" w:hAnsi="Times New Roman"/>
                <w:color w:val="000000"/>
                <w:lang w:val="en-US"/>
              </w:rPr>
              <w:t xml:space="preserve">with the European Union policies and working methods. </w:t>
            </w:r>
            <w:r w:rsidR="00A163BB" w:rsidRPr="00A163BB">
              <w:rPr>
                <w:rFonts w:ascii="Times New Roman" w:hAnsi="Times New Roman"/>
                <w:color w:val="000000"/>
                <w:lang w:val="en-US"/>
              </w:rPr>
              <w:t xml:space="preserve">Participation in the </w:t>
            </w:r>
            <w:r w:rsidR="00E4773B">
              <w:rPr>
                <w:rFonts w:ascii="Times New Roman" w:hAnsi="Times New Roman"/>
                <w:color w:val="000000"/>
                <w:lang w:val="en-US"/>
              </w:rPr>
              <w:t>Union programmes</w:t>
            </w:r>
            <w:r w:rsidR="00CC1CDE" w:rsidRPr="00A163BB">
              <w:rPr>
                <w:rFonts w:ascii="Times New Roman" w:hAnsi="Times New Roman"/>
                <w:color w:val="000000"/>
                <w:lang w:val="en-US"/>
              </w:rPr>
              <w:t xml:space="preserve"> </w:t>
            </w:r>
            <w:r w:rsidR="00A163BB" w:rsidRPr="00A163BB">
              <w:rPr>
                <w:rFonts w:ascii="Times New Roman" w:hAnsi="Times New Roman"/>
                <w:color w:val="000000"/>
                <w:lang w:val="en-US"/>
              </w:rPr>
              <w:t xml:space="preserve">encourages the active involvement of public and private institutions, NGOs, civil society institutions and universities to benefit from the EU accession process. </w:t>
            </w:r>
          </w:p>
          <w:p w14:paraId="1A0524C4" w14:textId="26192215" w:rsidR="00984009" w:rsidRDefault="00984009" w:rsidP="001E415D">
            <w:pPr>
              <w:spacing w:after="0" w:line="240" w:lineRule="auto"/>
              <w:jc w:val="both"/>
              <w:rPr>
                <w:rFonts w:ascii="Times New Roman" w:hAnsi="Times New Roman"/>
                <w:color w:val="000000"/>
                <w:lang w:val="en-US"/>
              </w:rPr>
            </w:pPr>
          </w:p>
          <w:p w14:paraId="1E076FAB" w14:textId="01BA11D0" w:rsidR="00377B38" w:rsidRPr="00D452E6" w:rsidRDefault="00E4773B" w:rsidP="00B0712C">
            <w:pPr>
              <w:pStyle w:val="NormalWeb"/>
              <w:spacing w:before="0" w:beforeAutospacing="0" w:after="0" w:afterAutospacing="0" w:line="240" w:lineRule="auto"/>
              <w:jc w:val="both"/>
            </w:pPr>
            <w:r>
              <w:rPr>
                <w:i/>
                <w:color w:val="000000"/>
                <w:sz w:val="22"/>
                <w:szCs w:val="22"/>
                <w:lang w:val="en-US"/>
              </w:rPr>
              <w:t>[</w:t>
            </w:r>
            <w:r w:rsidR="002058AE" w:rsidRPr="00B53B8F">
              <w:rPr>
                <w:i/>
                <w:color w:val="000000"/>
                <w:sz w:val="22"/>
                <w:szCs w:val="22"/>
                <w:highlight w:val="lightGray"/>
                <w:lang w:val="en-US"/>
              </w:rPr>
              <w:t xml:space="preserve">The new generation of </w:t>
            </w:r>
            <w:r w:rsidRPr="00B53B8F">
              <w:rPr>
                <w:i/>
                <w:color w:val="000000"/>
                <w:sz w:val="22"/>
                <w:szCs w:val="22"/>
                <w:highlight w:val="lightGray"/>
                <w:lang w:val="en-US"/>
              </w:rPr>
              <w:t>Union programmes</w:t>
            </w:r>
            <w:r w:rsidR="002058AE" w:rsidRPr="00B53B8F">
              <w:rPr>
                <w:i/>
                <w:color w:val="000000"/>
                <w:sz w:val="22"/>
                <w:szCs w:val="22"/>
                <w:highlight w:val="lightGray"/>
                <w:lang w:val="en-US"/>
              </w:rPr>
              <w:t xml:space="preserve"> for the new financial perspective 2021-2027 are under preparation</w:t>
            </w:r>
            <w:r w:rsidR="002058AE" w:rsidRPr="00B53B8F">
              <w:rPr>
                <w:rStyle w:val="FootnoteReference"/>
                <w:i/>
                <w:color w:val="000000"/>
                <w:sz w:val="22"/>
                <w:szCs w:val="22"/>
                <w:highlight w:val="lightGray"/>
                <w:lang w:val="en-US"/>
              </w:rPr>
              <w:footnoteReference w:id="4"/>
            </w:r>
            <w:r w:rsidR="002058AE" w:rsidRPr="00B53B8F">
              <w:rPr>
                <w:i/>
                <w:color w:val="000000"/>
                <w:sz w:val="22"/>
                <w:szCs w:val="22"/>
                <w:highlight w:val="lightGray"/>
                <w:lang w:val="en-US"/>
              </w:rPr>
              <w:t xml:space="preserve">. </w:t>
            </w:r>
            <w:r w:rsidR="002058AE" w:rsidRPr="00B53B8F">
              <w:rPr>
                <w:i/>
                <w:color w:val="000000"/>
                <w:sz w:val="22"/>
                <w:szCs w:val="22"/>
                <w:highlight w:val="lightGray"/>
              </w:rPr>
              <w:t xml:space="preserve"> </w:t>
            </w:r>
            <w:r w:rsidR="002058AE" w:rsidRPr="00B53B8F">
              <w:rPr>
                <w:i/>
                <w:color w:val="000000"/>
                <w:sz w:val="22"/>
                <w:szCs w:val="22"/>
                <w:highlight w:val="lightGray"/>
                <w:lang w:val="en-US"/>
              </w:rPr>
              <w:t>The specific terms and</w:t>
            </w:r>
            <w:r w:rsidR="002058AE" w:rsidRPr="00B53B8F">
              <w:rPr>
                <w:i/>
                <w:color w:val="000000"/>
                <w:highlight w:val="lightGray"/>
                <w:lang w:val="en-US"/>
              </w:rPr>
              <w:t xml:space="preserve"> </w:t>
            </w:r>
            <w:r w:rsidR="002058AE" w:rsidRPr="00B53B8F">
              <w:rPr>
                <w:i/>
                <w:color w:val="000000"/>
                <w:sz w:val="22"/>
                <w:szCs w:val="22"/>
                <w:highlight w:val="lightGray"/>
                <w:lang w:val="en-US"/>
              </w:rPr>
              <w:t>conditions for participation in each programme, including the financial contribution, will be determined by agreements between the respective Commission service and the relevant governments in the form of an Agreement or Memorandum of Understanding for each programme</w:t>
            </w:r>
            <w:r>
              <w:rPr>
                <w:color w:val="000000"/>
                <w:sz w:val="22"/>
                <w:szCs w:val="22"/>
                <w:lang w:val="en-US"/>
              </w:rPr>
              <w:t>]</w:t>
            </w:r>
          </w:p>
        </w:tc>
      </w:tr>
    </w:tbl>
    <w:p w14:paraId="0A956879" w14:textId="77777777" w:rsidR="00264B62" w:rsidRPr="008C25AB" w:rsidRDefault="00264B62" w:rsidP="00A75321">
      <w:pPr>
        <w:keepNext/>
        <w:keepLines/>
        <w:numPr>
          <w:ilvl w:val="1"/>
          <w:numId w:val="24"/>
        </w:numPr>
        <w:spacing w:before="40" w:after="0" w:line="240" w:lineRule="auto"/>
        <w:jc w:val="both"/>
        <w:outlineLvl w:val="1"/>
        <w:rPr>
          <w:rFonts w:ascii="Times New Roman" w:hAnsi="Times New Roman"/>
          <w:sz w:val="26"/>
          <w:szCs w:val="26"/>
          <w:lang w:eastAsia="en-US"/>
        </w:rPr>
      </w:pPr>
      <w:bookmarkStart w:id="20" w:name="_Toc57195406"/>
      <w:bookmarkStart w:id="21" w:name="_Toc57203730"/>
      <w:bookmarkStart w:id="22" w:name="_Toc57203928"/>
      <w:bookmarkStart w:id="23" w:name="_Toc57205743"/>
      <w:r w:rsidRPr="008C25AB">
        <w:rPr>
          <w:rFonts w:ascii="Times New Roman" w:hAnsi="Times New Roman"/>
          <w:sz w:val="26"/>
          <w:szCs w:val="26"/>
          <w:lang w:eastAsia="en-US"/>
        </w:rPr>
        <w:t xml:space="preserve">Problem analysis by areas </w:t>
      </w:r>
      <w:bookmarkEnd w:id="20"/>
      <w:bookmarkEnd w:id="21"/>
      <w:bookmarkEnd w:id="22"/>
      <w:bookmarkEnd w:id="23"/>
      <w:r w:rsidRPr="008C25AB">
        <w:rPr>
          <w:rFonts w:ascii="Times New Roman" w:hAnsi="Times New Roman"/>
          <w:sz w:val="26"/>
          <w:szCs w:val="26"/>
          <w:lang w:eastAsia="en-US"/>
        </w:rPr>
        <w:t>of support</w:t>
      </w:r>
    </w:p>
    <w:tbl>
      <w:tblPr>
        <w:tblStyle w:val="TableGrid1"/>
        <w:tblW w:w="5000" w:type="pct"/>
        <w:tblLook w:val="04A0" w:firstRow="1" w:lastRow="0" w:firstColumn="1" w:lastColumn="0" w:noHBand="0" w:noVBand="1"/>
      </w:tblPr>
      <w:tblGrid>
        <w:gridCol w:w="10456"/>
      </w:tblGrid>
      <w:tr w:rsidR="00CB7CC6" w:rsidRPr="008C25AB" w14:paraId="7B1F22ED" w14:textId="77777777" w:rsidTr="4EB150A1">
        <w:tc>
          <w:tcPr>
            <w:tcW w:w="5000" w:type="pct"/>
          </w:tcPr>
          <w:p w14:paraId="0F46E2C5" w14:textId="25435E39" w:rsidR="007D481E" w:rsidRPr="008D36D1" w:rsidRDefault="007D481E" w:rsidP="008D36D1">
            <w:pPr>
              <w:autoSpaceDE w:val="0"/>
              <w:autoSpaceDN w:val="0"/>
              <w:adjustRightInd w:val="0"/>
              <w:spacing w:after="0" w:line="240" w:lineRule="auto"/>
              <w:jc w:val="both"/>
              <w:rPr>
                <w:rFonts w:ascii="Times New Roman" w:hAnsi="Times New Roman"/>
              </w:rPr>
            </w:pPr>
            <w:r w:rsidRPr="00696010">
              <w:rPr>
                <w:rFonts w:ascii="Times New Roman" w:hAnsi="Times New Roman"/>
              </w:rPr>
              <w:t xml:space="preserve">The purpose of </w:t>
            </w:r>
            <w:r w:rsidR="00E4773B">
              <w:rPr>
                <w:rFonts w:ascii="Times New Roman" w:hAnsi="Times New Roman"/>
              </w:rPr>
              <w:t>Union programmes</w:t>
            </w:r>
            <w:r w:rsidRPr="00696010">
              <w:rPr>
                <w:rFonts w:ascii="Times New Roman" w:hAnsi="Times New Roman"/>
              </w:rPr>
              <w:t xml:space="preserve"> is to promote the values of the European Union and support the implementation of the EU policies by mobilising various stakeholders and segments of society. The </w:t>
            </w:r>
            <w:r w:rsidR="00E4773B">
              <w:rPr>
                <w:rFonts w:ascii="Times New Roman" w:hAnsi="Times New Roman"/>
              </w:rPr>
              <w:t>Union programmes</w:t>
            </w:r>
            <w:r w:rsidR="00984009" w:rsidRPr="00865DDF">
              <w:rPr>
                <w:rFonts w:ascii="Times New Roman" w:hAnsi="Times New Roman"/>
              </w:rPr>
              <w:t xml:space="preserve"> </w:t>
            </w:r>
            <w:r w:rsidRPr="00AB0E99">
              <w:rPr>
                <w:rFonts w:ascii="Times New Roman" w:hAnsi="Times New Roman"/>
              </w:rPr>
              <w:t>cover a large spectrum of policies including research and innovation, competitiveness, culture, media, education and youth, fight against poverty, employment and social policy, protection of environment, justice, fiscal and customs policy, gender equality</w:t>
            </w:r>
            <w:r w:rsidRPr="00A96BC8">
              <w:rPr>
                <w:rFonts w:ascii="Times New Roman" w:hAnsi="Times New Roman"/>
              </w:rPr>
              <w:t xml:space="preserve"> and human rights.</w:t>
            </w:r>
          </w:p>
          <w:p w14:paraId="2D764C13" w14:textId="483B1E3B" w:rsidR="007D481E" w:rsidRPr="008D36D1" w:rsidRDefault="00ED0450" w:rsidP="008D36D1">
            <w:pPr>
              <w:autoSpaceDE w:val="0"/>
              <w:autoSpaceDN w:val="0"/>
              <w:adjustRightInd w:val="0"/>
              <w:spacing w:after="0" w:line="240" w:lineRule="auto"/>
              <w:jc w:val="both"/>
              <w:rPr>
                <w:rFonts w:ascii="Times New Roman" w:hAnsi="Times New Roman"/>
              </w:rPr>
            </w:pPr>
            <w:r>
              <w:rPr>
                <w:rFonts w:ascii="Times New Roman" w:hAnsi="Times New Roman"/>
              </w:rPr>
              <w:t>For the enlargement region</w:t>
            </w:r>
            <w:r w:rsidR="007D481E" w:rsidRPr="00696010">
              <w:rPr>
                <w:rFonts w:ascii="Times New Roman" w:hAnsi="Times New Roman"/>
              </w:rPr>
              <w:t xml:space="preserve">, the </w:t>
            </w:r>
            <w:r w:rsidR="00E4773B">
              <w:rPr>
                <w:rFonts w:ascii="Times New Roman" w:hAnsi="Times New Roman"/>
              </w:rPr>
              <w:t>Union programmes</w:t>
            </w:r>
            <w:r w:rsidR="007D481E" w:rsidRPr="00696010">
              <w:rPr>
                <w:rFonts w:ascii="Times New Roman" w:hAnsi="Times New Roman"/>
              </w:rPr>
              <w:t xml:space="preserve"> provide the opportunity for different players to engage in fruitful partnerships with European counterparts, and, through direct involvement in joint activities, to fully comprehend EU policies and working methods. Therefore the </w:t>
            </w:r>
            <w:r w:rsidR="00E4773B">
              <w:rPr>
                <w:rFonts w:ascii="Times New Roman" w:hAnsi="Times New Roman"/>
              </w:rPr>
              <w:t>Union programmes</w:t>
            </w:r>
            <w:r w:rsidR="007D481E" w:rsidRPr="00696010">
              <w:rPr>
                <w:rFonts w:ascii="Times New Roman" w:hAnsi="Times New Roman"/>
              </w:rPr>
              <w:t xml:space="preserve"> are a powerful tool to support the accession process of candidate</w:t>
            </w:r>
            <w:r>
              <w:rPr>
                <w:rFonts w:ascii="Times New Roman" w:hAnsi="Times New Roman"/>
              </w:rPr>
              <w:t>s and potential candidates</w:t>
            </w:r>
            <w:r w:rsidR="007D481E" w:rsidRPr="00696010">
              <w:rPr>
                <w:rFonts w:ascii="Times New Roman" w:hAnsi="Times New Roman"/>
              </w:rPr>
              <w:t xml:space="preserve">. </w:t>
            </w:r>
          </w:p>
          <w:p w14:paraId="7F7D8914" w14:textId="25950113" w:rsidR="00984009" w:rsidRPr="008D36D1" w:rsidRDefault="007D481E" w:rsidP="4EB150A1">
            <w:pPr>
              <w:autoSpaceDE w:val="0"/>
              <w:autoSpaceDN w:val="0"/>
              <w:adjustRightInd w:val="0"/>
              <w:spacing w:after="0" w:line="240" w:lineRule="auto"/>
              <w:jc w:val="both"/>
              <w:rPr>
                <w:rFonts w:ascii="Times New Roman" w:hAnsi="Times New Roman"/>
                <w:b/>
                <w:bCs/>
                <w:i/>
                <w:iCs/>
              </w:rPr>
            </w:pPr>
            <w:r w:rsidRPr="00696010">
              <w:rPr>
                <w:rFonts w:ascii="Times New Roman" w:hAnsi="Times New Roman"/>
              </w:rPr>
              <w:t xml:space="preserve">The </w:t>
            </w:r>
            <w:r w:rsidR="008B6040">
              <w:rPr>
                <w:rFonts w:ascii="Times New Roman" w:hAnsi="Times New Roman"/>
              </w:rPr>
              <w:t>European path</w:t>
            </w:r>
            <w:r w:rsidRPr="00696010">
              <w:rPr>
                <w:rFonts w:ascii="Times New Roman" w:hAnsi="Times New Roman"/>
              </w:rPr>
              <w:t xml:space="preserve"> of IPA beneficiaries call</w:t>
            </w:r>
            <w:r w:rsidR="008A7044">
              <w:rPr>
                <w:rFonts w:ascii="Times New Roman" w:hAnsi="Times New Roman"/>
              </w:rPr>
              <w:t>s</w:t>
            </w:r>
            <w:r w:rsidRPr="00696010">
              <w:rPr>
                <w:rFonts w:ascii="Times New Roman" w:hAnsi="Times New Roman"/>
              </w:rPr>
              <w:t xml:space="preserve"> for a closer cooperation with EU Member States and for an enhanced transfer of</w:t>
            </w:r>
            <w:r w:rsidRPr="00865DDF">
              <w:rPr>
                <w:rFonts w:ascii="Times New Roman" w:hAnsi="Times New Roman"/>
              </w:rPr>
              <w:t xml:space="preserve"> know-how. The administration, civil society, the youth and academia, the business community </w:t>
            </w:r>
            <w:r w:rsidR="00D452E6" w:rsidRPr="00865DDF">
              <w:rPr>
                <w:rFonts w:ascii="Times New Roman" w:hAnsi="Times New Roman"/>
              </w:rPr>
              <w:t>of candidates and potential candidate</w:t>
            </w:r>
            <w:r w:rsidR="00647FC8">
              <w:rPr>
                <w:rFonts w:ascii="Times New Roman" w:hAnsi="Times New Roman"/>
              </w:rPr>
              <w:t>s</w:t>
            </w:r>
            <w:r w:rsidR="00D452E6" w:rsidRPr="00865DDF">
              <w:rPr>
                <w:rFonts w:ascii="Times New Roman" w:hAnsi="Times New Roman"/>
              </w:rPr>
              <w:t xml:space="preserve"> </w:t>
            </w:r>
            <w:r w:rsidRPr="00A96BC8">
              <w:rPr>
                <w:rFonts w:ascii="Times New Roman" w:hAnsi="Times New Roman"/>
              </w:rPr>
              <w:t xml:space="preserve">can largely benefit of the EU experience and expertise to advance socio-economic development, deliver on sector reforms, and ensure the needed enforcement, administrative capacities and societal support to implement EU legislation and policies. The </w:t>
            </w:r>
            <w:r w:rsidR="00E4773B">
              <w:rPr>
                <w:rFonts w:ascii="Times New Roman" w:hAnsi="Times New Roman"/>
              </w:rPr>
              <w:t>Union programmes</w:t>
            </w:r>
            <w:r w:rsidRPr="00A96BC8">
              <w:rPr>
                <w:rFonts w:ascii="Times New Roman" w:hAnsi="Times New Roman"/>
              </w:rPr>
              <w:t xml:space="preserve"> are theref</w:t>
            </w:r>
            <w:r w:rsidRPr="00740DFD">
              <w:rPr>
                <w:rFonts w:ascii="Times New Roman" w:hAnsi="Times New Roman"/>
              </w:rPr>
              <w:t xml:space="preserve">ore an important opportunity for the various stakeholders in the </w:t>
            </w:r>
            <w:r w:rsidR="00647FC8">
              <w:rPr>
                <w:rFonts w:ascii="Times New Roman" w:hAnsi="Times New Roman"/>
              </w:rPr>
              <w:t>IPA beneficiaries</w:t>
            </w:r>
            <w:r w:rsidR="00647FC8" w:rsidRPr="003E1AED">
              <w:rPr>
                <w:rFonts w:ascii="Times New Roman" w:hAnsi="Times New Roman"/>
              </w:rPr>
              <w:t xml:space="preserve"> </w:t>
            </w:r>
            <w:r w:rsidRPr="003E1AED">
              <w:rPr>
                <w:rFonts w:ascii="Times New Roman" w:hAnsi="Times New Roman"/>
              </w:rPr>
              <w:t xml:space="preserve">to support the process, alignment with the EU </w:t>
            </w:r>
            <w:r w:rsidRPr="00CF26D0">
              <w:rPr>
                <w:rFonts w:ascii="Times New Roman" w:hAnsi="Times New Roman"/>
                <w:i/>
              </w:rPr>
              <w:t>acquis</w:t>
            </w:r>
            <w:r w:rsidRPr="003E1AED">
              <w:rPr>
                <w:rFonts w:ascii="Times New Roman" w:hAnsi="Times New Roman"/>
              </w:rPr>
              <w:t xml:space="preserve"> and the convergence to EU standards</w:t>
            </w:r>
          </w:p>
          <w:p w14:paraId="1DDADA2B" w14:textId="77777777" w:rsidR="00984009" w:rsidRDefault="00984009" w:rsidP="007D481E">
            <w:pPr>
              <w:autoSpaceDE w:val="0"/>
              <w:autoSpaceDN w:val="0"/>
              <w:adjustRightInd w:val="0"/>
              <w:spacing w:after="0" w:line="240" w:lineRule="auto"/>
              <w:jc w:val="both"/>
              <w:rPr>
                <w:rFonts w:ascii="Times New Roman" w:hAnsi="Times New Roman"/>
                <w:b/>
                <w:bCs/>
                <w:i/>
                <w:iCs/>
              </w:rPr>
            </w:pPr>
          </w:p>
          <w:p w14:paraId="29E202BD" w14:textId="0323F55C" w:rsidR="005D356A" w:rsidRDefault="00984009" w:rsidP="00331957">
            <w:pPr>
              <w:autoSpaceDE w:val="0"/>
              <w:autoSpaceDN w:val="0"/>
              <w:adjustRightInd w:val="0"/>
              <w:spacing w:after="0" w:line="240" w:lineRule="auto"/>
              <w:jc w:val="both"/>
              <w:rPr>
                <w:rFonts w:ascii="Times New Roman" w:hAnsi="Times New Roman"/>
              </w:rPr>
            </w:pPr>
            <w:r w:rsidRPr="4EB150A1">
              <w:rPr>
                <w:rFonts w:ascii="Times New Roman" w:hAnsi="Times New Roman"/>
                <w:i/>
                <w:iCs/>
              </w:rPr>
              <w:t>During the previous financial perspectives IPA beneficiaries have</w:t>
            </w:r>
            <w:r w:rsidR="00E023A5" w:rsidRPr="4EB150A1">
              <w:rPr>
                <w:rFonts w:ascii="Times New Roman" w:hAnsi="Times New Roman"/>
                <w:i/>
                <w:iCs/>
              </w:rPr>
              <w:t xml:space="preserve"> had access</w:t>
            </w:r>
            <w:r w:rsidR="000D503D" w:rsidRPr="4EB150A1">
              <w:rPr>
                <w:rFonts w:ascii="Times New Roman" w:hAnsi="Times New Roman"/>
                <w:i/>
                <w:iCs/>
              </w:rPr>
              <w:t xml:space="preserve"> t</w:t>
            </w:r>
            <w:r w:rsidR="00E023A5" w:rsidRPr="4EB150A1">
              <w:rPr>
                <w:rFonts w:ascii="Times New Roman" w:hAnsi="Times New Roman"/>
                <w:i/>
                <w:iCs/>
              </w:rPr>
              <w:t>o</w:t>
            </w:r>
            <w:r w:rsidRPr="4EB150A1">
              <w:rPr>
                <w:rFonts w:ascii="Times New Roman" w:hAnsi="Times New Roman"/>
                <w:i/>
                <w:iCs/>
              </w:rPr>
              <w:t xml:space="preserve"> participate in the following programme</w:t>
            </w:r>
            <w:r w:rsidR="00E023A5" w:rsidRPr="00865DDF">
              <w:rPr>
                <w:rFonts w:ascii="Times New Roman" w:hAnsi="Times New Roman"/>
                <w:i/>
                <w:iCs/>
              </w:rPr>
              <w:t>s</w:t>
            </w:r>
            <w:r w:rsidR="00E023A5" w:rsidRPr="4EB150A1">
              <w:rPr>
                <w:rFonts w:ascii="Times New Roman" w:hAnsi="Times New Roman"/>
                <w:b/>
                <w:bCs/>
                <w:i/>
                <w:iCs/>
              </w:rPr>
              <w:t>:</w:t>
            </w:r>
            <w:r w:rsidR="00E023A5" w:rsidRPr="000D503D">
              <w:rPr>
                <w:rFonts w:ascii="Times New Roman" w:hAnsi="Times New Roman"/>
                <w:color w:val="000000" w:themeColor="text1"/>
              </w:rPr>
              <w:t xml:space="preserve"> </w:t>
            </w:r>
            <w:r w:rsidR="00E023A5" w:rsidRPr="00696010">
              <w:rPr>
                <w:rFonts w:ascii="Times New Roman" w:hAnsi="Times New Roman"/>
              </w:rPr>
              <w:t xml:space="preserve">Erasmus+, Horizon 2020, COSME, </w:t>
            </w:r>
            <w:r w:rsidR="00E023A5" w:rsidRPr="000D503D">
              <w:rPr>
                <w:rFonts w:ascii="Times New Roman" w:hAnsi="Times New Roman"/>
              </w:rPr>
              <w:t xml:space="preserve">Creative Europe programme (Culture sub-programme and MEDIA sub-programme), </w:t>
            </w:r>
            <w:r w:rsidR="00E023A5" w:rsidRPr="000D503D">
              <w:rPr>
                <w:rFonts w:ascii="Times New Roman" w:hAnsi="Times New Roman"/>
                <w:color w:val="2D2E2A"/>
              </w:rPr>
              <w:t>Customs 2020</w:t>
            </w:r>
            <w:r w:rsidR="00E023A5" w:rsidRPr="00696010">
              <w:rPr>
                <w:rFonts w:ascii="Times New Roman" w:hAnsi="Times New Roman"/>
                <w:b/>
                <w:bCs/>
                <w:color w:val="2D2E2A"/>
              </w:rPr>
              <w:t xml:space="preserve">, </w:t>
            </w:r>
            <w:r w:rsidR="00E023A5" w:rsidRPr="000D503D">
              <w:rPr>
                <w:rFonts w:ascii="Times New Roman" w:hAnsi="Times New Roman"/>
                <w:color w:val="2D2E2A"/>
              </w:rPr>
              <w:t xml:space="preserve">Fiscalis 2020, Europe for Citizens, </w:t>
            </w:r>
            <w:r w:rsidR="00E023A5" w:rsidRPr="00696010">
              <w:rPr>
                <w:rFonts w:ascii="Times New Roman" w:hAnsi="Times New Roman"/>
              </w:rPr>
              <w:t>EU Programme for Employment and Social Innovation (EaSI), Health for growth 2014-2020, Civil Protection Mechanism programme and Rights, Equality and Citizenship programme (REC).</w:t>
            </w:r>
            <w:r w:rsidR="000D503D" w:rsidRPr="00865DDF">
              <w:rPr>
                <w:rFonts w:ascii="Times New Roman" w:eastAsia="Arial Unicode MS" w:hAnsi="Times New Roman"/>
                <w:lang w:eastAsia="de-DE"/>
              </w:rPr>
              <w:t xml:space="preserve">The allocation of IPA funds to finance parts of the IPA beneficiary’s entry tickets during the two previous MFFs intended to encourage greater participation in the EU programmes, compensating for </w:t>
            </w:r>
            <w:r w:rsidR="000D503D" w:rsidRPr="00865DDF">
              <w:rPr>
                <w:rFonts w:ascii="Times New Roman" w:eastAsia="Arial Unicode MS" w:hAnsi="Times New Roman"/>
                <w:lang w:eastAsia="de-DE"/>
              </w:rPr>
              <w:lastRenderedPageBreak/>
              <w:t xml:space="preserve">the “eventual” losses incurred by </w:t>
            </w:r>
            <w:r w:rsidR="00647FC8">
              <w:rPr>
                <w:rFonts w:ascii="Times New Roman" w:eastAsia="Arial Unicode MS" w:hAnsi="Times New Roman"/>
                <w:lang w:eastAsia="de-DE"/>
              </w:rPr>
              <w:t>them</w:t>
            </w:r>
            <w:r w:rsidR="000D503D" w:rsidRPr="00865DDF">
              <w:rPr>
                <w:rFonts w:ascii="Times New Roman" w:eastAsia="Arial Unicode MS" w:hAnsi="Times New Roman"/>
                <w:lang w:eastAsia="de-DE"/>
              </w:rPr>
              <w:t xml:space="preserve"> during their implementation.</w:t>
            </w:r>
            <w:r w:rsidR="000D503D" w:rsidRPr="00865DDF">
              <w:rPr>
                <w:rFonts w:ascii="Times New Roman" w:hAnsi="Times New Roman"/>
              </w:rPr>
              <w:t xml:space="preserve"> In the new MFF it would be important to continue providing this support </w:t>
            </w:r>
            <w:r w:rsidR="005D356A" w:rsidRPr="00A96BC8">
              <w:rPr>
                <w:rFonts w:ascii="Times New Roman" w:hAnsi="Times New Roman"/>
              </w:rPr>
              <w:t xml:space="preserve">to continue fostering </w:t>
            </w:r>
            <w:r w:rsidR="000D503D" w:rsidRPr="00A96BC8">
              <w:rPr>
                <w:rFonts w:ascii="Times New Roman" w:hAnsi="Times New Roman"/>
              </w:rPr>
              <w:t>participation.</w:t>
            </w:r>
            <w:r w:rsidR="005D356A" w:rsidRPr="00A96BC8">
              <w:rPr>
                <w:rFonts w:ascii="Times New Roman" w:hAnsi="Times New Roman"/>
              </w:rPr>
              <w:t xml:space="preserve"> </w:t>
            </w:r>
          </w:p>
          <w:p w14:paraId="5C822C90" w14:textId="77777777" w:rsidR="008D36D1" w:rsidRPr="00331957" w:rsidRDefault="008D36D1" w:rsidP="00331957">
            <w:pPr>
              <w:autoSpaceDE w:val="0"/>
              <w:autoSpaceDN w:val="0"/>
              <w:adjustRightInd w:val="0"/>
              <w:spacing w:after="0" w:line="240" w:lineRule="auto"/>
              <w:jc w:val="both"/>
              <w:rPr>
                <w:rFonts w:ascii="Times New Roman" w:hAnsi="Times New Roman"/>
              </w:rPr>
            </w:pPr>
          </w:p>
          <w:p w14:paraId="4DFCED0E" w14:textId="0AE303D6" w:rsidR="00CB7CC6" w:rsidRPr="008C25AB" w:rsidRDefault="005D356A" w:rsidP="00B0712C">
            <w:pPr>
              <w:autoSpaceDE w:val="0"/>
              <w:autoSpaceDN w:val="0"/>
              <w:adjustRightInd w:val="0"/>
              <w:spacing w:after="0" w:line="240" w:lineRule="auto"/>
              <w:jc w:val="both"/>
              <w:rPr>
                <w:rFonts w:ascii="Times New Roman" w:hAnsi="Times New Roman"/>
                <w:i/>
                <w:highlight w:val="yellow"/>
              </w:rPr>
            </w:pPr>
            <w:r w:rsidRPr="00696010">
              <w:rPr>
                <w:rFonts w:ascii="Times New Roman" w:hAnsi="Times New Roman"/>
              </w:rPr>
              <w:t>This action only includes three IPA beneficiaries</w:t>
            </w:r>
            <w:r w:rsidR="00520B56" w:rsidRPr="00696010">
              <w:rPr>
                <w:rFonts w:ascii="Times New Roman" w:hAnsi="Times New Roman"/>
              </w:rPr>
              <w:t xml:space="preserve"> (</w:t>
            </w:r>
            <w:r w:rsidR="00647FC8">
              <w:rPr>
                <w:rFonts w:ascii="Times New Roman" w:hAnsi="Times New Roman"/>
              </w:rPr>
              <w:t xml:space="preserve">the Republic of </w:t>
            </w:r>
            <w:r w:rsidR="00520B56" w:rsidRPr="00696010">
              <w:rPr>
                <w:rFonts w:ascii="Times New Roman" w:hAnsi="Times New Roman"/>
              </w:rPr>
              <w:t xml:space="preserve">Albania, Bosnia and Herzegovina and </w:t>
            </w:r>
            <w:r w:rsidR="00647FC8">
              <w:rPr>
                <w:rFonts w:ascii="Times New Roman" w:hAnsi="Times New Roman"/>
              </w:rPr>
              <w:t xml:space="preserve">the Republic of </w:t>
            </w:r>
            <w:r w:rsidR="00520B56" w:rsidRPr="00696010">
              <w:rPr>
                <w:rFonts w:ascii="Times New Roman" w:hAnsi="Times New Roman"/>
              </w:rPr>
              <w:t>Serbia)</w:t>
            </w:r>
            <w:r w:rsidRPr="00696010">
              <w:rPr>
                <w:rFonts w:ascii="Times New Roman" w:hAnsi="Times New Roman"/>
              </w:rPr>
              <w:t xml:space="preserve">, </w:t>
            </w:r>
            <w:r w:rsidR="00520B56" w:rsidRPr="00696010">
              <w:rPr>
                <w:rFonts w:ascii="Times New Roman" w:hAnsi="Times New Roman"/>
              </w:rPr>
              <w:t xml:space="preserve">since for the other Western Balkans </w:t>
            </w:r>
            <w:r w:rsidR="00647FC8">
              <w:rPr>
                <w:rFonts w:ascii="Times New Roman" w:hAnsi="Times New Roman"/>
              </w:rPr>
              <w:t xml:space="preserve">IPA </w:t>
            </w:r>
            <w:r w:rsidR="00520B56" w:rsidRPr="00696010">
              <w:rPr>
                <w:rFonts w:ascii="Times New Roman" w:hAnsi="Times New Roman"/>
              </w:rPr>
              <w:t>beneficiaries (Kosovo</w:t>
            </w:r>
            <w:r w:rsidR="00647FC8" w:rsidRPr="00647FC8">
              <w:rPr>
                <w:rStyle w:val="FootnoteReference"/>
                <w:rFonts w:ascii="Times New Roman" w:hAnsi="Times New Roman"/>
              </w:rPr>
              <w:footnoteReference w:customMarkFollows="1" w:id="5"/>
              <w:sym w:font="Symbol" w:char="F02A"/>
            </w:r>
            <w:r w:rsidR="00520B56" w:rsidRPr="00696010">
              <w:rPr>
                <w:rFonts w:ascii="Times New Roman" w:hAnsi="Times New Roman"/>
              </w:rPr>
              <w:t xml:space="preserve">, Montenegro, and </w:t>
            </w:r>
            <w:r w:rsidR="00647FC8">
              <w:rPr>
                <w:rFonts w:ascii="Times New Roman" w:hAnsi="Times New Roman"/>
              </w:rPr>
              <w:t xml:space="preserve">the Republic of </w:t>
            </w:r>
            <w:r w:rsidR="00520B56" w:rsidRPr="00696010">
              <w:rPr>
                <w:rFonts w:ascii="Times New Roman" w:hAnsi="Times New Roman"/>
              </w:rPr>
              <w:t>North Macedonia), a financial provision for the participation in 2021 entry tickets was set aside already in the 2020 Action Programmes.</w:t>
            </w:r>
            <w:r w:rsidRPr="00696010">
              <w:rPr>
                <w:rFonts w:ascii="Times New Roman" w:hAnsi="Times New Roman"/>
              </w:rPr>
              <w:t xml:space="preserve"> </w:t>
            </w:r>
            <w:r w:rsidR="00CB7CC6">
              <w:rPr>
                <w:rFonts w:ascii="Times New Roman" w:hAnsi="Times New Roman"/>
                <w:iCs/>
                <w:color w:val="000000"/>
                <w:lang w:val="en-US"/>
              </w:rPr>
              <w:t xml:space="preserve"> </w:t>
            </w:r>
          </w:p>
        </w:tc>
      </w:tr>
    </w:tbl>
    <w:p w14:paraId="748BCD10" w14:textId="77777777" w:rsidR="00264B62" w:rsidRPr="008C25AB" w:rsidRDefault="00264B62" w:rsidP="00A75321">
      <w:pPr>
        <w:keepNext/>
        <w:keepLines/>
        <w:numPr>
          <w:ilvl w:val="1"/>
          <w:numId w:val="24"/>
        </w:numPr>
        <w:spacing w:before="40" w:after="0" w:line="240" w:lineRule="auto"/>
        <w:jc w:val="both"/>
        <w:outlineLvl w:val="1"/>
        <w:rPr>
          <w:rFonts w:ascii="Times New Roman" w:hAnsi="Times New Roman"/>
          <w:sz w:val="26"/>
          <w:szCs w:val="26"/>
          <w:lang w:eastAsia="en-US"/>
        </w:rPr>
      </w:pPr>
      <w:bookmarkStart w:id="24" w:name="_Toc55577646"/>
      <w:bookmarkStart w:id="25" w:name="_Toc55577647"/>
      <w:bookmarkStart w:id="26" w:name="_Toc57195407"/>
      <w:bookmarkStart w:id="27" w:name="_Toc57203731"/>
      <w:bookmarkStart w:id="28" w:name="_Toc57203929"/>
      <w:bookmarkStart w:id="29" w:name="_Toc57205744"/>
      <w:bookmarkEnd w:id="24"/>
      <w:bookmarkEnd w:id="25"/>
      <w:r w:rsidRPr="008C25AB">
        <w:rPr>
          <w:rFonts w:ascii="Times New Roman" w:hAnsi="Times New Roman"/>
          <w:sz w:val="26"/>
          <w:szCs w:val="26"/>
          <w:lang w:eastAsia="en-US"/>
        </w:rPr>
        <w:lastRenderedPageBreak/>
        <w:t>Relevance and complementarity with strategies supported by key national stakeholders</w:t>
      </w:r>
      <w:bookmarkEnd w:id="26"/>
      <w:bookmarkEnd w:id="27"/>
      <w:bookmarkEnd w:id="28"/>
      <w:bookmarkEnd w:id="29"/>
    </w:p>
    <w:tbl>
      <w:tblPr>
        <w:tblStyle w:val="TableGrid1"/>
        <w:tblW w:w="5000" w:type="pct"/>
        <w:tblLook w:val="04A0" w:firstRow="1" w:lastRow="0" w:firstColumn="1" w:lastColumn="0" w:noHBand="0" w:noVBand="1"/>
      </w:tblPr>
      <w:tblGrid>
        <w:gridCol w:w="10456"/>
      </w:tblGrid>
      <w:tr w:rsidR="00264B62" w:rsidRPr="008C25AB" w14:paraId="1D7C5962" w14:textId="77777777" w:rsidTr="4EB150A1">
        <w:trPr>
          <w:trHeight w:val="263"/>
        </w:trPr>
        <w:tc>
          <w:tcPr>
            <w:tcW w:w="5000" w:type="pct"/>
          </w:tcPr>
          <w:p w14:paraId="7B0FC9A5" w14:textId="3CBCE402" w:rsidR="00D452E6" w:rsidRPr="00331957" w:rsidRDefault="00CB7CC6" w:rsidP="008D36D1">
            <w:pPr>
              <w:spacing w:after="0" w:line="240" w:lineRule="auto"/>
              <w:jc w:val="both"/>
              <w:rPr>
                <w:rFonts w:ascii="Times New Roman" w:hAnsi="Times New Roman"/>
                <w:lang w:val="en-US"/>
              </w:rPr>
            </w:pPr>
            <w:r w:rsidRPr="00696010">
              <w:rPr>
                <w:rFonts w:ascii="Times New Roman" w:hAnsi="Times New Roman"/>
                <w:lang w:val="en-US"/>
              </w:rPr>
              <w:t xml:space="preserve">The Action aims to ensure and increase the participation of </w:t>
            </w:r>
            <w:r w:rsidR="002471D8">
              <w:rPr>
                <w:rFonts w:ascii="Times New Roman" w:hAnsi="Times New Roman"/>
                <w:lang w:val="en-US"/>
              </w:rPr>
              <w:t>candidate and potential candidate</w:t>
            </w:r>
            <w:r w:rsidR="002D3B22">
              <w:rPr>
                <w:rFonts w:ascii="Times New Roman" w:hAnsi="Times New Roman"/>
                <w:lang w:val="en-US"/>
              </w:rPr>
              <w:t>s</w:t>
            </w:r>
            <w:r w:rsidRPr="00696010">
              <w:rPr>
                <w:rFonts w:ascii="Times New Roman" w:hAnsi="Times New Roman"/>
                <w:lang w:val="en-US"/>
              </w:rPr>
              <w:t xml:space="preserve"> in the</w:t>
            </w:r>
            <w:r w:rsidR="00D671BC">
              <w:rPr>
                <w:rFonts w:ascii="Times New Roman" w:hAnsi="Times New Roman"/>
                <w:lang w:val="en-US"/>
              </w:rPr>
              <w:t xml:space="preserve"> different </w:t>
            </w:r>
            <w:r w:rsidR="00D671BC" w:rsidRPr="00A96BC8">
              <w:rPr>
                <w:rFonts w:ascii="Times New Roman" w:hAnsi="Times New Roman"/>
                <w:lang w:val="en-US"/>
              </w:rPr>
              <w:t>2021-2027</w:t>
            </w:r>
            <w:r w:rsidRPr="00696010">
              <w:rPr>
                <w:rFonts w:ascii="Times New Roman" w:hAnsi="Times New Roman"/>
                <w:lang w:val="en-US"/>
              </w:rPr>
              <w:t xml:space="preserve"> </w:t>
            </w:r>
            <w:r w:rsidR="00E4773B">
              <w:rPr>
                <w:rFonts w:ascii="Times New Roman" w:hAnsi="Times New Roman"/>
                <w:lang w:val="en-US"/>
              </w:rPr>
              <w:t>Union programmes</w:t>
            </w:r>
            <w:r w:rsidRPr="00A96BC8">
              <w:rPr>
                <w:rFonts w:ascii="Times New Roman" w:hAnsi="Times New Roman"/>
                <w:lang w:val="en-US"/>
              </w:rPr>
              <w:t xml:space="preserve">. </w:t>
            </w:r>
            <w:r w:rsidR="00D452E6" w:rsidRPr="00A96BC8">
              <w:rPr>
                <w:rFonts w:ascii="Times New Roman" w:hAnsi="Times New Roman"/>
              </w:rPr>
              <w:t xml:space="preserve">Participation in selected </w:t>
            </w:r>
            <w:r w:rsidR="00E4773B">
              <w:rPr>
                <w:rFonts w:ascii="Times New Roman" w:hAnsi="Times New Roman"/>
              </w:rPr>
              <w:t>Union programmes</w:t>
            </w:r>
            <w:r w:rsidR="00D452E6" w:rsidRPr="00A96BC8">
              <w:rPr>
                <w:rFonts w:ascii="Times New Roman" w:hAnsi="Times New Roman"/>
              </w:rPr>
              <w:t xml:space="preserve"> allows IPA beneficiaries to strengthen the capacities to align with EU standards in various sectors by learning directly from Member States.</w:t>
            </w:r>
          </w:p>
          <w:p w14:paraId="322701C9" w14:textId="1498BE56" w:rsidR="00CB7CC6" w:rsidRPr="008C25AB" w:rsidRDefault="00422DBC" w:rsidP="00B0712C">
            <w:pPr>
              <w:spacing w:after="0" w:line="240" w:lineRule="auto"/>
              <w:jc w:val="both"/>
              <w:rPr>
                <w:rFonts w:ascii="Times New Roman" w:hAnsi="Times New Roman"/>
                <w:i/>
              </w:rPr>
            </w:pPr>
            <w:r w:rsidRPr="00696010">
              <w:rPr>
                <w:rFonts w:ascii="Times New Roman" w:hAnsi="Times New Roman"/>
              </w:rPr>
              <w:t xml:space="preserve">Participation in the </w:t>
            </w:r>
            <w:r w:rsidR="00E4773B">
              <w:rPr>
                <w:rFonts w:ascii="Times New Roman" w:hAnsi="Times New Roman"/>
              </w:rPr>
              <w:t>Union programmes</w:t>
            </w:r>
            <w:r w:rsidRPr="00696010">
              <w:rPr>
                <w:rFonts w:ascii="Times New Roman" w:hAnsi="Times New Roman"/>
              </w:rPr>
              <w:t xml:space="preserve"> contribute</w:t>
            </w:r>
            <w:r w:rsidR="00D452E6" w:rsidRPr="00696010">
              <w:rPr>
                <w:rFonts w:ascii="Times New Roman" w:hAnsi="Times New Roman"/>
              </w:rPr>
              <w:t>s</w:t>
            </w:r>
            <w:r w:rsidRPr="00696010">
              <w:rPr>
                <w:rFonts w:ascii="Times New Roman" w:hAnsi="Times New Roman"/>
              </w:rPr>
              <w:t xml:space="preserve"> to the implementation of strategies </w:t>
            </w:r>
            <w:r w:rsidRPr="00E451E4">
              <w:rPr>
                <w:rFonts w:ascii="Times New Roman" w:hAnsi="Times New Roman"/>
              </w:rPr>
              <w:t xml:space="preserve">adopted </w:t>
            </w:r>
            <w:r>
              <w:rPr>
                <w:rFonts w:ascii="Times New Roman" w:hAnsi="Times New Roman"/>
              </w:rPr>
              <w:t xml:space="preserve">in the IPA beneficiaries for the </w:t>
            </w:r>
            <w:r w:rsidRPr="00696010">
              <w:rPr>
                <w:rFonts w:ascii="Times New Roman" w:hAnsi="Times New Roman"/>
              </w:rPr>
              <w:t>respective sectors targeted by individual programmes</w:t>
            </w:r>
            <w:r w:rsidRPr="00E451E4">
              <w:rPr>
                <w:rFonts w:ascii="Times New Roman" w:hAnsi="Times New Roman"/>
              </w:rPr>
              <w:t>,</w:t>
            </w:r>
            <w:r w:rsidRPr="00696010">
              <w:rPr>
                <w:rFonts w:ascii="Times New Roman" w:hAnsi="Times New Roman"/>
              </w:rPr>
              <w:t xml:space="preserve"> to capacity building of institutions and sectorial progress in the European integration process</w:t>
            </w:r>
            <w:r w:rsidR="00503D15" w:rsidRPr="00696010">
              <w:rPr>
                <w:rFonts w:ascii="Times New Roman" w:hAnsi="Times New Roman"/>
              </w:rPr>
              <w:t>, and in meeting the accession criteria</w:t>
            </w:r>
            <w:r w:rsidRPr="00696010">
              <w:rPr>
                <w:rFonts w:ascii="Times New Roman" w:hAnsi="Times New Roman"/>
              </w:rPr>
              <w:t xml:space="preserve">. </w:t>
            </w:r>
          </w:p>
        </w:tc>
      </w:tr>
    </w:tbl>
    <w:p w14:paraId="467DC484" w14:textId="77777777" w:rsidR="00264B62" w:rsidRPr="008C25AB" w:rsidRDefault="00264B62" w:rsidP="00A75321">
      <w:pPr>
        <w:keepNext/>
        <w:keepLines/>
        <w:numPr>
          <w:ilvl w:val="1"/>
          <w:numId w:val="24"/>
        </w:numPr>
        <w:spacing w:before="40" w:after="0" w:line="240" w:lineRule="auto"/>
        <w:jc w:val="both"/>
        <w:outlineLvl w:val="1"/>
        <w:rPr>
          <w:rFonts w:ascii="Times New Roman" w:hAnsi="Times New Roman"/>
          <w:sz w:val="26"/>
          <w:szCs w:val="26"/>
          <w:lang w:eastAsia="en-US"/>
        </w:rPr>
      </w:pPr>
      <w:bookmarkStart w:id="30" w:name="_Toc57195408"/>
      <w:bookmarkStart w:id="31" w:name="_Toc57203732"/>
      <w:bookmarkStart w:id="32" w:name="_Toc57203930"/>
      <w:bookmarkStart w:id="33" w:name="_Toc57205745"/>
      <w:r w:rsidRPr="008C25AB">
        <w:rPr>
          <w:rFonts w:ascii="Times New Roman" w:hAnsi="Times New Roman"/>
          <w:sz w:val="26"/>
          <w:szCs w:val="26"/>
          <w:lang w:eastAsia="en-US"/>
        </w:rPr>
        <w:t>Relevance and complementarity with EU policy and EU and other donors’ assistance</w:t>
      </w:r>
      <w:bookmarkEnd w:id="30"/>
      <w:bookmarkEnd w:id="31"/>
      <w:bookmarkEnd w:id="32"/>
      <w:bookmarkEnd w:id="33"/>
    </w:p>
    <w:tbl>
      <w:tblPr>
        <w:tblStyle w:val="TableGrid1"/>
        <w:tblW w:w="5000" w:type="pct"/>
        <w:tblLook w:val="04A0" w:firstRow="1" w:lastRow="0" w:firstColumn="1" w:lastColumn="0" w:noHBand="0" w:noVBand="1"/>
      </w:tblPr>
      <w:tblGrid>
        <w:gridCol w:w="10456"/>
      </w:tblGrid>
      <w:tr w:rsidR="00264B62" w:rsidRPr="008C25AB" w14:paraId="1F1A7E10" w14:textId="77777777" w:rsidTr="4EB150A1">
        <w:tc>
          <w:tcPr>
            <w:tcW w:w="5000" w:type="pct"/>
          </w:tcPr>
          <w:p w14:paraId="0E44F562" w14:textId="50A4152B" w:rsidR="00503D15" w:rsidRPr="00331957" w:rsidRDefault="002A4744">
            <w:pPr>
              <w:pStyle w:val="Default"/>
              <w:jc w:val="both"/>
              <w:rPr>
                <w:rFonts w:ascii="Times New Roman" w:eastAsia="Times New Roman" w:hAnsi="Times New Roman" w:cs="Times New Roman"/>
                <w:color w:val="auto"/>
                <w:sz w:val="22"/>
                <w:szCs w:val="22"/>
                <w:lang w:val="en-GB" w:eastAsia="en-GB"/>
              </w:rPr>
            </w:pPr>
            <w:r w:rsidRPr="00696010">
              <w:rPr>
                <w:rFonts w:ascii="Times New Roman" w:eastAsia="Times New Roman" w:hAnsi="Times New Roman" w:cs="Times New Roman"/>
                <w:color w:val="auto"/>
                <w:sz w:val="22"/>
                <w:szCs w:val="22"/>
                <w:lang w:val="en-GB" w:eastAsia="en-GB"/>
              </w:rPr>
              <w:t>At the 2003 Thessaloniki summit</w:t>
            </w:r>
            <w:r w:rsidR="00661A57" w:rsidRPr="00661A57">
              <w:rPr>
                <w:rFonts w:ascii="Times New Roman" w:eastAsia="Times New Roman" w:hAnsi="Times New Roman" w:cs="Times New Roman"/>
                <w:color w:val="auto"/>
                <w:sz w:val="22"/>
                <w:szCs w:val="22"/>
                <w:vertAlign w:val="superscript"/>
                <w:lang w:val="en-GB" w:eastAsia="en-GB"/>
              </w:rPr>
              <w:t>8</w:t>
            </w:r>
            <w:r w:rsidRPr="00696010">
              <w:rPr>
                <w:rFonts w:ascii="Times New Roman" w:eastAsia="Times New Roman" w:hAnsi="Times New Roman" w:cs="Times New Roman"/>
                <w:color w:val="auto"/>
                <w:sz w:val="22"/>
                <w:szCs w:val="22"/>
                <w:lang w:val="en-GB" w:eastAsia="en-GB"/>
              </w:rPr>
              <w:t xml:space="preserve"> the EU opened the participation in the </w:t>
            </w:r>
            <w:r w:rsidR="00E4773B">
              <w:rPr>
                <w:rFonts w:ascii="Times New Roman" w:eastAsia="Times New Roman" w:hAnsi="Times New Roman" w:cs="Times New Roman"/>
                <w:color w:val="auto"/>
                <w:sz w:val="22"/>
                <w:szCs w:val="22"/>
                <w:lang w:val="en-GB" w:eastAsia="en-GB"/>
              </w:rPr>
              <w:t>Union programmes</w:t>
            </w:r>
            <w:r w:rsidRPr="00696010">
              <w:rPr>
                <w:rFonts w:ascii="Times New Roman" w:eastAsia="Times New Roman" w:hAnsi="Times New Roman" w:cs="Times New Roman"/>
                <w:color w:val="auto"/>
                <w:sz w:val="22"/>
                <w:szCs w:val="22"/>
                <w:lang w:val="en-GB" w:eastAsia="en-GB"/>
              </w:rPr>
              <w:t xml:space="preserve"> and Agencies to IPA beneficiaries. </w:t>
            </w:r>
            <w:r w:rsidR="00503D15" w:rsidRPr="00865DDF">
              <w:rPr>
                <w:rFonts w:ascii="Times New Roman" w:eastAsia="Times New Roman" w:hAnsi="Times New Roman" w:cs="Times New Roman"/>
                <w:color w:val="auto"/>
                <w:sz w:val="22"/>
                <w:szCs w:val="22"/>
                <w:lang w:val="en-GB" w:eastAsia="en-GB"/>
              </w:rPr>
              <w:t xml:space="preserve">The endorsement at the European Council in June 2003 of the Thessaloniki Agenda for </w:t>
            </w:r>
            <w:r w:rsidR="00661A57">
              <w:rPr>
                <w:rFonts w:ascii="Times New Roman" w:eastAsia="Times New Roman" w:hAnsi="Times New Roman" w:cs="Times New Roman"/>
                <w:color w:val="auto"/>
                <w:sz w:val="22"/>
                <w:szCs w:val="22"/>
                <w:lang w:val="en-GB" w:eastAsia="en-GB"/>
              </w:rPr>
              <w:t xml:space="preserve">the </w:t>
            </w:r>
            <w:r w:rsidR="00503D15" w:rsidRPr="00865DDF">
              <w:rPr>
                <w:rFonts w:ascii="Times New Roman" w:eastAsia="Times New Roman" w:hAnsi="Times New Roman" w:cs="Times New Roman"/>
                <w:color w:val="auto"/>
                <w:sz w:val="22"/>
                <w:szCs w:val="22"/>
                <w:lang w:val="en-GB" w:eastAsia="en-GB"/>
              </w:rPr>
              <w:t>Western Balkans integration in the European Union, led to the candidate and potential candidate</w:t>
            </w:r>
            <w:r w:rsidR="00661A57">
              <w:rPr>
                <w:rFonts w:ascii="Times New Roman" w:eastAsia="Times New Roman" w:hAnsi="Times New Roman" w:cs="Times New Roman"/>
                <w:color w:val="auto"/>
                <w:sz w:val="22"/>
                <w:szCs w:val="22"/>
                <w:lang w:val="en-GB" w:eastAsia="en-GB"/>
              </w:rPr>
              <w:t>s</w:t>
            </w:r>
            <w:r w:rsidR="00503D15" w:rsidRPr="00865DDF">
              <w:rPr>
                <w:rFonts w:ascii="Times New Roman" w:eastAsia="Times New Roman" w:hAnsi="Times New Roman" w:cs="Times New Roman"/>
                <w:color w:val="auto"/>
                <w:sz w:val="22"/>
                <w:szCs w:val="22"/>
                <w:lang w:val="en-GB" w:eastAsia="en-GB"/>
              </w:rPr>
              <w:t xml:space="preserve"> of the Western Balkans being entitled to participate in Community Programmes.  </w:t>
            </w:r>
          </w:p>
          <w:p w14:paraId="48A5FA95" w14:textId="41CCF2C1" w:rsidR="002A4744" w:rsidRPr="00331957" w:rsidRDefault="00503D15">
            <w:pPr>
              <w:pStyle w:val="Default"/>
              <w:jc w:val="both"/>
              <w:rPr>
                <w:rFonts w:ascii="Times New Roman" w:eastAsia="Times New Roman" w:hAnsi="Times New Roman" w:cs="Times New Roman"/>
                <w:color w:val="auto"/>
                <w:sz w:val="22"/>
                <w:szCs w:val="22"/>
                <w:lang w:val="en-GB" w:eastAsia="en-GB"/>
              </w:rPr>
            </w:pPr>
            <w:r w:rsidRPr="00696010">
              <w:rPr>
                <w:rFonts w:ascii="Times New Roman" w:eastAsia="Times New Roman" w:hAnsi="Times New Roman" w:cs="Times New Roman"/>
                <w:color w:val="auto"/>
                <w:sz w:val="22"/>
                <w:szCs w:val="22"/>
                <w:lang w:val="en-GB" w:eastAsia="en-GB"/>
              </w:rPr>
              <w:t xml:space="preserve">The IPA III Programming Framework envisages the promotion, when relevant, of beneficiaries’ participation in Agencies, Facilities and </w:t>
            </w:r>
            <w:r w:rsidR="00E4773B">
              <w:rPr>
                <w:rFonts w:ascii="Times New Roman" w:eastAsia="Times New Roman" w:hAnsi="Times New Roman" w:cs="Times New Roman"/>
                <w:color w:val="auto"/>
                <w:sz w:val="22"/>
                <w:szCs w:val="22"/>
                <w:lang w:val="en-GB" w:eastAsia="en-GB"/>
              </w:rPr>
              <w:t>Union programmes</w:t>
            </w:r>
            <w:r w:rsidRPr="00696010">
              <w:rPr>
                <w:rFonts w:ascii="Times New Roman" w:eastAsia="Times New Roman" w:hAnsi="Times New Roman" w:cs="Times New Roman"/>
                <w:color w:val="auto"/>
                <w:sz w:val="22"/>
                <w:szCs w:val="22"/>
                <w:lang w:val="en-GB" w:eastAsia="en-GB"/>
              </w:rPr>
              <w:t xml:space="preserve">. </w:t>
            </w:r>
            <w:r w:rsidR="00D452E6" w:rsidRPr="00696010">
              <w:rPr>
                <w:rFonts w:ascii="Times New Roman" w:eastAsia="Times New Roman" w:hAnsi="Times New Roman" w:cs="Times New Roman"/>
                <w:color w:val="auto"/>
                <w:sz w:val="22"/>
                <w:szCs w:val="22"/>
                <w:lang w:val="en-GB" w:eastAsia="en-GB"/>
              </w:rPr>
              <w:t>This action will contribute</w:t>
            </w:r>
            <w:r w:rsidR="00DE1D76" w:rsidRPr="00696010">
              <w:rPr>
                <w:rFonts w:ascii="Times New Roman" w:eastAsia="Times New Roman" w:hAnsi="Times New Roman" w:cs="Times New Roman"/>
                <w:color w:val="auto"/>
                <w:sz w:val="22"/>
                <w:szCs w:val="22"/>
                <w:lang w:val="en-GB" w:eastAsia="en-GB"/>
              </w:rPr>
              <w:t xml:space="preserve"> in particular to</w:t>
            </w:r>
            <w:r w:rsidR="00D452E6" w:rsidRPr="00696010">
              <w:rPr>
                <w:rFonts w:ascii="Times New Roman" w:eastAsia="Times New Roman" w:hAnsi="Times New Roman" w:cs="Times New Roman"/>
                <w:color w:val="auto"/>
                <w:sz w:val="22"/>
                <w:szCs w:val="22"/>
                <w:lang w:val="en-GB" w:eastAsia="en-GB"/>
              </w:rPr>
              <w:t xml:space="preserve"> thematic priority 2: Administrative capacity and acquis alignment</w:t>
            </w:r>
            <w:r w:rsidR="00520B56" w:rsidRPr="00696010">
              <w:rPr>
                <w:rFonts w:ascii="Times New Roman" w:eastAsia="Times New Roman" w:hAnsi="Times New Roman" w:cs="Times New Roman"/>
                <w:color w:val="auto"/>
                <w:sz w:val="22"/>
                <w:szCs w:val="22"/>
                <w:lang w:val="en-GB" w:eastAsia="en-GB"/>
              </w:rPr>
              <w:t xml:space="preserve"> of Window 2 of the Programming Framework</w:t>
            </w:r>
            <w:r w:rsidR="00D452E6" w:rsidRPr="00696010">
              <w:rPr>
                <w:rFonts w:ascii="Times New Roman" w:eastAsia="Times New Roman" w:hAnsi="Times New Roman" w:cs="Times New Roman"/>
                <w:color w:val="auto"/>
                <w:sz w:val="22"/>
                <w:szCs w:val="22"/>
                <w:lang w:val="en-GB" w:eastAsia="en-GB"/>
              </w:rPr>
              <w:t>.</w:t>
            </w:r>
          </w:p>
          <w:p w14:paraId="6B2FAD5B" w14:textId="6E89B1AC" w:rsidR="00D671BC" w:rsidRPr="00331957" w:rsidRDefault="002A4744" w:rsidP="00661A57">
            <w:pPr>
              <w:spacing w:line="240" w:lineRule="auto"/>
              <w:jc w:val="both"/>
              <w:rPr>
                <w:rFonts w:ascii="Times New Roman" w:hAnsi="Times New Roman"/>
              </w:rPr>
            </w:pPr>
            <w:r w:rsidRPr="00696010">
              <w:rPr>
                <w:rFonts w:ascii="Times New Roman" w:hAnsi="Times New Roman"/>
              </w:rPr>
              <w:t>The  Economic and Investment Plan</w:t>
            </w:r>
            <w:r w:rsidR="00661A57">
              <w:rPr>
                <w:rFonts w:ascii="Times New Roman" w:hAnsi="Times New Roman"/>
              </w:rPr>
              <w:t xml:space="preserve"> for the Western Balkans</w:t>
            </w:r>
            <w:r w:rsidRPr="00696010">
              <w:rPr>
                <w:rStyle w:val="FootnoteReference"/>
                <w:rFonts w:ascii="Arial" w:eastAsia="Calibri" w:hAnsi="Arial" w:cs="Arial"/>
                <w:color w:val="000000"/>
                <w:sz w:val="24"/>
                <w:szCs w:val="24"/>
                <w:lang w:val="bs-Latn-BA" w:eastAsia="en-US"/>
              </w:rPr>
              <w:footnoteReference w:id="6"/>
            </w:r>
            <w:r w:rsidRPr="00696010">
              <w:rPr>
                <w:rFonts w:ascii="Times New Roman" w:hAnsi="Times New Roman"/>
              </w:rPr>
              <w:t xml:space="preserve"> indicates that the participation of IPA beneficiaries in EU programmes (and agencies) aims at preparing the </w:t>
            </w:r>
            <w:r w:rsidR="00661A57">
              <w:rPr>
                <w:rFonts w:ascii="Times New Roman" w:hAnsi="Times New Roman"/>
              </w:rPr>
              <w:t>them</w:t>
            </w:r>
            <w:r w:rsidR="00661A57" w:rsidRPr="00696010">
              <w:rPr>
                <w:rFonts w:ascii="Times New Roman" w:hAnsi="Times New Roman"/>
              </w:rPr>
              <w:t xml:space="preserve"> </w:t>
            </w:r>
            <w:r w:rsidRPr="00696010">
              <w:rPr>
                <w:rFonts w:ascii="Times New Roman" w:hAnsi="Times New Roman"/>
              </w:rPr>
              <w:t>for full membership upon accession, ensuring a closer integration of the partners with the EU, accelerating integration and “phasing-in” as part of the accession process</w:t>
            </w:r>
            <w:r w:rsidR="008A7044">
              <w:rPr>
                <w:rFonts w:ascii="Times New Roman" w:hAnsi="Times New Roman"/>
              </w:rPr>
              <w:t>.</w:t>
            </w:r>
          </w:p>
        </w:tc>
      </w:tr>
    </w:tbl>
    <w:p w14:paraId="5662E4FB" w14:textId="77777777" w:rsidR="00264B62" w:rsidRPr="00B53B8F" w:rsidRDefault="00264B62" w:rsidP="00A75321">
      <w:pPr>
        <w:keepNext/>
        <w:keepLines/>
        <w:numPr>
          <w:ilvl w:val="1"/>
          <w:numId w:val="24"/>
        </w:numPr>
        <w:spacing w:before="40" w:after="0" w:line="240" w:lineRule="auto"/>
        <w:jc w:val="both"/>
        <w:outlineLvl w:val="1"/>
        <w:rPr>
          <w:rFonts w:ascii="Times New Roman" w:hAnsi="Times New Roman"/>
          <w:sz w:val="26"/>
          <w:szCs w:val="26"/>
          <w:lang w:eastAsia="en-US"/>
        </w:rPr>
      </w:pPr>
      <w:bookmarkStart w:id="34" w:name="_Toc57195409"/>
      <w:bookmarkStart w:id="35" w:name="_Toc57203733"/>
      <w:bookmarkStart w:id="36" w:name="_Toc57203931"/>
      <w:bookmarkStart w:id="37" w:name="_Toc57205746"/>
      <w:r w:rsidRPr="00B53B8F">
        <w:rPr>
          <w:rFonts w:ascii="Times New Roman" w:hAnsi="Times New Roman"/>
          <w:sz w:val="26"/>
          <w:szCs w:val="26"/>
          <w:lang w:eastAsia="en-US"/>
        </w:rPr>
        <w:t>Lessons learned and links with previous financial assistance</w:t>
      </w:r>
      <w:bookmarkEnd w:id="34"/>
      <w:bookmarkEnd w:id="35"/>
      <w:bookmarkEnd w:id="36"/>
      <w:bookmarkEnd w:id="37"/>
    </w:p>
    <w:tbl>
      <w:tblPr>
        <w:tblStyle w:val="TableGrid1"/>
        <w:tblW w:w="5000" w:type="pct"/>
        <w:tblLook w:val="04A0" w:firstRow="1" w:lastRow="0" w:firstColumn="1" w:lastColumn="0" w:noHBand="0" w:noVBand="1"/>
      </w:tblPr>
      <w:tblGrid>
        <w:gridCol w:w="10456"/>
      </w:tblGrid>
      <w:tr w:rsidR="00264B62" w:rsidRPr="008C25AB" w14:paraId="644512C6" w14:textId="77777777" w:rsidTr="4EB150A1">
        <w:tc>
          <w:tcPr>
            <w:tcW w:w="5000" w:type="pct"/>
          </w:tcPr>
          <w:p w14:paraId="572999B1" w14:textId="03B1F6F0" w:rsidR="00F604DE" w:rsidRDefault="00F604DE" w:rsidP="00D72A44">
            <w:pPr>
              <w:spacing w:after="0" w:line="240" w:lineRule="auto"/>
              <w:contextualSpacing/>
              <w:rPr>
                <w:rFonts w:ascii="Times New Roman" w:hAnsi="Times New Roman"/>
                <w:lang w:val="en-US"/>
              </w:rPr>
            </w:pPr>
            <w:r>
              <w:rPr>
                <w:rFonts w:ascii="Times New Roman" w:hAnsi="Times New Roman"/>
                <w:lang w:val="en-US"/>
              </w:rPr>
              <w:t>Albania</w:t>
            </w:r>
          </w:p>
          <w:p w14:paraId="2BD0A8E2" w14:textId="408C9999" w:rsidR="00F604DE" w:rsidRPr="00331957" w:rsidRDefault="00F604DE" w:rsidP="008D36D1">
            <w:pPr>
              <w:pStyle w:val="NormalWeb"/>
              <w:spacing w:before="0" w:beforeAutospacing="0" w:after="0" w:afterAutospacing="0" w:line="240" w:lineRule="auto"/>
              <w:jc w:val="both"/>
              <w:rPr>
                <w:sz w:val="22"/>
                <w:szCs w:val="22"/>
                <w:lang w:val="en-US"/>
              </w:rPr>
            </w:pPr>
            <w:r w:rsidRPr="000D503D">
              <w:rPr>
                <w:sz w:val="22"/>
                <w:szCs w:val="22"/>
                <w:lang w:val="en-US"/>
              </w:rPr>
              <w:t xml:space="preserve">In the IPA 2014-2021 cycle </w:t>
            </w:r>
            <w:r w:rsidR="00D671BC">
              <w:rPr>
                <w:sz w:val="22"/>
                <w:szCs w:val="22"/>
                <w:lang w:val="en-US"/>
              </w:rPr>
              <w:t xml:space="preserve">IPA financial assistance fostered </w:t>
            </w:r>
            <w:r w:rsidR="00D671BC" w:rsidRPr="000D503D">
              <w:rPr>
                <w:sz w:val="22"/>
                <w:szCs w:val="22"/>
                <w:lang w:val="en-US"/>
              </w:rPr>
              <w:t xml:space="preserve">Albania </w:t>
            </w:r>
            <w:r w:rsidR="00D671BC">
              <w:rPr>
                <w:sz w:val="22"/>
                <w:szCs w:val="22"/>
                <w:lang w:val="en-US"/>
              </w:rPr>
              <w:t xml:space="preserve">active </w:t>
            </w:r>
            <w:r w:rsidRPr="000D503D">
              <w:rPr>
                <w:sz w:val="22"/>
                <w:szCs w:val="22"/>
                <w:lang w:val="en-US"/>
              </w:rPr>
              <w:t>participat</w:t>
            </w:r>
            <w:r w:rsidR="00D671BC">
              <w:rPr>
                <w:sz w:val="22"/>
                <w:szCs w:val="22"/>
                <w:lang w:val="en-US"/>
              </w:rPr>
              <w:t>ion</w:t>
            </w:r>
            <w:r w:rsidRPr="000D503D">
              <w:rPr>
                <w:sz w:val="22"/>
                <w:szCs w:val="22"/>
                <w:lang w:val="en-US"/>
              </w:rPr>
              <w:t xml:space="preserve"> in 9 EU Programmes</w:t>
            </w:r>
            <w:r w:rsidR="00E253F6" w:rsidRPr="000D503D">
              <w:rPr>
                <w:sz w:val="22"/>
                <w:szCs w:val="22"/>
                <w:lang w:val="en-US"/>
              </w:rPr>
              <w:t xml:space="preserve"> (compared to 7 in the 2007-2013 cycle)</w:t>
            </w:r>
            <w:r w:rsidR="00D671BC">
              <w:rPr>
                <w:sz w:val="22"/>
                <w:szCs w:val="22"/>
                <w:lang w:val="en-US"/>
              </w:rPr>
              <w:t xml:space="preserve">: </w:t>
            </w:r>
            <w:r w:rsidRPr="000D503D">
              <w:rPr>
                <w:sz w:val="22"/>
                <w:szCs w:val="22"/>
                <w:lang w:val="en-US"/>
              </w:rPr>
              <w:t>Horizon 2020</w:t>
            </w:r>
            <w:r w:rsidR="00D671BC">
              <w:rPr>
                <w:sz w:val="22"/>
                <w:szCs w:val="22"/>
                <w:lang w:val="en-US"/>
              </w:rPr>
              <w:t xml:space="preserve">, </w:t>
            </w:r>
            <w:r w:rsidRPr="000D503D">
              <w:rPr>
                <w:sz w:val="22"/>
                <w:szCs w:val="22"/>
                <w:lang w:val="en-US"/>
              </w:rPr>
              <w:t>COSME</w:t>
            </w:r>
            <w:r w:rsidR="00D671BC">
              <w:rPr>
                <w:sz w:val="22"/>
                <w:szCs w:val="22"/>
                <w:lang w:val="en-US"/>
              </w:rPr>
              <w:t xml:space="preserve">, </w:t>
            </w:r>
            <w:r w:rsidRPr="000D503D">
              <w:rPr>
                <w:sz w:val="22"/>
                <w:szCs w:val="22"/>
                <w:lang w:val="en-US"/>
              </w:rPr>
              <w:t>Europe for citizens</w:t>
            </w:r>
            <w:r w:rsidR="00D671BC">
              <w:rPr>
                <w:sz w:val="22"/>
                <w:szCs w:val="22"/>
                <w:lang w:val="en-US"/>
              </w:rPr>
              <w:t xml:space="preserve">, </w:t>
            </w:r>
            <w:r w:rsidRPr="000D503D">
              <w:rPr>
                <w:sz w:val="22"/>
                <w:szCs w:val="22"/>
                <w:lang w:val="en-US"/>
              </w:rPr>
              <w:t>Customs 2020</w:t>
            </w:r>
            <w:r w:rsidR="00D671BC">
              <w:rPr>
                <w:sz w:val="22"/>
                <w:szCs w:val="22"/>
                <w:lang w:val="en-US"/>
              </w:rPr>
              <w:t>,</w:t>
            </w:r>
            <w:r w:rsidRPr="000D503D">
              <w:rPr>
                <w:sz w:val="22"/>
                <w:szCs w:val="22"/>
                <w:lang w:val="en-US"/>
              </w:rPr>
              <w:t xml:space="preserve"> Fiscalis 2020</w:t>
            </w:r>
            <w:r w:rsidR="00D671BC">
              <w:rPr>
                <w:sz w:val="22"/>
                <w:szCs w:val="22"/>
                <w:lang w:val="en-US"/>
              </w:rPr>
              <w:t>,</w:t>
            </w:r>
            <w:r w:rsidRPr="000D503D">
              <w:rPr>
                <w:sz w:val="22"/>
                <w:szCs w:val="22"/>
                <w:lang w:val="en-US"/>
              </w:rPr>
              <w:t xml:space="preserve"> Programme for Employment and Social Innovation</w:t>
            </w:r>
            <w:r w:rsidR="00D671BC">
              <w:rPr>
                <w:sz w:val="22"/>
                <w:szCs w:val="22"/>
                <w:lang w:val="en-US"/>
              </w:rPr>
              <w:t xml:space="preserve"> </w:t>
            </w:r>
            <w:r w:rsidR="00D671BC" w:rsidRPr="009B0D4C">
              <w:rPr>
                <w:sz w:val="22"/>
                <w:szCs w:val="22"/>
              </w:rPr>
              <w:t>(EaSI)</w:t>
            </w:r>
            <w:r w:rsidR="00D671BC">
              <w:rPr>
                <w:sz w:val="22"/>
                <w:szCs w:val="22"/>
                <w:lang w:val="en-US"/>
              </w:rPr>
              <w:t xml:space="preserve">, </w:t>
            </w:r>
            <w:r w:rsidRPr="000D503D">
              <w:rPr>
                <w:sz w:val="22"/>
                <w:szCs w:val="22"/>
                <w:lang w:val="en-US"/>
              </w:rPr>
              <w:t>Erasmus +</w:t>
            </w:r>
            <w:r w:rsidR="00D671BC">
              <w:rPr>
                <w:sz w:val="22"/>
                <w:szCs w:val="22"/>
                <w:lang w:val="en-US"/>
              </w:rPr>
              <w:t xml:space="preserve">, and </w:t>
            </w:r>
            <w:r w:rsidRPr="000D503D">
              <w:rPr>
                <w:sz w:val="22"/>
                <w:szCs w:val="22"/>
                <w:lang w:val="en-US"/>
              </w:rPr>
              <w:t>Justice.</w:t>
            </w:r>
          </w:p>
          <w:p w14:paraId="5D5AFF5F" w14:textId="77777777" w:rsidR="00F604DE" w:rsidRPr="000D503D" w:rsidRDefault="00F604DE" w:rsidP="00D72A44">
            <w:pPr>
              <w:spacing w:after="0" w:line="240" w:lineRule="auto"/>
              <w:contextualSpacing/>
              <w:rPr>
                <w:rFonts w:ascii="Times New Roman" w:hAnsi="Times New Roman"/>
              </w:rPr>
            </w:pPr>
          </w:p>
          <w:p w14:paraId="3F8E9CC4" w14:textId="533FE63F" w:rsidR="00F604DE" w:rsidRPr="00331957" w:rsidRDefault="00F604DE" w:rsidP="00331957">
            <w:pPr>
              <w:pStyle w:val="NormalWeb"/>
              <w:spacing w:before="0" w:beforeAutospacing="0" w:after="0" w:afterAutospacing="0" w:line="240" w:lineRule="auto"/>
              <w:contextualSpacing/>
              <w:jc w:val="both"/>
              <w:rPr>
                <w:sz w:val="22"/>
                <w:szCs w:val="22"/>
              </w:rPr>
            </w:pPr>
            <w:r w:rsidRPr="00DE1D76">
              <w:rPr>
                <w:sz w:val="22"/>
                <w:szCs w:val="22"/>
              </w:rPr>
              <w:t xml:space="preserve">Bosnia and </w:t>
            </w:r>
            <w:r w:rsidR="00DE1D76" w:rsidRPr="00DE1D76">
              <w:rPr>
                <w:sz w:val="22"/>
                <w:szCs w:val="22"/>
              </w:rPr>
              <w:t>Herzegovina</w:t>
            </w:r>
          </w:p>
          <w:p w14:paraId="5A8FB1BA" w14:textId="087947F2" w:rsidR="00F604DE" w:rsidRPr="00E451E4" w:rsidRDefault="00F604DE" w:rsidP="00F604DE">
            <w:pPr>
              <w:spacing w:after="0" w:line="240" w:lineRule="auto"/>
              <w:jc w:val="both"/>
              <w:rPr>
                <w:rFonts w:ascii="Times New Roman" w:hAnsi="Times New Roman"/>
              </w:rPr>
            </w:pPr>
            <w:r w:rsidRPr="00E451E4">
              <w:rPr>
                <w:rFonts w:ascii="Times New Roman" w:hAnsi="Times New Roman"/>
              </w:rPr>
              <w:t xml:space="preserve">Previous IPA financial assistance (from 2009 onwards) </w:t>
            </w:r>
            <w:r w:rsidR="00D671BC">
              <w:rPr>
                <w:rFonts w:ascii="Times New Roman" w:hAnsi="Times New Roman"/>
              </w:rPr>
              <w:t xml:space="preserve">fostered Bosnia and Herzegovina participation in the following </w:t>
            </w:r>
            <w:r w:rsidR="00E4773B">
              <w:rPr>
                <w:rFonts w:ascii="Times New Roman" w:hAnsi="Times New Roman"/>
              </w:rPr>
              <w:t>Union programmes</w:t>
            </w:r>
            <w:r w:rsidRPr="00E451E4">
              <w:rPr>
                <w:rFonts w:ascii="Times New Roman" w:hAnsi="Times New Roman"/>
              </w:rPr>
              <w:t xml:space="preserve">: Horizon 2020, Creative Europe, Erasmus+, Europe for Citizens, Fiscalis 2020, Customs 2020, COSME, the Third Health Programme 2014-2020. In addition, IPA financed several smaller scale projects of support to participation in EU programmes, aimed at enhancing capacity of institutions and potential applicants with respect to EU programmes, and at a greater participation in the targeted programmes. </w:t>
            </w:r>
          </w:p>
          <w:p w14:paraId="55A2074F" w14:textId="77777777" w:rsidR="00F604DE" w:rsidRPr="00E451E4" w:rsidRDefault="00F604DE" w:rsidP="00F604DE">
            <w:pPr>
              <w:spacing w:after="0" w:line="240" w:lineRule="auto"/>
              <w:jc w:val="both"/>
              <w:rPr>
                <w:rFonts w:ascii="Times New Roman" w:hAnsi="Times New Roman"/>
              </w:rPr>
            </w:pPr>
          </w:p>
          <w:p w14:paraId="6A497658" w14:textId="3288C25A" w:rsidR="00F604DE" w:rsidRPr="00331957" w:rsidRDefault="00E253F6" w:rsidP="00331957">
            <w:pPr>
              <w:pStyle w:val="NormalWeb"/>
              <w:spacing w:before="0" w:beforeAutospacing="0" w:after="0" w:afterAutospacing="0" w:line="240" w:lineRule="auto"/>
              <w:contextualSpacing/>
              <w:jc w:val="both"/>
              <w:rPr>
                <w:sz w:val="22"/>
                <w:szCs w:val="22"/>
              </w:rPr>
            </w:pPr>
            <w:r>
              <w:rPr>
                <w:sz w:val="22"/>
                <w:szCs w:val="22"/>
              </w:rPr>
              <w:t xml:space="preserve">Serbia </w:t>
            </w:r>
          </w:p>
          <w:p w14:paraId="6D54D47D" w14:textId="67582A23" w:rsidR="00F604DE" w:rsidRPr="00331957" w:rsidRDefault="00E253F6" w:rsidP="00331957">
            <w:pPr>
              <w:pStyle w:val="NormalWeb"/>
              <w:spacing w:before="0" w:beforeAutospacing="0" w:after="0" w:afterAutospacing="0" w:line="240" w:lineRule="auto"/>
              <w:contextualSpacing/>
              <w:jc w:val="both"/>
              <w:rPr>
                <w:sz w:val="22"/>
                <w:szCs w:val="22"/>
              </w:rPr>
            </w:pPr>
            <w:r w:rsidRPr="009B0D4C">
              <w:rPr>
                <w:sz w:val="22"/>
                <w:szCs w:val="22"/>
              </w:rPr>
              <w:t xml:space="preserve">Previous IPA financial assistance </w:t>
            </w:r>
            <w:r w:rsidR="00D671BC" w:rsidRPr="00D671BC">
              <w:rPr>
                <w:sz w:val="22"/>
                <w:szCs w:val="22"/>
              </w:rPr>
              <w:t xml:space="preserve">fostered </w:t>
            </w:r>
            <w:r w:rsidR="00D671BC">
              <w:rPr>
                <w:sz w:val="22"/>
                <w:szCs w:val="22"/>
              </w:rPr>
              <w:t>Serbia</w:t>
            </w:r>
            <w:r w:rsidR="00D671BC" w:rsidRPr="00D671BC">
              <w:rPr>
                <w:sz w:val="22"/>
                <w:szCs w:val="22"/>
              </w:rPr>
              <w:t xml:space="preserve"> participation in the following </w:t>
            </w:r>
            <w:r w:rsidR="00E4773B">
              <w:rPr>
                <w:sz w:val="22"/>
                <w:szCs w:val="22"/>
              </w:rPr>
              <w:t>Union programmes</w:t>
            </w:r>
            <w:r w:rsidR="008A7044">
              <w:rPr>
                <w:sz w:val="22"/>
                <w:szCs w:val="22"/>
              </w:rPr>
              <w:t>:</w:t>
            </w:r>
            <w:r w:rsidRPr="009B0D4C">
              <w:rPr>
                <w:sz w:val="22"/>
                <w:szCs w:val="22"/>
              </w:rPr>
              <w:t xml:space="preserve"> Erasmus+, Horizon 2020, COSME, Creative Europe programme (Culture sub-programme and MEDIA sub-programme), Customs 2020, Fiscalis 2020, Europe for Citizens, EU Programme for Employment and Social Innovation (EaSI), Health for growth 2014-2020, Civil Protection Mechanism programme and Rights, Equality and Citizenship programme (REC). </w:t>
            </w:r>
          </w:p>
          <w:p w14:paraId="7D8B4E3A" w14:textId="6BD1DE94" w:rsidR="00F604DE" w:rsidRPr="008C25AB" w:rsidRDefault="00F604DE" w:rsidP="009B0D4C">
            <w:pPr>
              <w:pStyle w:val="NormalWeb"/>
              <w:spacing w:before="0" w:beforeAutospacing="0" w:after="0" w:afterAutospacing="0" w:line="240" w:lineRule="auto"/>
              <w:contextualSpacing/>
              <w:jc w:val="both"/>
              <w:rPr>
                <w:i/>
              </w:rPr>
            </w:pPr>
          </w:p>
        </w:tc>
      </w:tr>
    </w:tbl>
    <w:p w14:paraId="48EE165D" w14:textId="77777777" w:rsidR="00264B62" w:rsidRPr="008C25AB" w:rsidRDefault="00264B62" w:rsidP="00A75321">
      <w:pPr>
        <w:keepNext/>
        <w:keepLines/>
        <w:numPr>
          <w:ilvl w:val="0"/>
          <w:numId w:val="24"/>
        </w:numPr>
        <w:spacing w:before="240" w:after="0" w:line="240" w:lineRule="auto"/>
        <w:jc w:val="both"/>
        <w:outlineLvl w:val="0"/>
        <w:rPr>
          <w:rFonts w:ascii="Times New Roman" w:hAnsi="Times New Roman"/>
          <w:sz w:val="32"/>
          <w:szCs w:val="32"/>
          <w:lang w:eastAsia="en-US"/>
        </w:rPr>
      </w:pPr>
      <w:bookmarkStart w:id="38" w:name="_Toc57195416"/>
      <w:bookmarkStart w:id="39" w:name="_Toc57203740"/>
      <w:bookmarkStart w:id="40" w:name="_Toc57203938"/>
      <w:bookmarkStart w:id="41" w:name="_Toc57205753"/>
      <w:r w:rsidRPr="008C25AB">
        <w:rPr>
          <w:rFonts w:ascii="Times New Roman" w:hAnsi="Times New Roman"/>
          <w:sz w:val="32"/>
          <w:szCs w:val="32"/>
          <w:lang w:eastAsia="en-US"/>
        </w:rPr>
        <w:t xml:space="preserve">DESCRIPTION OF THE ACTION </w:t>
      </w:r>
      <w:bookmarkEnd w:id="38"/>
      <w:bookmarkEnd w:id="39"/>
      <w:bookmarkEnd w:id="40"/>
      <w:bookmarkEnd w:id="41"/>
    </w:p>
    <w:p w14:paraId="70DCBEDB" w14:textId="77777777" w:rsidR="00264B62" w:rsidRPr="008C25AB" w:rsidRDefault="00264B62" w:rsidP="00A75321">
      <w:pPr>
        <w:keepNext/>
        <w:keepLines/>
        <w:numPr>
          <w:ilvl w:val="1"/>
          <w:numId w:val="24"/>
        </w:numPr>
        <w:spacing w:before="40" w:after="0" w:line="240" w:lineRule="auto"/>
        <w:jc w:val="both"/>
        <w:outlineLvl w:val="1"/>
        <w:rPr>
          <w:rFonts w:ascii="Times New Roman" w:hAnsi="Times New Roman"/>
          <w:sz w:val="26"/>
          <w:szCs w:val="26"/>
          <w:lang w:eastAsia="en-US"/>
        </w:rPr>
      </w:pPr>
      <w:bookmarkStart w:id="42" w:name="_Toc55577658"/>
      <w:bookmarkStart w:id="43" w:name="_Toc55577659"/>
      <w:bookmarkStart w:id="44" w:name="_Toc55577660"/>
      <w:bookmarkStart w:id="45" w:name="_Toc55577661"/>
      <w:bookmarkStart w:id="46" w:name="_Toc57195418"/>
      <w:bookmarkStart w:id="47" w:name="_Toc57203742"/>
      <w:bookmarkStart w:id="48" w:name="_Toc57203940"/>
      <w:bookmarkStart w:id="49" w:name="_Toc57205755"/>
      <w:bookmarkEnd w:id="42"/>
      <w:bookmarkEnd w:id="43"/>
      <w:bookmarkEnd w:id="44"/>
      <w:bookmarkEnd w:id="45"/>
      <w:r w:rsidRPr="008C25AB">
        <w:rPr>
          <w:rFonts w:ascii="Times New Roman" w:hAnsi="Times New Roman"/>
          <w:sz w:val="26"/>
          <w:szCs w:val="26"/>
          <w:lang w:eastAsia="en-US"/>
        </w:rPr>
        <w:t xml:space="preserve">Planned results and intervention logic </w:t>
      </w:r>
      <w:bookmarkEnd w:id="46"/>
      <w:bookmarkEnd w:id="47"/>
      <w:bookmarkEnd w:id="48"/>
      <w:bookmarkEnd w:id="49"/>
    </w:p>
    <w:tbl>
      <w:tblPr>
        <w:tblStyle w:val="TableGrid1"/>
        <w:tblW w:w="5000" w:type="pct"/>
        <w:tblLook w:val="04A0" w:firstRow="1" w:lastRow="0" w:firstColumn="1" w:lastColumn="0" w:noHBand="0" w:noVBand="1"/>
      </w:tblPr>
      <w:tblGrid>
        <w:gridCol w:w="10456"/>
      </w:tblGrid>
      <w:tr w:rsidR="00264B62" w:rsidRPr="008C25AB" w14:paraId="509309DB" w14:textId="77777777" w:rsidTr="4EB150A1">
        <w:tc>
          <w:tcPr>
            <w:tcW w:w="5000" w:type="pct"/>
          </w:tcPr>
          <w:p w14:paraId="3915CDFD" w14:textId="0CB1534F" w:rsidR="00FC4F56" w:rsidRDefault="00D671BC" w:rsidP="00FC4F56">
            <w:pPr>
              <w:pStyle w:val="TableParagraph"/>
              <w:jc w:val="both"/>
              <w:rPr>
                <w:color w:val="000000" w:themeColor="text1"/>
              </w:rPr>
            </w:pPr>
            <w:r>
              <w:rPr>
                <w:color w:val="000000" w:themeColor="text1"/>
              </w:rPr>
              <w:t xml:space="preserve">IPA beneficiaries </w:t>
            </w:r>
            <w:r w:rsidR="00FC4F56">
              <w:rPr>
                <w:color w:val="000000" w:themeColor="text1"/>
              </w:rPr>
              <w:t xml:space="preserve">have to contribute to the costs of the </w:t>
            </w:r>
            <w:r w:rsidR="00E4773B">
              <w:rPr>
                <w:color w:val="000000" w:themeColor="text1"/>
              </w:rPr>
              <w:t>Union programmes</w:t>
            </w:r>
            <w:r w:rsidR="00FC4F56">
              <w:rPr>
                <w:color w:val="000000" w:themeColor="text1"/>
              </w:rPr>
              <w:t xml:space="preserve"> in which they participate through the </w:t>
            </w:r>
            <w:r w:rsidR="00FC4F56" w:rsidRPr="00056600">
              <w:rPr>
                <w:color w:val="000000" w:themeColor="text1"/>
              </w:rPr>
              <w:t>pay</w:t>
            </w:r>
            <w:r w:rsidR="00FC4F56">
              <w:rPr>
                <w:color w:val="000000" w:themeColor="text1"/>
              </w:rPr>
              <w:t>ment of</w:t>
            </w:r>
            <w:r w:rsidR="00FC4F56" w:rsidRPr="00056600">
              <w:rPr>
                <w:color w:val="000000" w:themeColor="text1"/>
              </w:rPr>
              <w:t xml:space="preserve"> an annual fee</w:t>
            </w:r>
            <w:r w:rsidR="002058AE">
              <w:rPr>
                <w:color w:val="000000" w:themeColor="text1"/>
              </w:rPr>
              <w:t xml:space="preserve"> -</w:t>
            </w:r>
            <w:r w:rsidR="00FC4F56">
              <w:rPr>
                <w:color w:val="000000" w:themeColor="text1"/>
              </w:rPr>
              <w:t>”</w:t>
            </w:r>
            <w:r w:rsidR="00FC4F56" w:rsidRPr="00056600">
              <w:rPr>
                <w:color w:val="000000" w:themeColor="text1"/>
              </w:rPr>
              <w:t>entry ticket</w:t>
            </w:r>
            <w:r w:rsidR="00FC4F56">
              <w:rPr>
                <w:color w:val="000000" w:themeColor="text1"/>
              </w:rPr>
              <w:t>”</w:t>
            </w:r>
            <w:r w:rsidR="00B0712C">
              <w:rPr>
                <w:color w:val="000000" w:themeColor="text1"/>
              </w:rPr>
              <w:t xml:space="preserve"> </w:t>
            </w:r>
            <w:r w:rsidR="00FC4F56" w:rsidRPr="00056600">
              <w:rPr>
                <w:color w:val="000000" w:themeColor="text1"/>
              </w:rPr>
              <w:t xml:space="preserve">differentiated for each specific </w:t>
            </w:r>
            <w:r w:rsidR="00FC4F56">
              <w:rPr>
                <w:color w:val="000000" w:themeColor="text1"/>
              </w:rPr>
              <w:t>U</w:t>
            </w:r>
            <w:r w:rsidR="0068339C">
              <w:rPr>
                <w:color w:val="000000" w:themeColor="text1"/>
              </w:rPr>
              <w:t xml:space="preserve">nion </w:t>
            </w:r>
            <w:r w:rsidR="008D36D1">
              <w:rPr>
                <w:color w:val="000000" w:themeColor="text1"/>
              </w:rPr>
              <w:t>p</w:t>
            </w:r>
            <w:r w:rsidR="0068339C">
              <w:rPr>
                <w:color w:val="000000" w:themeColor="text1"/>
              </w:rPr>
              <w:t>rogramme</w:t>
            </w:r>
            <w:r w:rsidR="00FC4F56" w:rsidRPr="00056600">
              <w:rPr>
                <w:color w:val="000000" w:themeColor="text1"/>
              </w:rPr>
              <w:t xml:space="preserve">. The size of these contributions is </w:t>
            </w:r>
            <w:r w:rsidR="002058AE">
              <w:rPr>
                <w:color w:val="000000" w:themeColor="text1"/>
              </w:rPr>
              <w:t xml:space="preserve">regulated in </w:t>
            </w:r>
            <w:r w:rsidR="00FC4F56" w:rsidRPr="00056600">
              <w:rPr>
                <w:color w:val="000000" w:themeColor="text1"/>
              </w:rPr>
              <w:t xml:space="preserve">the specific </w:t>
            </w:r>
            <w:r w:rsidR="0068339C">
              <w:rPr>
                <w:color w:val="000000" w:themeColor="text1"/>
              </w:rPr>
              <w:t xml:space="preserve">Association </w:t>
            </w:r>
            <w:r w:rsidR="00FC4F56" w:rsidRPr="00056600">
              <w:rPr>
                <w:color w:val="000000" w:themeColor="text1"/>
              </w:rPr>
              <w:t xml:space="preserve">Agreement for each </w:t>
            </w:r>
            <w:r w:rsidR="0068339C">
              <w:rPr>
                <w:color w:val="000000" w:themeColor="text1"/>
              </w:rPr>
              <w:t xml:space="preserve">Union </w:t>
            </w:r>
            <w:r w:rsidR="008D36D1">
              <w:rPr>
                <w:color w:val="000000" w:themeColor="text1"/>
              </w:rPr>
              <w:t>p</w:t>
            </w:r>
            <w:r w:rsidR="0068339C">
              <w:rPr>
                <w:color w:val="000000" w:themeColor="text1"/>
              </w:rPr>
              <w:t>rogramme</w:t>
            </w:r>
            <w:r w:rsidR="002058AE">
              <w:rPr>
                <w:color w:val="000000" w:themeColor="text1"/>
              </w:rPr>
              <w:t xml:space="preserve"> which</w:t>
            </w:r>
            <w:r w:rsidR="00FC4F56">
              <w:rPr>
                <w:color w:val="000000" w:themeColor="text1"/>
              </w:rPr>
              <w:t xml:space="preserve"> </w:t>
            </w:r>
            <w:r w:rsidR="00FC4F56" w:rsidRPr="00056600">
              <w:rPr>
                <w:color w:val="000000" w:themeColor="text1"/>
              </w:rPr>
              <w:t xml:space="preserve">establishes all the </w:t>
            </w:r>
            <w:r w:rsidR="00FC4F56" w:rsidRPr="00056600">
              <w:rPr>
                <w:color w:val="000000" w:themeColor="text1"/>
              </w:rPr>
              <w:lastRenderedPageBreak/>
              <w:t>arrangements and conditions for participation, including the amount of the annual entry ticket.</w:t>
            </w:r>
            <w:r w:rsidR="00FC4F56">
              <w:rPr>
                <w:color w:val="000000" w:themeColor="text1"/>
              </w:rPr>
              <w:t xml:space="preserve"> </w:t>
            </w:r>
          </w:p>
          <w:p w14:paraId="633BC775" w14:textId="77777777" w:rsidR="00FC4F56" w:rsidRDefault="00FC4F56" w:rsidP="00FC4F56">
            <w:pPr>
              <w:pStyle w:val="TableParagraph"/>
              <w:jc w:val="both"/>
              <w:rPr>
                <w:color w:val="000000" w:themeColor="text1"/>
              </w:rPr>
            </w:pPr>
          </w:p>
          <w:p w14:paraId="148C479E" w14:textId="1985CC22" w:rsidR="00FC4F56" w:rsidRDefault="00FC4F56" w:rsidP="00FC4F56">
            <w:pPr>
              <w:pStyle w:val="TableParagraph"/>
              <w:jc w:val="both"/>
              <w:rPr>
                <w:color w:val="000000" w:themeColor="text1"/>
              </w:rPr>
            </w:pPr>
            <w:r w:rsidRPr="00056600">
              <w:rPr>
                <w:color w:val="000000" w:themeColor="text1"/>
              </w:rPr>
              <w:t xml:space="preserve">This Action </w:t>
            </w:r>
            <w:r>
              <w:rPr>
                <w:color w:val="000000" w:themeColor="text1"/>
              </w:rPr>
              <w:t xml:space="preserve">is aimed to </w:t>
            </w:r>
            <w:r w:rsidR="0068339C">
              <w:rPr>
                <w:color w:val="000000" w:themeColor="text1"/>
              </w:rPr>
              <w:t>foster</w:t>
            </w:r>
            <w:r w:rsidRPr="00E26C2E">
              <w:rPr>
                <w:color w:val="000000" w:themeColor="text1"/>
              </w:rPr>
              <w:t xml:space="preserve"> the participation of </w:t>
            </w:r>
            <w:r w:rsidR="0068339C">
              <w:rPr>
                <w:color w:val="000000" w:themeColor="text1"/>
              </w:rPr>
              <w:t>IPA beneficiaries</w:t>
            </w:r>
            <w:r>
              <w:rPr>
                <w:color w:val="000000" w:themeColor="text1"/>
              </w:rPr>
              <w:t xml:space="preserve"> </w:t>
            </w:r>
            <w:r w:rsidRPr="00E26C2E">
              <w:rPr>
                <w:color w:val="000000" w:themeColor="text1"/>
              </w:rPr>
              <w:t xml:space="preserve">in </w:t>
            </w:r>
            <w:r w:rsidR="00E4773B">
              <w:rPr>
                <w:color w:val="000000" w:themeColor="text1"/>
              </w:rPr>
              <w:t>Union programmes</w:t>
            </w:r>
            <w:r w:rsidRPr="00E26C2E">
              <w:rPr>
                <w:color w:val="000000" w:themeColor="text1"/>
              </w:rPr>
              <w:t xml:space="preserve"> by </w:t>
            </w:r>
            <w:r w:rsidR="0068339C">
              <w:rPr>
                <w:color w:val="000000" w:themeColor="text1"/>
              </w:rPr>
              <w:t xml:space="preserve">contributing to the </w:t>
            </w:r>
            <w:r w:rsidRPr="00E26C2E">
              <w:rPr>
                <w:color w:val="000000" w:themeColor="text1"/>
              </w:rPr>
              <w:t xml:space="preserve">costs </w:t>
            </w:r>
            <w:r w:rsidRPr="00B0712C">
              <w:rPr>
                <w:color w:val="000000" w:themeColor="text1"/>
              </w:rPr>
              <w:t xml:space="preserve">of the </w:t>
            </w:r>
            <w:r w:rsidR="00661A57" w:rsidRPr="00B0712C">
              <w:rPr>
                <w:color w:val="000000" w:themeColor="text1"/>
              </w:rPr>
              <w:t xml:space="preserve">2021 </w:t>
            </w:r>
            <w:r w:rsidRPr="00B0712C">
              <w:rPr>
                <w:color w:val="000000" w:themeColor="text1"/>
              </w:rPr>
              <w:t>entry-</w:t>
            </w:r>
            <w:r w:rsidRPr="00E26C2E">
              <w:rPr>
                <w:color w:val="000000" w:themeColor="text1"/>
              </w:rPr>
              <w:t>ticket</w:t>
            </w:r>
            <w:r w:rsidR="00561E67">
              <w:rPr>
                <w:color w:val="000000" w:themeColor="text1"/>
              </w:rPr>
              <w:t xml:space="preserve"> of the Union </w:t>
            </w:r>
            <w:r w:rsidR="008D36D1">
              <w:rPr>
                <w:color w:val="000000" w:themeColor="text1"/>
              </w:rPr>
              <w:t>p</w:t>
            </w:r>
            <w:r w:rsidR="00561E67">
              <w:rPr>
                <w:color w:val="000000" w:themeColor="text1"/>
              </w:rPr>
              <w:t xml:space="preserve">rogrammes where the </w:t>
            </w:r>
            <w:r>
              <w:rPr>
                <w:color w:val="000000" w:themeColor="text1"/>
              </w:rPr>
              <w:t>IPA beneficiary participate</w:t>
            </w:r>
            <w:r w:rsidR="00561E67">
              <w:rPr>
                <w:color w:val="000000" w:themeColor="text1"/>
              </w:rPr>
              <w:t>s.</w:t>
            </w:r>
            <w:r>
              <w:rPr>
                <w:color w:val="000000" w:themeColor="text1"/>
              </w:rPr>
              <w:t xml:space="preserve"> </w:t>
            </w:r>
            <w:r w:rsidR="00561E67">
              <w:rPr>
                <w:color w:val="000000" w:themeColor="text1"/>
              </w:rPr>
              <w:t>[</w:t>
            </w:r>
            <w:r w:rsidR="00561E67" w:rsidRPr="00B53B8F">
              <w:rPr>
                <w:color w:val="000000" w:themeColor="text1"/>
                <w:highlight w:val="lightGray"/>
              </w:rPr>
              <w:t xml:space="preserve">Note: </w:t>
            </w:r>
            <w:r w:rsidRPr="00B53B8F">
              <w:rPr>
                <w:color w:val="000000" w:themeColor="text1"/>
                <w:highlight w:val="lightGray"/>
              </w:rPr>
              <w:t xml:space="preserve">This Action will cover the co-financing of the entry tickets for 2021  bearing in mind that the International Agreements will be signed as soon as the regulatory framework for all the </w:t>
            </w:r>
            <w:r w:rsidR="008D36D1" w:rsidRPr="00B53B8F">
              <w:rPr>
                <w:color w:val="000000" w:themeColor="text1"/>
                <w:highlight w:val="lightGray"/>
              </w:rPr>
              <w:t>p</w:t>
            </w:r>
            <w:r w:rsidRPr="00B53B8F">
              <w:rPr>
                <w:color w:val="000000" w:themeColor="text1"/>
                <w:highlight w:val="lightGray"/>
              </w:rPr>
              <w:t>rogrammes is finali</w:t>
            </w:r>
            <w:r w:rsidR="00661A57">
              <w:rPr>
                <w:color w:val="000000" w:themeColor="text1"/>
                <w:highlight w:val="lightGray"/>
              </w:rPr>
              <w:t>s</w:t>
            </w:r>
            <w:r w:rsidRPr="00B53B8F">
              <w:rPr>
                <w:color w:val="000000" w:themeColor="text1"/>
                <w:highlight w:val="lightGray"/>
              </w:rPr>
              <w:t>ed, to avoid any delays with the payment and reimbursement procedures</w:t>
            </w:r>
            <w:r w:rsidR="00561E67" w:rsidRPr="00B53B8F">
              <w:rPr>
                <w:color w:val="000000" w:themeColor="text1"/>
                <w:highlight w:val="lightGray"/>
              </w:rPr>
              <w:t>]</w:t>
            </w:r>
            <w:r w:rsidRPr="00B53B8F">
              <w:rPr>
                <w:color w:val="000000" w:themeColor="text1"/>
                <w:highlight w:val="lightGray"/>
              </w:rPr>
              <w:t>.</w:t>
            </w:r>
            <w:r w:rsidRPr="00056600">
              <w:rPr>
                <w:color w:val="000000" w:themeColor="text1"/>
              </w:rPr>
              <w:t xml:space="preserve"> </w:t>
            </w:r>
          </w:p>
          <w:p w14:paraId="5EAE645D" w14:textId="4536FC0A" w:rsidR="00BC11DF" w:rsidRDefault="00D452E6" w:rsidP="00331957">
            <w:pPr>
              <w:spacing w:after="120" w:line="240" w:lineRule="auto"/>
              <w:rPr>
                <w:rFonts w:ascii="Times New Roman" w:hAnsi="Times New Roman"/>
              </w:rPr>
            </w:pPr>
            <w:r w:rsidRPr="00696010">
              <w:rPr>
                <w:rFonts w:ascii="Times New Roman" w:hAnsi="Times New Roman"/>
                <w:b/>
                <w:bCs/>
              </w:rPr>
              <w:t xml:space="preserve">Overall </w:t>
            </w:r>
            <w:r w:rsidR="00BC11DF" w:rsidRPr="00696010">
              <w:rPr>
                <w:rFonts w:ascii="Times New Roman" w:hAnsi="Times New Roman"/>
                <w:b/>
                <w:bCs/>
              </w:rPr>
              <w:t>Objective</w:t>
            </w:r>
            <w:r w:rsidR="00BC11DF">
              <w:rPr>
                <w:rFonts w:ascii="Times New Roman" w:hAnsi="Times New Roman"/>
              </w:rPr>
              <w:t xml:space="preserve">: </w:t>
            </w:r>
          </w:p>
          <w:p w14:paraId="23701287" w14:textId="0D54D3E1" w:rsidR="00BC11DF" w:rsidRPr="00CF26D0" w:rsidRDefault="000C719A" w:rsidP="00CF26D0">
            <w:pPr>
              <w:numPr>
                <w:ilvl w:val="0"/>
                <w:numId w:val="60"/>
              </w:numPr>
              <w:spacing w:after="0" w:line="240" w:lineRule="auto"/>
              <w:ind w:left="357" w:hanging="357"/>
              <w:jc w:val="both"/>
              <w:rPr>
                <w:rFonts w:ascii="Times New Roman" w:hAnsi="Times New Roman"/>
              </w:rPr>
            </w:pPr>
            <w:r w:rsidRPr="00CF26D0">
              <w:rPr>
                <w:rFonts w:ascii="Times New Roman" w:hAnsi="Times New Roman"/>
              </w:rPr>
              <w:t>To i</w:t>
            </w:r>
            <w:r w:rsidR="00331957" w:rsidRPr="00CF26D0">
              <w:rPr>
                <w:rFonts w:ascii="Times New Roman" w:hAnsi="Times New Roman"/>
              </w:rPr>
              <w:t>mprove knowledge of EU values and  policies in different fields fostering alignment with EU acquis and the convergence to the EU standards.</w:t>
            </w:r>
          </w:p>
          <w:p w14:paraId="1F96E60B" w14:textId="77777777" w:rsidR="00331957" w:rsidRPr="008D36D1" w:rsidRDefault="00331957" w:rsidP="00331957">
            <w:pPr>
              <w:shd w:val="clear" w:color="auto" w:fill="FFFFFF" w:themeFill="background1"/>
              <w:spacing w:before="60" w:after="0" w:line="240" w:lineRule="auto"/>
              <w:ind w:left="360"/>
              <w:jc w:val="both"/>
              <w:rPr>
                <w:rFonts w:ascii="Times New Roman" w:hAnsi="Times New Roman"/>
                <w:sz w:val="14"/>
                <w:szCs w:val="14"/>
              </w:rPr>
            </w:pPr>
          </w:p>
          <w:p w14:paraId="5175853A" w14:textId="31572C99" w:rsidR="00331957" w:rsidRDefault="00561E67" w:rsidP="00331957">
            <w:pPr>
              <w:spacing w:after="60" w:line="240" w:lineRule="auto"/>
              <w:rPr>
                <w:rFonts w:ascii="Times New Roman" w:hAnsi="Times New Roman"/>
              </w:rPr>
            </w:pPr>
            <w:r w:rsidRPr="00331957">
              <w:rPr>
                <w:rFonts w:ascii="Times New Roman" w:hAnsi="Times New Roman"/>
                <w:b/>
                <w:bCs/>
              </w:rPr>
              <w:t>Specific Objective(s)/Outcome</w:t>
            </w:r>
            <w:r w:rsidR="000C719A">
              <w:rPr>
                <w:rFonts w:ascii="Times New Roman" w:hAnsi="Times New Roman"/>
                <w:b/>
                <w:bCs/>
              </w:rPr>
              <w:t>s:</w:t>
            </w:r>
          </w:p>
          <w:p w14:paraId="437A83EF" w14:textId="55615614" w:rsidR="00561E67" w:rsidRPr="00D22288" w:rsidRDefault="00201564" w:rsidP="00331957">
            <w:pPr>
              <w:numPr>
                <w:ilvl w:val="0"/>
                <w:numId w:val="60"/>
              </w:numPr>
              <w:spacing w:after="0" w:line="240" w:lineRule="auto"/>
              <w:ind w:left="357" w:hanging="357"/>
              <w:jc w:val="both"/>
              <w:rPr>
                <w:rFonts w:ascii="Times New Roman" w:hAnsi="Times New Roman"/>
              </w:rPr>
            </w:pPr>
            <w:r>
              <w:rPr>
                <w:rFonts w:ascii="Times New Roman" w:hAnsi="Times New Roman"/>
              </w:rPr>
              <w:t xml:space="preserve">Enhanced </w:t>
            </w:r>
            <w:r w:rsidR="00561E67" w:rsidRPr="00696010">
              <w:rPr>
                <w:rFonts w:ascii="Times New Roman" w:hAnsi="Times New Roman"/>
              </w:rPr>
              <w:t xml:space="preserve">participation of Albania </w:t>
            </w:r>
            <w:r w:rsidR="00561E67">
              <w:rPr>
                <w:rFonts w:ascii="Times New Roman" w:hAnsi="Times New Roman"/>
              </w:rPr>
              <w:t>in</w:t>
            </w:r>
            <w:r w:rsidR="00561E67" w:rsidRPr="00696010">
              <w:rPr>
                <w:rFonts w:ascii="Times New Roman" w:hAnsi="Times New Roman"/>
              </w:rPr>
              <w:t xml:space="preserve"> </w:t>
            </w:r>
            <w:r w:rsidR="00E4773B">
              <w:rPr>
                <w:rFonts w:ascii="Times New Roman" w:hAnsi="Times New Roman"/>
              </w:rPr>
              <w:t>Union programmes</w:t>
            </w:r>
            <w:r w:rsidR="00561E67" w:rsidRPr="00696010">
              <w:rPr>
                <w:rFonts w:ascii="Times New Roman" w:hAnsi="Times New Roman"/>
              </w:rPr>
              <w:t xml:space="preserve"> by contributing to the </w:t>
            </w:r>
            <w:r w:rsidR="00561E67">
              <w:rPr>
                <w:rFonts w:ascii="Times New Roman" w:hAnsi="Times New Roman"/>
              </w:rPr>
              <w:t xml:space="preserve">payment of the </w:t>
            </w:r>
            <w:r w:rsidR="00561E67" w:rsidRPr="00865DDF">
              <w:rPr>
                <w:rFonts w:ascii="Times New Roman" w:hAnsi="Times New Roman"/>
              </w:rPr>
              <w:t>entry-tickets</w:t>
            </w:r>
            <w:r w:rsidR="00561E67">
              <w:rPr>
                <w:rFonts w:ascii="Times New Roman" w:hAnsi="Times New Roman"/>
              </w:rPr>
              <w:t xml:space="preserve"> of the programmes as set out</w:t>
            </w:r>
            <w:r w:rsidR="00561E67" w:rsidRPr="00A96BC8">
              <w:rPr>
                <w:rFonts w:ascii="Times New Roman" w:hAnsi="Times New Roman"/>
              </w:rPr>
              <w:t xml:space="preserve"> </w:t>
            </w:r>
            <w:r w:rsidR="00561E67">
              <w:rPr>
                <w:rFonts w:ascii="Times New Roman" w:hAnsi="Times New Roman"/>
              </w:rPr>
              <w:t xml:space="preserve">in </w:t>
            </w:r>
            <w:r w:rsidR="00561E67" w:rsidRPr="00A96BC8">
              <w:rPr>
                <w:rFonts w:ascii="Times New Roman" w:hAnsi="Times New Roman"/>
              </w:rPr>
              <w:t xml:space="preserve">the respective </w:t>
            </w:r>
            <w:r w:rsidR="00561E67">
              <w:rPr>
                <w:rFonts w:ascii="Times New Roman" w:hAnsi="Times New Roman"/>
              </w:rPr>
              <w:t>specific association ag</w:t>
            </w:r>
            <w:r w:rsidR="00561E67" w:rsidRPr="00A96BC8">
              <w:rPr>
                <w:rFonts w:ascii="Times New Roman" w:hAnsi="Times New Roman"/>
              </w:rPr>
              <w:t>reements governing the p</w:t>
            </w:r>
            <w:r w:rsidR="00561E67">
              <w:rPr>
                <w:rFonts w:ascii="Times New Roman" w:hAnsi="Times New Roman"/>
              </w:rPr>
              <w:t>articipation to Union programme</w:t>
            </w:r>
            <w:r w:rsidR="00661A57">
              <w:rPr>
                <w:rFonts w:ascii="Times New Roman" w:hAnsi="Times New Roman"/>
              </w:rPr>
              <w:t>s</w:t>
            </w:r>
            <w:r w:rsidR="00561E67">
              <w:rPr>
                <w:rFonts w:ascii="Times New Roman" w:hAnsi="Times New Roman"/>
              </w:rPr>
              <w:t>.</w:t>
            </w:r>
          </w:p>
          <w:p w14:paraId="18448A8E" w14:textId="4E220FA7" w:rsidR="00201564" w:rsidRPr="00D22288" w:rsidRDefault="00201564" w:rsidP="00331957">
            <w:pPr>
              <w:numPr>
                <w:ilvl w:val="0"/>
                <w:numId w:val="60"/>
              </w:numPr>
              <w:spacing w:after="0" w:line="240" w:lineRule="auto"/>
              <w:jc w:val="both"/>
              <w:rPr>
                <w:rFonts w:ascii="Times New Roman" w:hAnsi="Times New Roman"/>
              </w:rPr>
            </w:pPr>
            <w:r>
              <w:rPr>
                <w:rFonts w:ascii="Times New Roman" w:hAnsi="Times New Roman"/>
              </w:rPr>
              <w:t xml:space="preserve">Enhanced </w:t>
            </w:r>
            <w:r w:rsidRPr="00696010">
              <w:rPr>
                <w:rFonts w:ascii="Times New Roman" w:hAnsi="Times New Roman"/>
              </w:rPr>
              <w:t xml:space="preserve">participation of Bosnia and Herzegovina </w:t>
            </w:r>
            <w:r>
              <w:rPr>
                <w:rFonts w:ascii="Times New Roman" w:hAnsi="Times New Roman"/>
              </w:rPr>
              <w:t>in</w:t>
            </w:r>
            <w:r w:rsidRPr="00696010">
              <w:rPr>
                <w:rFonts w:ascii="Times New Roman" w:hAnsi="Times New Roman"/>
              </w:rPr>
              <w:t xml:space="preserve"> </w:t>
            </w:r>
            <w:r>
              <w:rPr>
                <w:rFonts w:ascii="Times New Roman" w:hAnsi="Times New Roman"/>
              </w:rPr>
              <w:t>Union programmes</w:t>
            </w:r>
            <w:r w:rsidRPr="00696010">
              <w:rPr>
                <w:rFonts w:ascii="Times New Roman" w:hAnsi="Times New Roman"/>
              </w:rPr>
              <w:t xml:space="preserve"> by contributing to the </w:t>
            </w:r>
            <w:r>
              <w:rPr>
                <w:rFonts w:ascii="Times New Roman" w:hAnsi="Times New Roman"/>
              </w:rPr>
              <w:t xml:space="preserve">payment of the </w:t>
            </w:r>
            <w:r w:rsidRPr="00865DDF">
              <w:rPr>
                <w:rFonts w:ascii="Times New Roman" w:hAnsi="Times New Roman"/>
              </w:rPr>
              <w:t>entry-tickets</w:t>
            </w:r>
            <w:r>
              <w:rPr>
                <w:rFonts w:ascii="Times New Roman" w:hAnsi="Times New Roman"/>
              </w:rPr>
              <w:t xml:space="preserve"> of the programmes as set out</w:t>
            </w:r>
            <w:r w:rsidRPr="00A96BC8">
              <w:rPr>
                <w:rFonts w:ascii="Times New Roman" w:hAnsi="Times New Roman"/>
              </w:rPr>
              <w:t xml:space="preserve"> </w:t>
            </w:r>
            <w:r>
              <w:rPr>
                <w:rFonts w:ascii="Times New Roman" w:hAnsi="Times New Roman"/>
              </w:rPr>
              <w:t xml:space="preserve">in </w:t>
            </w:r>
            <w:r w:rsidRPr="00A96BC8">
              <w:rPr>
                <w:rFonts w:ascii="Times New Roman" w:hAnsi="Times New Roman"/>
              </w:rPr>
              <w:t xml:space="preserve">the respective </w:t>
            </w:r>
            <w:r>
              <w:rPr>
                <w:rFonts w:ascii="Times New Roman" w:hAnsi="Times New Roman"/>
              </w:rPr>
              <w:t>specific association ag</w:t>
            </w:r>
            <w:r w:rsidRPr="00A96BC8">
              <w:rPr>
                <w:rFonts w:ascii="Times New Roman" w:hAnsi="Times New Roman"/>
              </w:rPr>
              <w:t>reements governing the p</w:t>
            </w:r>
            <w:r>
              <w:rPr>
                <w:rFonts w:ascii="Times New Roman" w:hAnsi="Times New Roman"/>
              </w:rPr>
              <w:t>articipation to Union programme</w:t>
            </w:r>
            <w:r w:rsidR="00661A57">
              <w:rPr>
                <w:rFonts w:ascii="Times New Roman" w:hAnsi="Times New Roman"/>
              </w:rPr>
              <w:t>s</w:t>
            </w:r>
            <w:r>
              <w:rPr>
                <w:rFonts w:ascii="Times New Roman" w:hAnsi="Times New Roman"/>
              </w:rPr>
              <w:t>.</w:t>
            </w:r>
          </w:p>
          <w:p w14:paraId="370B7DF4" w14:textId="2705C1FB" w:rsidR="00201564" w:rsidRDefault="00201564" w:rsidP="00331957">
            <w:pPr>
              <w:numPr>
                <w:ilvl w:val="0"/>
                <w:numId w:val="60"/>
              </w:numPr>
              <w:spacing w:after="0" w:line="240" w:lineRule="auto"/>
              <w:jc w:val="both"/>
              <w:rPr>
                <w:rFonts w:ascii="Times New Roman" w:hAnsi="Times New Roman"/>
              </w:rPr>
            </w:pPr>
            <w:r>
              <w:rPr>
                <w:rFonts w:ascii="Times New Roman" w:hAnsi="Times New Roman"/>
              </w:rPr>
              <w:t xml:space="preserve">Enhanced </w:t>
            </w:r>
            <w:r w:rsidRPr="00696010">
              <w:rPr>
                <w:rFonts w:ascii="Times New Roman" w:hAnsi="Times New Roman"/>
              </w:rPr>
              <w:t xml:space="preserve">participation of Serbia </w:t>
            </w:r>
            <w:r>
              <w:rPr>
                <w:rFonts w:ascii="Times New Roman" w:hAnsi="Times New Roman"/>
              </w:rPr>
              <w:t>in</w:t>
            </w:r>
            <w:r w:rsidRPr="00696010">
              <w:rPr>
                <w:rFonts w:ascii="Times New Roman" w:hAnsi="Times New Roman"/>
              </w:rPr>
              <w:t xml:space="preserve"> </w:t>
            </w:r>
            <w:r>
              <w:rPr>
                <w:rFonts w:ascii="Times New Roman" w:hAnsi="Times New Roman"/>
              </w:rPr>
              <w:t>Union programmes</w:t>
            </w:r>
            <w:r w:rsidRPr="00696010">
              <w:rPr>
                <w:rFonts w:ascii="Times New Roman" w:hAnsi="Times New Roman"/>
              </w:rPr>
              <w:t xml:space="preserve"> by contributing to the </w:t>
            </w:r>
            <w:r>
              <w:rPr>
                <w:rFonts w:ascii="Times New Roman" w:hAnsi="Times New Roman"/>
              </w:rPr>
              <w:t xml:space="preserve">payment of the </w:t>
            </w:r>
            <w:r w:rsidRPr="00865DDF">
              <w:rPr>
                <w:rFonts w:ascii="Times New Roman" w:hAnsi="Times New Roman"/>
              </w:rPr>
              <w:t>entry-tickets</w:t>
            </w:r>
            <w:r>
              <w:rPr>
                <w:rFonts w:ascii="Times New Roman" w:hAnsi="Times New Roman"/>
              </w:rPr>
              <w:t xml:space="preserve"> of the programmes as set out</w:t>
            </w:r>
            <w:r w:rsidRPr="00A96BC8">
              <w:rPr>
                <w:rFonts w:ascii="Times New Roman" w:hAnsi="Times New Roman"/>
              </w:rPr>
              <w:t xml:space="preserve"> </w:t>
            </w:r>
            <w:r>
              <w:rPr>
                <w:rFonts w:ascii="Times New Roman" w:hAnsi="Times New Roman"/>
              </w:rPr>
              <w:t xml:space="preserve">in </w:t>
            </w:r>
            <w:r w:rsidRPr="00A96BC8">
              <w:rPr>
                <w:rFonts w:ascii="Times New Roman" w:hAnsi="Times New Roman"/>
              </w:rPr>
              <w:t xml:space="preserve">the respective </w:t>
            </w:r>
            <w:r>
              <w:rPr>
                <w:rFonts w:ascii="Times New Roman" w:hAnsi="Times New Roman"/>
              </w:rPr>
              <w:t>specific association ag</w:t>
            </w:r>
            <w:r w:rsidRPr="00A96BC8">
              <w:rPr>
                <w:rFonts w:ascii="Times New Roman" w:hAnsi="Times New Roman"/>
              </w:rPr>
              <w:t>reements governing the p</w:t>
            </w:r>
            <w:r>
              <w:rPr>
                <w:rFonts w:ascii="Times New Roman" w:hAnsi="Times New Roman"/>
              </w:rPr>
              <w:t>articipation to Union programm</w:t>
            </w:r>
            <w:r w:rsidR="00661A57">
              <w:rPr>
                <w:rFonts w:ascii="Times New Roman" w:hAnsi="Times New Roman"/>
              </w:rPr>
              <w:t>s</w:t>
            </w:r>
            <w:r>
              <w:rPr>
                <w:rFonts w:ascii="Times New Roman" w:hAnsi="Times New Roman"/>
              </w:rPr>
              <w:t>.</w:t>
            </w:r>
          </w:p>
          <w:p w14:paraId="35CBA5C3" w14:textId="64EC1697" w:rsidR="003B52B8" w:rsidRPr="00331957" w:rsidRDefault="003B52B8" w:rsidP="00331957">
            <w:pPr>
              <w:spacing w:after="60" w:line="240" w:lineRule="auto"/>
              <w:rPr>
                <w:rFonts w:ascii="Times New Roman" w:hAnsi="Times New Roman"/>
                <w:b/>
                <w:bCs/>
              </w:rPr>
            </w:pPr>
            <w:r w:rsidRPr="00331957">
              <w:rPr>
                <w:rFonts w:ascii="Times New Roman" w:hAnsi="Times New Roman"/>
                <w:b/>
                <w:bCs/>
              </w:rPr>
              <w:t>Outputs:</w:t>
            </w:r>
          </w:p>
          <w:p w14:paraId="57B78121" w14:textId="7A3B2730" w:rsidR="00331957" w:rsidRPr="00331957" w:rsidRDefault="00331957" w:rsidP="00CF26D0">
            <w:pPr>
              <w:numPr>
                <w:ilvl w:val="0"/>
                <w:numId w:val="60"/>
              </w:numPr>
              <w:spacing w:after="0" w:line="240" w:lineRule="auto"/>
              <w:ind w:left="357" w:hanging="357"/>
              <w:jc w:val="both"/>
              <w:rPr>
                <w:rFonts w:ascii="Times New Roman" w:hAnsi="Times New Roman"/>
              </w:rPr>
            </w:pPr>
            <w:r w:rsidRPr="00331957">
              <w:rPr>
                <w:rFonts w:ascii="Times New Roman" w:hAnsi="Times New Roman"/>
              </w:rPr>
              <w:t>Enhanced participation of Albania in Union programmes by contributing to the payment of the entry-tickets of the programmes as set out in the respective specific association agreements governing the participation to Union programme</w:t>
            </w:r>
            <w:r w:rsidR="00BD19BE">
              <w:rPr>
                <w:rFonts w:ascii="Times New Roman" w:hAnsi="Times New Roman"/>
              </w:rPr>
              <w:t>s</w:t>
            </w:r>
            <w:r w:rsidRPr="00331957">
              <w:rPr>
                <w:rFonts w:ascii="Times New Roman" w:hAnsi="Times New Roman"/>
              </w:rPr>
              <w:t>.</w:t>
            </w:r>
          </w:p>
          <w:p w14:paraId="2FF95D74" w14:textId="66EBC358" w:rsidR="00331957" w:rsidRPr="00331957" w:rsidRDefault="00331957" w:rsidP="00CF26D0">
            <w:pPr>
              <w:numPr>
                <w:ilvl w:val="0"/>
                <w:numId w:val="60"/>
              </w:numPr>
              <w:spacing w:after="0" w:line="240" w:lineRule="auto"/>
              <w:ind w:left="357" w:hanging="357"/>
              <w:jc w:val="both"/>
              <w:rPr>
                <w:rFonts w:ascii="Times New Roman" w:hAnsi="Times New Roman"/>
              </w:rPr>
            </w:pPr>
            <w:r w:rsidRPr="00331957">
              <w:rPr>
                <w:rFonts w:ascii="Times New Roman" w:hAnsi="Times New Roman"/>
              </w:rPr>
              <w:t>Enhanced participation of Bosnia and Herzegovina in Union programmes, as set out in the respective specific association agreements governing the participation to Union programme</w:t>
            </w:r>
            <w:r w:rsidR="00BD19BE">
              <w:rPr>
                <w:rFonts w:ascii="Times New Roman" w:hAnsi="Times New Roman"/>
              </w:rPr>
              <w:t>s</w:t>
            </w:r>
            <w:r w:rsidRPr="00331957">
              <w:rPr>
                <w:rFonts w:ascii="Times New Roman" w:hAnsi="Times New Roman"/>
              </w:rPr>
              <w:t>.</w:t>
            </w:r>
          </w:p>
          <w:p w14:paraId="15D3ABDB" w14:textId="235A430A" w:rsidR="00331957" w:rsidRPr="00331957" w:rsidRDefault="00331957" w:rsidP="00CF26D0">
            <w:pPr>
              <w:numPr>
                <w:ilvl w:val="0"/>
                <w:numId w:val="60"/>
              </w:numPr>
              <w:spacing w:after="0" w:line="240" w:lineRule="auto"/>
              <w:ind w:left="357" w:hanging="357"/>
              <w:jc w:val="both"/>
              <w:rPr>
                <w:rFonts w:ascii="Times New Roman" w:hAnsi="Times New Roman"/>
              </w:rPr>
            </w:pPr>
            <w:r w:rsidRPr="00331957">
              <w:rPr>
                <w:rFonts w:ascii="Times New Roman" w:hAnsi="Times New Roman"/>
              </w:rPr>
              <w:t>Enhanced participation of Serbia in Union programmes, as set out in the respective specific association agreements governing the participation to Union programme</w:t>
            </w:r>
            <w:r w:rsidR="00BD19BE">
              <w:rPr>
                <w:rFonts w:ascii="Times New Roman" w:hAnsi="Times New Roman"/>
              </w:rPr>
              <w:t>s</w:t>
            </w:r>
            <w:r w:rsidRPr="00331957">
              <w:rPr>
                <w:rFonts w:ascii="Times New Roman" w:hAnsi="Times New Roman"/>
              </w:rPr>
              <w:t>.</w:t>
            </w:r>
          </w:p>
          <w:p w14:paraId="4A7ED643" w14:textId="77777777" w:rsidR="003B52B8" w:rsidRPr="00331957" w:rsidRDefault="003B52B8" w:rsidP="00331957">
            <w:pPr>
              <w:spacing w:after="60" w:line="240" w:lineRule="auto"/>
              <w:rPr>
                <w:rFonts w:ascii="Times New Roman" w:hAnsi="Times New Roman"/>
                <w:b/>
                <w:bCs/>
              </w:rPr>
            </w:pPr>
            <w:r w:rsidRPr="00331957">
              <w:rPr>
                <w:rFonts w:ascii="Times New Roman" w:hAnsi="Times New Roman"/>
                <w:b/>
                <w:bCs/>
              </w:rPr>
              <w:t>Indicators:</w:t>
            </w:r>
          </w:p>
          <w:p w14:paraId="2E878400" w14:textId="378267E0" w:rsidR="00331957" w:rsidRDefault="00331957" w:rsidP="00331957">
            <w:pPr>
              <w:pStyle w:val="ListParagraph"/>
              <w:numPr>
                <w:ilvl w:val="0"/>
                <w:numId w:val="60"/>
              </w:numPr>
              <w:autoSpaceDE w:val="0"/>
              <w:autoSpaceDN w:val="0"/>
              <w:adjustRightInd w:val="0"/>
              <w:spacing w:after="0" w:line="240" w:lineRule="auto"/>
              <w:rPr>
                <w:rFonts w:ascii="Times New Roman" w:eastAsia="Calibri" w:hAnsi="Times New Roman"/>
                <w:sz w:val="20"/>
                <w:szCs w:val="20"/>
                <w:lang w:eastAsia="en-US"/>
              </w:rPr>
            </w:pPr>
            <w:r w:rsidRPr="00331957">
              <w:rPr>
                <w:rFonts w:ascii="Times New Roman" w:eastAsia="Calibri" w:hAnsi="Times New Roman"/>
                <w:sz w:val="20"/>
                <w:szCs w:val="20"/>
                <w:lang w:eastAsia="en-US"/>
              </w:rPr>
              <w:t>Number of Union programmes Albania participates in during 2021-2027</w:t>
            </w:r>
          </w:p>
          <w:p w14:paraId="75F2C713" w14:textId="4B53C2D5" w:rsidR="00331957" w:rsidRDefault="00331957" w:rsidP="00331957">
            <w:pPr>
              <w:pStyle w:val="ListParagraph"/>
              <w:numPr>
                <w:ilvl w:val="0"/>
                <w:numId w:val="60"/>
              </w:numPr>
              <w:autoSpaceDE w:val="0"/>
              <w:autoSpaceDN w:val="0"/>
              <w:adjustRightInd w:val="0"/>
              <w:spacing w:after="0" w:line="240" w:lineRule="auto"/>
              <w:rPr>
                <w:rFonts w:ascii="Times New Roman" w:eastAsia="Calibri" w:hAnsi="Times New Roman"/>
                <w:sz w:val="20"/>
                <w:szCs w:val="20"/>
                <w:lang w:eastAsia="en-US"/>
              </w:rPr>
            </w:pPr>
            <w:r w:rsidRPr="00331957">
              <w:rPr>
                <w:rFonts w:ascii="Times New Roman" w:eastAsia="Calibri" w:hAnsi="Times New Roman"/>
                <w:sz w:val="20"/>
                <w:szCs w:val="20"/>
                <w:lang w:eastAsia="en-US"/>
              </w:rPr>
              <w:t xml:space="preserve">Number of Union programmes </w:t>
            </w:r>
            <w:r>
              <w:rPr>
                <w:rFonts w:ascii="Times New Roman" w:eastAsia="Calibri" w:hAnsi="Times New Roman"/>
                <w:sz w:val="20"/>
                <w:szCs w:val="20"/>
                <w:lang w:eastAsia="en-US"/>
              </w:rPr>
              <w:t xml:space="preserve">Bosnia and Herzegovina </w:t>
            </w:r>
            <w:r w:rsidRPr="00331957">
              <w:rPr>
                <w:rFonts w:ascii="Times New Roman" w:eastAsia="Calibri" w:hAnsi="Times New Roman"/>
                <w:sz w:val="20"/>
                <w:szCs w:val="20"/>
                <w:lang w:eastAsia="en-US"/>
              </w:rPr>
              <w:t>participates in during 2021-2027</w:t>
            </w:r>
          </w:p>
          <w:p w14:paraId="39B53AE6" w14:textId="270FE4B2" w:rsidR="00331957" w:rsidRDefault="00331957" w:rsidP="00331957">
            <w:pPr>
              <w:pStyle w:val="ListParagraph"/>
              <w:numPr>
                <w:ilvl w:val="0"/>
                <w:numId w:val="60"/>
              </w:numPr>
              <w:autoSpaceDE w:val="0"/>
              <w:autoSpaceDN w:val="0"/>
              <w:adjustRightInd w:val="0"/>
              <w:spacing w:after="0" w:line="240" w:lineRule="auto"/>
              <w:rPr>
                <w:rFonts w:ascii="Times New Roman" w:eastAsia="Calibri" w:hAnsi="Times New Roman"/>
                <w:sz w:val="20"/>
                <w:szCs w:val="20"/>
                <w:lang w:eastAsia="en-US"/>
              </w:rPr>
            </w:pPr>
            <w:r w:rsidRPr="00331957">
              <w:rPr>
                <w:rFonts w:ascii="Times New Roman" w:eastAsia="Calibri" w:hAnsi="Times New Roman"/>
                <w:sz w:val="20"/>
                <w:szCs w:val="20"/>
                <w:lang w:eastAsia="en-US"/>
              </w:rPr>
              <w:t xml:space="preserve">Number of Union programmes </w:t>
            </w:r>
            <w:r>
              <w:rPr>
                <w:rFonts w:ascii="Times New Roman" w:eastAsia="Calibri" w:hAnsi="Times New Roman"/>
                <w:sz w:val="20"/>
                <w:szCs w:val="20"/>
                <w:lang w:eastAsia="en-US"/>
              </w:rPr>
              <w:t>Serbia partici</w:t>
            </w:r>
            <w:r w:rsidRPr="00331957">
              <w:rPr>
                <w:rFonts w:ascii="Times New Roman" w:eastAsia="Calibri" w:hAnsi="Times New Roman"/>
                <w:sz w:val="20"/>
                <w:szCs w:val="20"/>
                <w:lang w:eastAsia="en-US"/>
              </w:rPr>
              <w:t>pates in during 2021-2027</w:t>
            </w:r>
          </w:p>
          <w:p w14:paraId="27E32870" w14:textId="445E61E5" w:rsidR="009F0027" w:rsidRPr="00331957" w:rsidRDefault="009F0027" w:rsidP="00331957">
            <w:pPr>
              <w:pStyle w:val="ListParagraph"/>
              <w:autoSpaceDE w:val="0"/>
              <w:autoSpaceDN w:val="0"/>
              <w:adjustRightInd w:val="0"/>
              <w:spacing w:after="0" w:line="240" w:lineRule="auto"/>
              <w:ind w:left="360"/>
              <w:rPr>
                <w:rFonts w:ascii="Times New Roman" w:eastAsia="Calibri" w:hAnsi="Times New Roman"/>
                <w:sz w:val="20"/>
                <w:szCs w:val="20"/>
                <w:lang w:eastAsia="en-US"/>
              </w:rPr>
            </w:pPr>
          </w:p>
        </w:tc>
      </w:tr>
    </w:tbl>
    <w:p w14:paraId="33EE071A" w14:textId="77777777" w:rsidR="00264B62" w:rsidRPr="008C25AB" w:rsidRDefault="00264B62" w:rsidP="00A75321">
      <w:pPr>
        <w:keepNext/>
        <w:keepLines/>
        <w:numPr>
          <w:ilvl w:val="1"/>
          <w:numId w:val="24"/>
        </w:numPr>
        <w:spacing w:before="40" w:after="0" w:line="240" w:lineRule="auto"/>
        <w:jc w:val="both"/>
        <w:outlineLvl w:val="1"/>
        <w:rPr>
          <w:rFonts w:ascii="Times New Roman" w:hAnsi="Times New Roman"/>
          <w:sz w:val="26"/>
          <w:szCs w:val="26"/>
          <w:lang w:eastAsia="en-US"/>
        </w:rPr>
      </w:pPr>
      <w:bookmarkStart w:id="50" w:name="_Toc57195419"/>
      <w:bookmarkStart w:id="51" w:name="_Toc57203743"/>
      <w:bookmarkStart w:id="52" w:name="_Toc57203941"/>
      <w:bookmarkStart w:id="53" w:name="_Toc57205756"/>
      <w:r w:rsidRPr="008C25AB">
        <w:rPr>
          <w:rFonts w:ascii="Times New Roman" w:hAnsi="Times New Roman"/>
          <w:sz w:val="26"/>
          <w:szCs w:val="26"/>
          <w:lang w:eastAsia="en-US"/>
        </w:rPr>
        <w:lastRenderedPageBreak/>
        <w:t>Indicative type of activities</w:t>
      </w:r>
      <w:bookmarkEnd w:id="50"/>
      <w:bookmarkEnd w:id="51"/>
      <w:bookmarkEnd w:id="52"/>
      <w:bookmarkEnd w:id="53"/>
    </w:p>
    <w:tbl>
      <w:tblPr>
        <w:tblStyle w:val="TableGrid1"/>
        <w:tblW w:w="5000" w:type="pct"/>
        <w:tblLook w:val="04A0" w:firstRow="1" w:lastRow="0" w:firstColumn="1" w:lastColumn="0" w:noHBand="0" w:noVBand="1"/>
      </w:tblPr>
      <w:tblGrid>
        <w:gridCol w:w="10456"/>
      </w:tblGrid>
      <w:tr w:rsidR="00264B62" w:rsidRPr="00B53B8F" w14:paraId="0D212BB8" w14:textId="77777777" w:rsidTr="4EB150A1">
        <w:tc>
          <w:tcPr>
            <w:tcW w:w="5000" w:type="pct"/>
          </w:tcPr>
          <w:p w14:paraId="1CAAF18B" w14:textId="457B5108" w:rsidR="00D452E6" w:rsidRPr="00B53B8F" w:rsidRDefault="00561E67" w:rsidP="001B04D0">
            <w:pPr>
              <w:jc w:val="both"/>
              <w:rPr>
                <w:rFonts w:ascii="Times New Roman" w:hAnsi="Times New Roman"/>
                <w:lang w:val="en-US"/>
              </w:rPr>
            </w:pPr>
            <w:r w:rsidRPr="00B53B8F">
              <w:rPr>
                <w:rFonts w:ascii="Times New Roman" w:hAnsi="Times New Roman"/>
                <w:color w:val="000000" w:themeColor="text1"/>
                <w:lang w:val="en-US"/>
              </w:rPr>
              <w:t>The participation of IPA beneficiaries</w:t>
            </w:r>
            <w:r w:rsidR="001A6C10" w:rsidRPr="00B53B8F">
              <w:rPr>
                <w:rFonts w:ascii="Times New Roman" w:hAnsi="Times New Roman"/>
                <w:color w:val="000000" w:themeColor="text1"/>
                <w:lang w:val="en-US"/>
              </w:rPr>
              <w:t xml:space="preserve"> in </w:t>
            </w:r>
            <w:r w:rsidR="00E4773B" w:rsidRPr="00B53B8F">
              <w:rPr>
                <w:rFonts w:ascii="Times New Roman" w:hAnsi="Times New Roman"/>
                <w:color w:val="000000" w:themeColor="text1"/>
                <w:lang w:val="en-US"/>
              </w:rPr>
              <w:t>Union programmes</w:t>
            </w:r>
            <w:r w:rsidRPr="00B53B8F">
              <w:rPr>
                <w:rFonts w:ascii="Times New Roman" w:hAnsi="Times New Roman"/>
                <w:color w:val="000000" w:themeColor="text1"/>
                <w:lang w:val="en-US"/>
              </w:rPr>
              <w:t xml:space="preserve"> follows a two-level approach. First, the EU and the third country must sign a framework agreement for their participation to EU programmes. This has already been done with </w:t>
            </w:r>
            <w:r w:rsidR="001A6C10" w:rsidRPr="00B53B8F">
              <w:rPr>
                <w:rFonts w:ascii="Times New Roman" w:hAnsi="Times New Roman"/>
                <w:color w:val="000000" w:themeColor="text1"/>
                <w:lang w:val="en-US"/>
              </w:rPr>
              <w:t>all the IPA beneficiaries.</w:t>
            </w:r>
            <w:r w:rsidRPr="00B53B8F">
              <w:rPr>
                <w:rFonts w:ascii="Times New Roman" w:hAnsi="Times New Roman"/>
                <w:color w:val="000000" w:themeColor="text1"/>
                <w:lang w:val="en-US"/>
              </w:rPr>
              <w:t xml:space="preserve"> Second, specific association agreements must be signed for the participation to each EU programme for a given multiannual financial framework. </w:t>
            </w:r>
            <w:r w:rsidR="001A6C10" w:rsidRPr="00B53B8F">
              <w:rPr>
                <w:rFonts w:ascii="Times New Roman" w:hAnsi="Times New Roman"/>
                <w:color w:val="000000" w:themeColor="text1"/>
                <w:lang w:val="en-US"/>
              </w:rPr>
              <w:t>Once this is done this action comprises the following activities:</w:t>
            </w:r>
          </w:p>
          <w:p w14:paraId="1479E1FB" w14:textId="26E075C7" w:rsidR="00D452E6" w:rsidRPr="00B53B8F" w:rsidRDefault="00D452E6" w:rsidP="00B53B8F">
            <w:pPr>
              <w:pStyle w:val="ListParagraph"/>
              <w:numPr>
                <w:ilvl w:val="0"/>
                <w:numId w:val="65"/>
              </w:numPr>
              <w:spacing w:after="0" w:line="240" w:lineRule="auto"/>
              <w:jc w:val="both"/>
              <w:rPr>
                <w:rFonts w:ascii="Times New Roman" w:hAnsi="Times New Roman"/>
                <w:color w:val="000000" w:themeColor="text1"/>
                <w:lang w:val="en-US"/>
              </w:rPr>
            </w:pPr>
            <w:r w:rsidRPr="00B53B8F">
              <w:rPr>
                <w:rFonts w:ascii="Times New Roman" w:hAnsi="Times New Roman"/>
                <w:color w:val="000000" w:themeColor="text1"/>
                <w:lang w:val="en-US"/>
              </w:rPr>
              <w:t xml:space="preserve">Payment of the full amount of all the entry tickets </w:t>
            </w:r>
            <w:r w:rsidR="00FD7E61" w:rsidRPr="00B53B8F">
              <w:rPr>
                <w:rFonts w:ascii="Times New Roman" w:hAnsi="Times New Roman"/>
                <w:color w:val="000000" w:themeColor="text1"/>
                <w:lang w:val="en-US"/>
              </w:rPr>
              <w:t xml:space="preserve">(for </w:t>
            </w:r>
            <w:r w:rsidR="0068339C" w:rsidRPr="00B53B8F">
              <w:rPr>
                <w:rFonts w:ascii="Times New Roman" w:hAnsi="Times New Roman"/>
                <w:color w:val="000000" w:themeColor="text1"/>
                <w:lang w:val="en-US"/>
              </w:rPr>
              <w:t>a given year</w:t>
            </w:r>
            <w:r w:rsidR="00FD7E61" w:rsidRPr="00B53B8F">
              <w:rPr>
                <w:rFonts w:ascii="Times New Roman" w:hAnsi="Times New Roman"/>
                <w:color w:val="000000" w:themeColor="text1"/>
                <w:lang w:val="en-US"/>
              </w:rPr>
              <w:t>)</w:t>
            </w:r>
            <w:r w:rsidRPr="00B53B8F">
              <w:rPr>
                <w:rFonts w:ascii="Times New Roman" w:hAnsi="Times New Roman"/>
                <w:color w:val="000000" w:themeColor="text1"/>
                <w:lang w:val="en-US"/>
              </w:rPr>
              <w:t xml:space="preserve"> by the relevant institution(s) of each IPA beneficiary to the European Commission</w:t>
            </w:r>
            <w:r w:rsidR="00FC4F56" w:rsidRPr="00B53B8F">
              <w:rPr>
                <w:rFonts w:ascii="Times New Roman" w:hAnsi="Times New Roman"/>
                <w:color w:val="000000" w:themeColor="text1"/>
                <w:lang w:val="en-US"/>
              </w:rPr>
              <w:t>/relevant programme</w:t>
            </w:r>
            <w:r w:rsidRPr="00B53B8F">
              <w:rPr>
                <w:rFonts w:ascii="Times New Roman" w:hAnsi="Times New Roman"/>
                <w:color w:val="000000" w:themeColor="text1"/>
                <w:lang w:val="en-US"/>
              </w:rPr>
              <w:t>.</w:t>
            </w:r>
          </w:p>
          <w:p w14:paraId="22DF0E69" w14:textId="2DD79263" w:rsidR="00D452E6" w:rsidRPr="00B53B8F" w:rsidRDefault="00D452E6" w:rsidP="00B53B8F">
            <w:pPr>
              <w:pStyle w:val="ListParagraph"/>
              <w:numPr>
                <w:ilvl w:val="0"/>
                <w:numId w:val="65"/>
              </w:numPr>
              <w:spacing w:after="0" w:line="240" w:lineRule="auto"/>
              <w:jc w:val="both"/>
              <w:rPr>
                <w:rFonts w:ascii="Times New Roman" w:hAnsi="Times New Roman"/>
                <w:color w:val="000000" w:themeColor="text1"/>
                <w:lang w:val="en-US"/>
              </w:rPr>
            </w:pPr>
            <w:r w:rsidRPr="00B53B8F">
              <w:rPr>
                <w:rFonts w:ascii="Times New Roman" w:hAnsi="Times New Roman"/>
                <w:color w:val="000000" w:themeColor="text1"/>
                <w:lang w:val="en-US"/>
              </w:rPr>
              <w:t xml:space="preserve">Request </w:t>
            </w:r>
            <w:r w:rsidR="00FC4F56" w:rsidRPr="00B53B8F">
              <w:rPr>
                <w:rFonts w:ascii="Times New Roman" w:hAnsi="Times New Roman"/>
                <w:color w:val="000000" w:themeColor="text1"/>
                <w:lang w:val="en-US"/>
              </w:rPr>
              <w:t>to the European Commission</w:t>
            </w:r>
            <w:r w:rsidR="009B0D4C" w:rsidRPr="00B53B8F">
              <w:rPr>
                <w:rFonts w:ascii="Times New Roman" w:hAnsi="Times New Roman"/>
                <w:color w:val="000000" w:themeColor="text1"/>
                <w:lang w:val="en-US"/>
              </w:rPr>
              <w:t>/EU Delegation</w:t>
            </w:r>
            <w:r w:rsidR="00BD19BE">
              <w:rPr>
                <w:rFonts w:ascii="Times New Roman" w:hAnsi="Times New Roman"/>
                <w:color w:val="000000" w:themeColor="text1"/>
                <w:lang w:val="en-US"/>
              </w:rPr>
              <w:t>/Office</w:t>
            </w:r>
            <w:r w:rsidR="00FC4F56" w:rsidRPr="00B53B8F">
              <w:rPr>
                <w:rFonts w:ascii="Times New Roman" w:hAnsi="Times New Roman"/>
                <w:color w:val="000000" w:themeColor="text1"/>
                <w:lang w:val="en-US"/>
              </w:rPr>
              <w:t xml:space="preserve"> the transfer of the IPA contribution </w:t>
            </w:r>
            <w:r w:rsidRPr="00B53B8F">
              <w:rPr>
                <w:rFonts w:ascii="Times New Roman" w:hAnsi="Times New Roman"/>
                <w:color w:val="000000" w:themeColor="text1"/>
                <w:lang w:val="en-US"/>
              </w:rPr>
              <w:t>on the basis of the debit notes</w:t>
            </w:r>
            <w:r w:rsidR="00FD7E61" w:rsidRPr="00B53B8F">
              <w:rPr>
                <w:rFonts w:ascii="Times New Roman" w:hAnsi="Times New Roman"/>
                <w:color w:val="000000" w:themeColor="text1"/>
                <w:lang w:val="en-US"/>
              </w:rPr>
              <w:t xml:space="preserve"> </w:t>
            </w:r>
            <w:r w:rsidR="009C241F" w:rsidRPr="00B53B8F">
              <w:rPr>
                <w:rFonts w:ascii="Times New Roman" w:hAnsi="Times New Roman"/>
                <w:color w:val="000000" w:themeColor="text1"/>
                <w:lang w:val="en-US"/>
              </w:rPr>
              <w:t>and the proof of payments of the entry tickets</w:t>
            </w:r>
          </w:p>
          <w:p w14:paraId="681EB51F" w14:textId="72BEAB5B" w:rsidR="00D452E6" w:rsidRPr="00B53B8F" w:rsidRDefault="00D452E6" w:rsidP="00B53B8F">
            <w:pPr>
              <w:spacing w:after="0" w:line="240" w:lineRule="auto"/>
              <w:jc w:val="both"/>
              <w:rPr>
                <w:rFonts w:ascii="Times New Roman" w:hAnsi="Times New Roman"/>
                <w:iCs/>
                <w:color w:val="000000" w:themeColor="text1"/>
                <w:lang w:val="en-US"/>
              </w:rPr>
            </w:pPr>
          </w:p>
          <w:p w14:paraId="0327136F" w14:textId="53091364" w:rsidR="00AC0FD3" w:rsidRPr="00B53B8F" w:rsidRDefault="00D452E6" w:rsidP="00BD19BE">
            <w:pPr>
              <w:spacing w:after="0" w:line="240" w:lineRule="auto"/>
              <w:jc w:val="both"/>
              <w:rPr>
                <w:rFonts w:ascii="Times New Roman" w:hAnsi="Times New Roman"/>
              </w:rPr>
            </w:pPr>
            <w:r w:rsidRPr="00B53B8F">
              <w:rPr>
                <w:rFonts w:ascii="Times New Roman" w:hAnsi="Times New Roman"/>
              </w:rPr>
              <w:t>The</w:t>
            </w:r>
            <w:r w:rsidR="00FD7E61" w:rsidRPr="00B53B8F">
              <w:rPr>
                <w:rFonts w:ascii="Times New Roman" w:hAnsi="Times New Roman"/>
              </w:rPr>
              <w:t xml:space="preserve"> indicative</w:t>
            </w:r>
            <w:r w:rsidRPr="00B53B8F">
              <w:rPr>
                <w:rFonts w:ascii="Times New Roman" w:hAnsi="Times New Roman"/>
              </w:rPr>
              <w:t xml:space="preserve"> list of </w:t>
            </w:r>
            <w:r w:rsidR="00E4773B" w:rsidRPr="00B53B8F">
              <w:rPr>
                <w:rFonts w:ascii="Times New Roman" w:hAnsi="Times New Roman"/>
              </w:rPr>
              <w:t>Union programmes</w:t>
            </w:r>
            <w:r w:rsidRPr="00B53B8F">
              <w:rPr>
                <w:rFonts w:ascii="Times New Roman" w:hAnsi="Times New Roman"/>
              </w:rPr>
              <w:t xml:space="preserve"> </w:t>
            </w:r>
            <w:r w:rsidR="00FD7E61" w:rsidRPr="00B53B8F">
              <w:rPr>
                <w:rFonts w:ascii="Times New Roman" w:hAnsi="Times New Roman"/>
              </w:rPr>
              <w:t>where</w:t>
            </w:r>
            <w:r w:rsidRPr="00B53B8F">
              <w:rPr>
                <w:rFonts w:ascii="Times New Roman" w:hAnsi="Times New Roman"/>
              </w:rPr>
              <w:t xml:space="preserve"> </w:t>
            </w:r>
            <w:r w:rsidR="00BD19BE">
              <w:rPr>
                <w:rFonts w:ascii="Times New Roman" w:hAnsi="Times New Roman"/>
              </w:rPr>
              <w:t>the beneficiaries</w:t>
            </w:r>
            <w:r w:rsidR="00BD19BE" w:rsidRPr="00B53B8F">
              <w:rPr>
                <w:rFonts w:ascii="Times New Roman" w:hAnsi="Times New Roman"/>
              </w:rPr>
              <w:t xml:space="preserve"> </w:t>
            </w:r>
            <w:r w:rsidR="009C241F" w:rsidRPr="00B53B8F">
              <w:rPr>
                <w:rFonts w:ascii="Times New Roman" w:hAnsi="Times New Roman"/>
              </w:rPr>
              <w:t xml:space="preserve">can </w:t>
            </w:r>
            <w:r w:rsidRPr="00B53B8F">
              <w:rPr>
                <w:rFonts w:ascii="Times New Roman" w:hAnsi="Times New Roman"/>
              </w:rPr>
              <w:t>participate</w:t>
            </w:r>
            <w:r w:rsidR="009C241F" w:rsidRPr="00B53B8F">
              <w:rPr>
                <w:rFonts w:ascii="Times New Roman" w:hAnsi="Times New Roman"/>
              </w:rPr>
              <w:t xml:space="preserve"> includes (but it is not limited to)</w:t>
            </w:r>
            <w:r w:rsidRPr="00B53B8F">
              <w:rPr>
                <w:rFonts w:ascii="Times New Roman" w:hAnsi="Times New Roman"/>
              </w:rPr>
              <w:t xml:space="preserve"> : Erasmus+, Horizon</w:t>
            </w:r>
            <w:r w:rsidR="001A6C10" w:rsidRPr="00B53B8F">
              <w:rPr>
                <w:rFonts w:ascii="Times New Roman" w:hAnsi="Times New Roman"/>
              </w:rPr>
              <w:t xml:space="preserve"> Europe </w:t>
            </w:r>
            <w:r w:rsidRPr="00B53B8F">
              <w:rPr>
                <w:rFonts w:ascii="Times New Roman" w:hAnsi="Times New Roman"/>
              </w:rPr>
              <w:t xml:space="preserve">, </w:t>
            </w:r>
            <w:r w:rsidR="001A6C10" w:rsidRPr="00B53B8F">
              <w:rPr>
                <w:rFonts w:ascii="Times New Roman" w:hAnsi="Times New Roman"/>
              </w:rPr>
              <w:t xml:space="preserve">Single Market Programme (successor of </w:t>
            </w:r>
            <w:r w:rsidRPr="00B53B8F">
              <w:rPr>
                <w:rFonts w:ascii="Times New Roman" w:hAnsi="Times New Roman"/>
              </w:rPr>
              <w:t>COSME</w:t>
            </w:r>
            <w:r w:rsidR="001A6C10" w:rsidRPr="00B53B8F">
              <w:rPr>
                <w:rFonts w:ascii="Times New Roman" w:hAnsi="Times New Roman"/>
              </w:rPr>
              <w:t>)</w:t>
            </w:r>
            <w:r w:rsidRPr="00B53B8F">
              <w:rPr>
                <w:rFonts w:ascii="Times New Roman" w:hAnsi="Times New Roman"/>
              </w:rPr>
              <w:t xml:space="preserve">, Creative Europe (Culture sub-programme and MEDIA sub-programme), Customs, Fiscalis, Europe for Citizens, EU Programme for Employment and Social Innovation (EaSI), </w:t>
            </w:r>
            <w:r w:rsidR="001A6C10" w:rsidRPr="00B53B8F">
              <w:rPr>
                <w:rFonts w:ascii="Times New Roman" w:hAnsi="Times New Roman"/>
              </w:rPr>
              <w:t xml:space="preserve">EU for </w:t>
            </w:r>
            <w:r w:rsidRPr="00B53B8F">
              <w:rPr>
                <w:rFonts w:ascii="Times New Roman" w:hAnsi="Times New Roman"/>
              </w:rPr>
              <w:t>Health, Civil Protection Mechanism</w:t>
            </w:r>
            <w:r w:rsidR="001A6C10" w:rsidRPr="00B53B8F">
              <w:rPr>
                <w:rFonts w:ascii="Times New Roman" w:hAnsi="Times New Roman"/>
              </w:rPr>
              <w:t xml:space="preserve">, </w:t>
            </w:r>
            <w:r w:rsidRPr="00B53B8F">
              <w:rPr>
                <w:rFonts w:ascii="Times New Roman" w:hAnsi="Times New Roman"/>
              </w:rPr>
              <w:t>Rights</w:t>
            </w:r>
            <w:r w:rsidR="001A6C10" w:rsidRPr="00B53B8F">
              <w:rPr>
                <w:rFonts w:ascii="Times New Roman" w:hAnsi="Times New Roman"/>
              </w:rPr>
              <w:t xml:space="preserve"> and Values</w:t>
            </w:r>
            <w:r w:rsidRPr="00B53B8F">
              <w:rPr>
                <w:rFonts w:ascii="Times New Roman" w:hAnsi="Times New Roman"/>
              </w:rPr>
              <w:t xml:space="preserve">, </w:t>
            </w:r>
            <w:r w:rsidR="001A6C10" w:rsidRPr="00B53B8F">
              <w:rPr>
                <w:rFonts w:ascii="Times New Roman" w:hAnsi="Times New Roman"/>
              </w:rPr>
              <w:t>Justice</w:t>
            </w:r>
            <w:r w:rsidR="00FD7E61" w:rsidRPr="00B53B8F">
              <w:rPr>
                <w:rFonts w:ascii="Times New Roman" w:hAnsi="Times New Roman"/>
              </w:rPr>
              <w:t xml:space="preserve">, </w:t>
            </w:r>
            <w:r w:rsidR="001A6C10" w:rsidRPr="00B53B8F">
              <w:rPr>
                <w:rFonts w:ascii="Times New Roman" w:hAnsi="Times New Roman"/>
              </w:rPr>
              <w:t xml:space="preserve">European </w:t>
            </w:r>
            <w:r w:rsidR="00FD7E61" w:rsidRPr="00B53B8F">
              <w:rPr>
                <w:rFonts w:ascii="Times New Roman" w:hAnsi="Times New Roman"/>
              </w:rPr>
              <w:t>Solidarity Corps</w:t>
            </w:r>
            <w:r w:rsidRPr="00B53B8F">
              <w:rPr>
                <w:rFonts w:ascii="Times New Roman" w:hAnsi="Times New Roman"/>
              </w:rPr>
              <w:t xml:space="preserve">. </w:t>
            </w:r>
          </w:p>
        </w:tc>
      </w:tr>
    </w:tbl>
    <w:p w14:paraId="4C96F3A2" w14:textId="77777777" w:rsidR="00264B62" w:rsidRPr="00B53B8F" w:rsidRDefault="00264B62" w:rsidP="00A75321">
      <w:pPr>
        <w:keepNext/>
        <w:keepLines/>
        <w:numPr>
          <w:ilvl w:val="1"/>
          <w:numId w:val="24"/>
        </w:numPr>
        <w:spacing w:before="40" w:after="0" w:line="240" w:lineRule="auto"/>
        <w:jc w:val="both"/>
        <w:outlineLvl w:val="1"/>
        <w:rPr>
          <w:rFonts w:ascii="Times New Roman" w:hAnsi="Times New Roman"/>
          <w:sz w:val="26"/>
          <w:szCs w:val="26"/>
          <w:lang w:eastAsia="en-US"/>
        </w:rPr>
      </w:pPr>
      <w:bookmarkStart w:id="54" w:name="_Toc57195420"/>
      <w:bookmarkStart w:id="55" w:name="_Toc57203744"/>
      <w:bookmarkStart w:id="56" w:name="_Toc57203942"/>
      <w:bookmarkStart w:id="57" w:name="_Toc57205757"/>
      <w:r w:rsidRPr="00B53B8F">
        <w:rPr>
          <w:rFonts w:ascii="Times New Roman" w:hAnsi="Times New Roman"/>
          <w:sz w:val="26"/>
          <w:szCs w:val="26"/>
          <w:lang w:eastAsia="en-US"/>
        </w:rPr>
        <w:t>Risks and assumptions</w:t>
      </w:r>
      <w:bookmarkEnd w:id="54"/>
      <w:bookmarkEnd w:id="55"/>
      <w:bookmarkEnd w:id="56"/>
      <w:bookmarkEnd w:id="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6"/>
        <w:gridCol w:w="1125"/>
        <w:gridCol w:w="4845"/>
      </w:tblGrid>
      <w:tr w:rsidR="00264B62" w:rsidRPr="008C25AB" w14:paraId="4DCA70A3" w14:textId="77777777" w:rsidTr="00B53B8F">
        <w:trPr>
          <w:trHeight w:val="520"/>
        </w:trPr>
        <w:tc>
          <w:tcPr>
            <w:tcW w:w="2145" w:type="pct"/>
            <w:tcBorders>
              <w:top w:val="single" w:sz="4" w:space="0" w:color="auto"/>
              <w:left w:val="single" w:sz="4" w:space="0" w:color="auto"/>
              <w:bottom w:val="single" w:sz="4" w:space="0" w:color="auto"/>
              <w:right w:val="single" w:sz="4" w:space="0" w:color="auto"/>
            </w:tcBorders>
            <w:shd w:val="clear" w:color="auto" w:fill="auto"/>
          </w:tcPr>
          <w:p w14:paraId="560D6AC1" w14:textId="77777777" w:rsidR="00264B62" w:rsidRPr="00B53B8F" w:rsidRDefault="00264B62" w:rsidP="00B53B8F">
            <w:pPr>
              <w:spacing w:after="0" w:line="240" w:lineRule="auto"/>
              <w:jc w:val="both"/>
              <w:rPr>
                <w:rFonts w:ascii="Times New Roman" w:eastAsia="Calibri" w:hAnsi="Times New Roman"/>
                <w:b/>
                <w:bCs/>
                <w:lang w:eastAsia="en-US"/>
              </w:rPr>
            </w:pPr>
            <w:r w:rsidRPr="00696010">
              <w:rPr>
                <w:rFonts w:ascii="Times New Roman" w:eastAsia="Calibri" w:hAnsi="Times New Roman"/>
                <w:b/>
                <w:bCs/>
                <w:lang w:eastAsia="en-US"/>
              </w:rPr>
              <w:t>Risks</w:t>
            </w:r>
          </w:p>
        </w:tc>
        <w:tc>
          <w:tcPr>
            <w:tcW w:w="538" w:type="pct"/>
            <w:tcBorders>
              <w:top w:val="single" w:sz="4" w:space="0" w:color="auto"/>
              <w:left w:val="single" w:sz="4" w:space="0" w:color="auto"/>
              <w:bottom w:val="single" w:sz="4" w:space="0" w:color="auto"/>
              <w:right w:val="single" w:sz="4" w:space="0" w:color="auto"/>
            </w:tcBorders>
          </w:tcPr>
          <w:p w14:paraId="5BC541A8" w14:textId="77777777" w:rsidR="00264B62" w:rsidRPr="00B53B8F" w:rsidRDefault="00264B62" w:rsidP="00B53B8F">
            <w:pPr>
              <w:spacing w:after="0" w:line="240" w:lineRule="auto"/>
              <w:jc w:val="both"/>
              <w:rPr>
                <w:rFonts w:ascii="Times New Roman" w:eastAsia="Calibri" w:hAnsi="Times New Roman"/>
                <w:b/>
                <w:bCs/>
                <w:lang w:eastAsia="en-US"/>
              </w:rPr>
            </w:pPr>
            <w:r w:rsidRPr="00696010">
              <w:rPr>
                <w:rFonts w:ascii="Times New Roman" w:eastAsia="Calibri" w:hAnsi="Times New Roman"/>
                <w:b/>
                <w:bCs/>
                <w:lang w:eastAsia="en-US"/>
              </w:rPr>
              <w:t>Risk level (H/M/L)</w:t>
            </w:r>
          </w:p>
        </w:tc>
        <w:tc>
          <w:tcPr>
            <w:tcW w:w="2317" w:type="pct"/>
            <w:tcBorders>
              <w:top w:val="single" w:sz="4" w:space="0" w:color="auto"/>
              <w:left w:val="single" w:sz="4" w:space="0" w:color="auto"/>
              <w:bottom w:val="single" w:sz="4" w:space="0" w:color="auto"/>
              <w:right w:val="single" w:sz="4" w:space="0" w:color="auto"/>
            </w:tcBorders>
            <w:shd w:val="clear" w:color="auto" w:fill="auto"/>
          </w:tcPr>
          <w:p w14:paraId="3974B82D" w14:textId="77777777" w:rsidR="00264B62" w:rsidRPr="00B53B8F" w:rsidRDefault="00264B62" w:rsidP="00B53B8F">
            <w:pPr>
              <w:spacing w:after="0" w:line="240" w:lineRule="auto"/>
              <w:jc w:val="both"/>
              <w:rPr>
                <w:rFonts w:ascii="Times New Roman" w:eastAsia="Calibri" w:hAnsi="Times New Roman"/>
                <w:b/>
                <w:bCs/>
                <w:lang w:eastAsia="en-US"/>
              </w:rPr>
            </w:pPr>
            <w:r w:rsidRPr="00696010">
              <w:rPr>
                <w:rFonts w:ascii="Times New Roman" w:eastAsia="Calibri" w:hAnsi="Times New Roman"/>
                <w:b/>
                <w:bCs/>
                <w:lang w:eastAsia="en-US"/>
              </w:rPr>
              <w:t>Mitigating measures</w:t>
            </w:r>
          </w:p>
        </w:tc>
      </w:tr>
      <w:tr w:rsidR="00F604DE" w:rsidRPr="008C25AB" w14:paraId="7E0605A8" w14:textId="77777777" w:rsidTr="00B53B8F">
        <w:trPr>
          <w:trHeight w:val="520"/>
        </w:trPr>
        <w:tc>
          <w:tcPr>
            <w:tcW w:w="2145" w:type="pct"/>
            <w:tcBorders>
              <w:top w:val="single" w:sz="4" w:space="0" w:color="auto"/>
              <w:left w:val="single" w:sz="4" w:space="0" w:color="auto"/>
              <w:bottom w:val="single" w:sz="4" w:space="0" w:color="auto"/>
              <w:right w:val="single" w:sz="4" w:space="0" w:color="auto"/>
            </w:tcBorders>
            <w:shd w:val="clear" w:color="auto" w:fill="auto"/>
          </w:tcPr>
          <w:p w14:paraId="636F5F3C" w14:textId="736BC008" w:rsidR="00F604DE" w:rsidRPr="00C8345A" w:rsidRDefault="00F604DE" w:rsidP="00BD19BE">
            <w:pPr>
              <w:spacing w:after="0" w:line="240" w:lineRule="auto"/>
              <w:jc w:val="both"/>
              <w:rPr>
                <w:rFonts w:ascii="Times New Roman" w:eastAsia="Calibri" w:hAnsi="Times New Roman"/>
                <w:lang w:val="en-US"/>
              </w:rPr>
            </w:pPr>
            <w:r w:rsidRPr="00E451E4">
              <w:rPr>
                <w:rFonts w:ascii="Times New Roman" w:hAnsi="Times New Roman"/>
              </w:rPr>
              <w:t>Delayed conclusion o</w:t>
            </w:r>
            <w:r w:rsidR="009C241F">
              <w:rPr>
                <w:rFonts w:ascii="Times New Roman" w:hAnsi="Times New Roman"/>
              </w:rPr>
              <w:t>f the</w:t>
            </w:r>
            <w:r w:rsidRPr="00E451E4">
              <w:rPr>
                <w:rFonts w:ascii="Times New Roman" w:hAnsi="Times New Roman"/>
              </w:rPr>
              <w:t xml:space="preserve"> International Agreements on participation </w:t>
            </w:r>
            <w:r w:rsidR="009C241F">
              <w:rPr>
                <w:rFonts w:ascii="Times New Roman" w:hAnsi="Times New Roman"/>
              </w:rPr>
              <w:t xml:space="preserve">of the IPA beneficiaries </w:t>
            </w:r>
            <w:r w:rsidRPr="00E451E4">
              <w:rPr>
                <w:rFonts w:ascii="Times New Roman" w:hAnsi="Times New Roman"/>
              </w:rPr>
              <w:t xml:space="preserve">in individual </w:t>
            </w:r>
            <w:r w:rsidR="009C241F">
              <w:rPr>
                <w:rFonts w:ascii="Times New Roman" w:hAnsi="Times New Roman"/>
              </w:rPr>
              <w:t>U</w:t>
            </w:r>
            <w:r w:rsidR="00BD19BE">
              <w:rPr>
                <w:rFonts w:ascii="Times New Roman" w:hAnsi="Times New Roman"/>
              </w:rPr>
              <w:t>nion programmes</w:t>
            </w:r>
          </w:p>
        </w:tc>
        <w:tc>
          <w:tcPr>
            <w:tcW w:w="538" w:type="pct"/>
            <w:tcBorders>
              <w:top w:val="single" w:sz="4" w:space="0" w:color="auto"/>
              <w:left w:val="single" w:sz="4" w:space="0" w:color="auto"/>
              <w:bottom w:val="single" w:sz="4" w:space="0" w:color="auto"/>
              <w:right w:val="single" w:sz="4" w:space="0" w:color="auto"/>
            </w:tcBorders>
          </w:tcPr>
          <w:p w14:paraId="42A569D9" w14:textId="05D6C0FC" w:rsidR="00F604DE" w:rsidRPr="00D86D6E" w:rsidRDefault="00F604DE" w:rsidP="00C8345A">
            <w:pPr>
              <w:spacing w:after="0" w:line="240" w:lineRule="auto"/>
              <w:jc w:val="center"/>
              <w:rPr>
                <w:rFonts w:ascii="Times New Roman" w:eastAsia="Calibri" w:hAnsi="Times New Roman"/>
              </w:rPr>
            </w:pPr>
            <w:r>
              <w:rPr>
                <w:rFonts w:ascii="Times New Roman" w:eastAsia="Calibri" w:hAnsi="Times New Roman"/>
              </w:rPr>
              <w:t>H</w:t>
            </w:r>
          </w:p>
        </w:tc>
        <w:tc>
          <w:tcPr>
            <w:tcW w:w="2317" w:type="pct"/>
            <w:tcBorders>
              <w:top w:val="single" w:sz="4" w:space="0" w:color="auto"/>
              <w:left w:val="single" w:sz="4" w:space="0" w:color="auto"/>
              <w:bottom w:val="single" w:sz="4" w:space="0" w:color="auto"/>
              <w:right w:val="single" w:sz="4" w:space="0" w:color="auto"/>
            </w:tcBorders>
            <w:shd w:val="clear" w:color="auto" w:fill="auto"/>
          </w:tcPr>
          <w:p w14:paraId="5EDA76A2" w14:textId="72A8A75B" w:rsidR="00F604DE" w:rsidRPr="00C8345A" w:rsidRDefault="00F604DE" w:rsidP="00C8345A">
            <w:pPr>
              <w:spacing w:after="0" w:line="240" w:lineRule="auto"/>
              <w:jc w:val="both"/>
              <w:rPr>
                <w:rFonts w:ascii="Times New Roman" w:eastAsia="Calibri" w:hAnsi="Times New Roman"/>
                <w:lang w:val="en-US"/>
              </w:rPr>
            </w:pPr>
            <w:r w:rsidRPr="00E451E4">
              <w:rPr>
                <w:rFonts w:ascii="Times New Roman" w:hAnsi="Times New Roman"/>
              </w:rPr>
              <w:t xml:space="preserve">Close contact with line DGs would be maintained and all preparatory activities conducted in advance to </w:t>
            </w:r>
            <w:r w:rsidRPr="00E451E4">
              <w:rPr>
                <w:rFonts w:ascii="Times New Roman" w:hAnsi="Times New Roman"/>
              </w:rPr>
              <w:lastRenderedPageBreak/>
              <w:t>facilitate as fast as possible conclusion of the Agreements</w:t>
            </w:r>
          </w:p>
        </w:tc>
      </w:tr>
      <w:tr w:rsidR="00F604DE" w:rsidRPr="008C25AB" w14:paraId="615297AC" w14:textId="77777777" w:rsidTr="00B53B8F">
        <w:trPr>
          <w:trHeight w:val="520"/>
        </w:trPr>
        <w:tc>
          <w:tcPr>
            <w:tcW w:w="2145" w:type="pct"/>
            <w:tcBorders>
              <w:top w:val="single" w:sz="4" w:space="0" w:color="auto"/>
              <w:left w:val="single" w:sz="4" w:space="0" w:color="auto"/>
              <w:bottom w:val="single" w:sz="4" w:space="0" w:color="auto"/>
              <w:right w:val="single" w:sz="4" w:space="0" w:color="auto"/>
            </w:tcBorders>
            <w:shd w:val="clear" w:color="auto" w:fill="auto"/>
          </w:tcPr>
          <w:p w14:paraId="386C9227" w14:textId="125C954B" w:rsidR="00F604DE" w:rsidRPr="00E451E4" w:rsidRDefault="00F604DE" w:rsidP="00BD19BE">
            <w:pPr>
              <w:spacing w:after="0" w:line="240" w:lineRule="auto"/>
              <w:jc w:val="both"/>
              <w:rPr>
                <w:rFonts w:ascii="Times New Roman" w:hAnsi="Times New Roman"/>
              </w:rPr>
            </w:pPr>
            <w:r>
              <w:rPr>
                <w:rFonts w:ascii="Times New Roman" w:hAnsi="Times New Roman"/>
              </w:rPr>
              <w:lastRenderedPageBreak/>
              <w:t xml:space="preserve">Request to participate in less programmes than under the </w:t>
            </w:r>
            <w:r w:rsidR="00BD19BE">
              <w:rPr>
                <w:rFonts w:ascii="Times New Roman" w:hAnsi="Times New Roman"/>
              </w:rPr>
              <w:t>2014-2020</w:t>
            </w:r>
            <w:r>
              <w:rPr>
                <w:rFonts w:ascii="Times New Roman" w:hAnsi="Times New Roman"/>
              </w:rPr>
              <w:t xml:space="preserve"> </w:t>
            </w:r>
            <w:r w:rsidR="00E95034">
              <w:rPr>
                <w:rFonts w:ascii="Times New Roman" w:eastAsia="Calibri" w:hAnsi="Times New Roman"/>
                <w:lang w:val="en-US"/>
              </w:rPr>
              <w:t>Multi-annual Financial Framework (</w:t>
            </w:r>
            <w:r>
              <w:rPr>
                <w:rFonts w:ascii="Times New Roman" w:hAnsi="Times New Roman"/>
              </w:rPr>
              <w:t>MFF</w:t>
            </w:r>
            <w:r w:rsidR="00E95034">
              <w:rPr>
                <w:rFonts w:ascii="Times New Roman" w:hAnsi="Times New Roman"/>
              </w:rPr>
              <w:t>)</w:t>
            </w:r>
            <w:r>
              <w:rPr>
                <w:rFonts w:ascii="Times New Roman" w:hAnsi="Times New Roman"/>
              </w:rPr>
              <w:t xml:space="preserve">, due to the increased amounts of the </w:t>
            </w:r>
            <w:r w:rsidR="009C241F">
              <w:rPr>
                <w:rFonts w:ascii="Times New Roman" w:hAnsi="Times New Roman"/>
              </w:rPr>
              <w:t>entry</w:t>
            </w:r>
            <w:r>
              <w:rPr>
                <w:rFonts w:ascii="Times New Roman" w:hAnsi="Times New Roman"/>
              </w:rPr>
              <w:t xml:space="preserve"> tickets</w:t>
            </w:r>
          </w:p>
        </w:tc>
        <w:tc>
          <w:tcPr>
            <w:tcW w:w="538" w:type="pct"/>
            <w:tcBorders>
              <w:top w:val="single" w:sz="4" w:space="0" w:color="auto"/>
              <w:left w:val="single" w:sz="4" w:space="0" w:color="auto"/>
              <w:bottom w:val="single" w:sz="4" w:space="0" w:color="auto"/>
              <w:right w:val="single" w:sz="4" w:space="0" w:color="auto"/>
            </w:tcBorders>
          </w:tcPr>
          <w:p w14:paraId="382FB2F1" w14:textId="6BDDD113" w:rsidR="00F604DE" w:rsidRDefault="00F604DE" w:rsidP="00C8345A">
            <w:pPr>
              <w:spacing w:after="0" w:line="240" w:lineRule="auto"/>
              <w:jc w:val="center"/>
              <w:rPr>
                <w:rFonts w:ascii="Times New Roman" w:eastAsia="Calibri" w:hAnsi="Times New Roman"/>
              </w:rPr>
            </w:pPr>
            <w:r>
              <w:rPr>
                <w:rFonts w:ascii="Times New Roman" w:eastAsia="Calibri" w:hAnsi="Times New Roman"/>
              </w:rPr>
              <w:t>M</w:t>
            </w:r>
          </w:p>
        </w:tc>
        <w:tc>
          <w:tcPr>
            <w:tcW w:w="2317" w:type="pct"/>
            <w:tcBorders>
              <w:top w:val="single" w:sz="4" w:space="0" w:color="auto"/>
              <w:left w:val="single" w:sz="4" w:space="0" w:color="auto"/>
              <w:bottom w:val="single" w:sz="4" w:space="0" w:color="auto"/>
              <w:right w:val="single" w:sz="4" w:space="0" w:color="auto"/>
            </w:tcBorders>
            <w:shd w:val="clear" w:color="auto" w:fill="auto"/>
          </w:tcPr>
          <w:p w14:paraId="18F09A0D" w14:textId="51ABB55F" w:rsidR="00F604DE" w:rsidRPr="00E451E4" w:rsidRDefault="00F604DE" w:rsidP="00F604DE">
            <w:pPr>
              <w:spacing w:after="0" w:line="240" w:lineRule="auto"/>
              <w:jc w:val="both"/>
              <w:rPr>
                <w:rFonts w:ascii="Times New Roman" w:hAnsi="Times New Roman"/>
              </w:rPr>
            </w:pPr>
            <w:r>
              <w:rPr>
                <w:rFonts w:ascii="Times New Roman" w:hAnsi="Times New Roman"/>
              </w:rPr>
              <w:t>Liaise with line DGs to ensure that the benefits of participation on the EU programmes are clearly communicated and promoted</w:t>
            </w:r>
          </w:p>
        </w:tc>
      </w:tr>
      <w:tr w:rsidR="00F604DE" w:rsidRPr="008C25AB" w14:paraId="3E93806B" w14:textId="77777777" w:rsidTr="00B53B8F">
        <w:trPr>
          <w:trHeight w:val="520"/>
        </w:trPr>
        <w:tc>
          <w:tcPr>
            <w:tcW w:w="2145" w:type="pct"/>
            <w:tcBorders>
              <w:top w:val="single" w:sz="4" w:space="0" w:color="auto"/>
              <w:left w:val="single" w:sz="4" w:space="0" w:color="auto"/>
              <w:bottom w:val="single" w:sz="4" w:space="0" w:color="auto"/>
              <w:right w:val="single" w:sz="4" w:space="0" w:color="auto"/>
            </w:tcBorders>
            <w:shd w:val="clear" w:color="auto" w:fill="auto"/>
          </w:tcPr>
          <w:p w14:paraId="04AF5645" w14:textId="449FAF4D" w:rsidR="00F604DE" w:rsidRPr="00C8345A" w:rsidRDefault="00F604DE" w:rsidP="00BD19BE">
            <w:pPr>
              <w:spacing w:after="0" w:line="240" w:lineRule="auto"/>
              <w:jc w:val="both"/>
              <w:rPr>
                <w:rFonts w:ascii="Times New Roman" w:eastAsia="Calibri" w:hAnsi="Times New Roman"/>
                <w:lang w:val="en-US"/>
              </w:rPr>
            </w:pPr>
            <w:r>
              <w:rPr>
                <w:rFonts w:ascii="Times New Roman" w:eastAsia="Calibri" w:hAnsi="Times New Roman"/>
                <w:lang w:val="en-US"/>
              </w:rPr>
              <w:t>Insufficient fuds allocated in the national budget for the payment of the entry tickets for the first year of participation under MFF 2021-2027</w:t>
            </w:r>
          </w:p>
        </w:tc>
        <w:tc>
          <w:tcPr>
            <w:tcW w:w="538" w:type="pct"/>
            <w:tcBorders>
              <w:top w:val="single" w:sz="4" w:space="0" w:color="auto"/>
              <w:left w:val="single" w:sz="4" w:space="0" w:color="auto"/>
              <w:bottom w:val="single" w:sz="4" w:space="0" w:color="auto"/>
              <w:right w:val="single" w:sz="4" w:space="0" w:color="auto"/>
            </w:tcBorders>
          </w:tcPr>
          <w:p w14:paraId="558D4BB0" w14:textId="62713C58" w:rsidR="00F604DE" w:rsidRPr="00D86D6E" w:rsidRDefault="00F604DE" w:rsidP="00C8345A">
            <w:pPr>
              <w:spacing w:after="0" w:line="240" w:lineRule="auto"/>
              <w:jc w:val="center"/>
              <w:rPr>
                <w:rFonts w:ascii="Times New Roman" w:eastAsia="Calibri" w:hAnsi="Times New Roman"/>
              </w:rPr>
            </w:pPr>
            <w:r>
              <w:rPr>
                <w:rFonts w:ascii="Times New Roman" w:eastAsia="Calibri" w:hAnsi="Times New Roman"/>
              </w:rPr>
              <w:t>M</w:t>
            </w:r>
          </w:p>
        </w:tc>
        <w:tc>
          <w:tcPr>
            <w:tcW w:w="2317" w:type="pct"/>
            <w:tcBorders>
              <w:top w:val="single" w:sz="4" w:space="0" w:color="auto"/>
              <w:left w:val="single" w:sz="4" w:space="0" w:color="auto"/>
              <w:bottom w:val="single" w:sz="4" w:space="0" w:color="auto"/>
              <w:right w:val="single" w:sz="4" w:space="0" w:color="auto"/>
            </w:tcBorders>
            <w:shd w:val="clear" w:color="auto" w:fill="auto"/>
          </w:tcPr>
          <w:p w14:paraId="289D88BD" w14:textId="6B55004B" w:rsidR="00F604DE" w:rsidRPr="00C8345A" w:rsidRDefault="00F604DE" w:rsidP="00F604DE">
            <w:pPr>
              <w:spacing w:after="0" w:line="240" w:lineRule="auto"/>
              <w:jc w:val="both"/>
              <w:rPr>
                <w:rFonts w:ascii="Times New Roman" w:eastAsia="Calibri" w:hAnsi="Times New Roman"/>
                <w:lang w:val="en-US"/>
              </w:rPr>
            </w:pPr>
            <w:r w:rsidRPr="00E451E4">
              <w:rPr>
                <w:rFonts w:ascii="Times New Roman" w:hAnsi="Times New Roman"/>
              </w:rPr>
              <w:t xml:space="preserve">Close contact with line DGs </w:t>
            </w:r>
            <w:r>
              <w:rPr>
                <w:rFonts w:ascii="Times New Roman" w:hAnsi="Times New Roman"/>
              </w:rPr>
              <w:t>to ensure that IPA beneficiaries are informed as soon as possible of the level of the entry tickets for this MFF</w:t>
            </w:r>
          </w:p>
        </w:tc>
      </w:tr>
    </w:tbl>
    <w:p w14:paraId="343CD921" w14:textId="77777777" w:rsidR="00264B62" w:rsidRPr="00B53B8F" w:rsidRDefault="00264B62" w:rsidP="00B53B8F">
      <w:pPr>
        <w:keepNext/>
        <w:keepLines/>
        <w:numPr>
          <w:ilvl w:val="1"/>
          <w:numId w:val="24"/>
        </w:numPr>
        <w:spacing w:before="40" w:after="0" w:line="240" w:lineRule="auto"/>
        <w:jc w:val="both"/>
        <w:outlineLvl w:val="1"/>
        <w:rPr>
          <w:rFonts w:ascii="Times New Roman" w:eastAsia="Calibri" w:hAnsi="Times New Roman"/>
          <w:b/>
          <w:bCs/>
          <w:lang w:eastAsia="en-US"/>
        </w:rPr>
      </w:pPr>
      <w:bookmarkStart w:id="58" w:name="_Toc57195422"/>
      <w:bookmarkStart w:id="59" w:name="_Toc57203746"/>
      <w:bookmarkStart w:id="60" w:name="_Toc57203944"/>
      <w:bookmarkStart w:id="61" w:name="_Toc57205759"/>
      <w:r w:rsidRPr="00E95822">
        <w:rPr>
          <w:rFonts w:ascii="Times New Roman" w:hAnsi="Times New Roman"/>
          <w:sz w:val="26"/>
          <w:szCs w:val="26"/>
          <w:lang w:eastAsia="en-US"/>
        </w:rPr>
        <w:t>Mainstreaming</w:t>
      </w:r>
      <w:bookmarkEnd w:id="58"/>
      <w:bookmarkEnd w:id="59"/>
      <w:bookmarkEnd w:id="60"/>
      <w:bookmarkEnd w:id="61"/>
    </w:p>
    <w:tbl>
      <w:tblPr>
        <w:tblStyle w:val="TableGrid1"/>
        <w:tblW w:w="5000" w:type="pct"/>
        <w:tblLook w:val="04A0" w:firstRow="1" w:lastRow="0" w:firstColumn="1" w:lastColumn="0" w:noHBand="0" w:noVBand="1"/>
      </w:tblPr>
      <w:tblGrid>
        <w:gridCol w:w="10456"/>
      </w:tblGrid>
      <w:tr w:rsidR="00517203" w:rsidRPr="00DA259B" w14:paraId="6F75EAA5" w14:textId="77777777" w:rsidTr="4EB150A1">
        <w:tc>
          <w:tcPr>
            <w:tcW w:w="5000" w:type="pct"/>
          </w:tcPr>
          <w:p w14:paraId="5025A021" w14:textId="20EE695E" w:rsidR="00FD7E61" w:rsidRDefault="00517203" w:rsidP="00517203">
            <w:pPr>
              <w:spacing w:after="0" w:line="240" w:lineRule="auto"/>
              <w:contextualSpacing/>
              <w:jc w:val="both"/>
              <w:rPr>
                <w:rFonts w:ascii="Times New Roman" w:hAnsi="Times New Roman"/>
                <w:lang w:val="en-US"/>
              </w:rPr>
            </w:pPr>
            <w:r>
              <w:rPr>
                <w:rFonts w:ascii="Times New Roman" w:hAnsi="Times New Roman"/>
                <w:lang w:val="en-US"/>
              </w:rPr>
              <w:t xml:space="preserve">The precise contribution to </w:t>
            </w:r>
            <w:r w:rsidR="00BC11DF">
              <w:rPr>
                <w:rFonts w:ascii="Times New Roman" w:hAnsi="Times New Roman"/>
                <w:lang w:val="en-US"/>
              </w:rPr>
              <w:t>m</w:t>
            </w:r>
            <w:r>
              <w:rPr>
                <w:rFonts w:ascii="Times New Roman" w:hAnsi="Times New Roman"/>
                <w:lang w:val="en-US"/>
              </w:rPr>
              <w:t xml:space="preserve">ainstreaming </w:t>
            </w:r>
            <w:r w:rsidR="00BC11DF">
              <w:rPr>
                <w:rFonts w:ascii="Times New Roman" w:hAnsi="Times New Roman"/>
                <w:lang w:val="en-US"/>
              </w:rPr>
              <w:t xml:space="preserve">is defined in the specific </w:t>
            </w:r>
            <w:r w:rsidR="00E95034">
              <w:rPr>
                <w:rFonts w:ascii="Times New Roman" w:hAnsi="Times New Roman"/>
                <w:lang w:val="en-US"/>
              </w:rPr>
              <w:t>Union programme</w:t>
            </w:r>
            <w:r w:rsidR="00FD7E61">
              <w:rPr>
                <w:rFonts w:ascii="Times New Roman" w:hAnsi="Times New Roman"/>
                <w:lang w:val="en-US"/>
              </w:rPr>
              <w:t xml:space="preserve">. </w:t>
            </w:r>
            <w:r w:rsidR="0008077C">
              <w:rPr>
                <w:rFonts w:ascii="Times New Roman" w:hAnsi="Times New Roman"/>
                <w:lang w:val="en-US"/>
              </w:rPr>
              <w:t>Some</w:t>
            </w:r>
            <w:r w:rsidR="00FD7E61">
              <w:rPr>
                <w:rFonts w:ascii="Times New Roman" w:hAnsi="Times New Roman"/>
                <w:lang w:val="en-US"/>
              </w:rPr>
              <w:t xml:space="preserve"> example</w:t>
            </w:r>
            <w:r w:rsidR="0008077C">
              <w:rPr>
                <w:rFonts w:ascii="Times New Roman" w:hAnsi="Times New Roman"/>
                <w:lang w:val="en-US"/>
              </w:rPr>
              <w:t>s</w:t>
            </w:r>
            <w:r w:rsidR="00FD7E61">
              <w:rPr>
                <w:rFonts w:ascii="Times New Roman" w:hAnsi="Times New Roman"/>
                <w:lang w:val="en-US"/>
              </w:rPr>
              <w:t>:</w:t>
            </w:r>
          </w:p>
          <w:p w14:paraId="7AF256DE" w14:textId="024359FB" w:rsidR="00FD7E61" w:rsidRPr="00B53B8F" w:rsidRDefault="00FD7E61" w:rsidP="00B53B8F">
            <w:pPr>
              <w:pStyle w:val="ListParagraph"/>
              <w:numPr>
                <w:ilvl w:val="0"/>
                <w:numId w:val="54"/>
              </w:numPr>
              <w:spacing w:after="0" w:line="240" w:lineRule="auto"/>
              <w:jc w:val="both"/>
              <w:rPr>
                <w:lang w:val="en-US"/>
              </w:rPr>
            </w:pPr>
            <w:r w:rsidRPr="0008077C">
              <w:rPr>
                <w:rFonts w:ascii="Times New Roman" w:hAnsi="Times New Roman"/>
                <w:lang w:val="en-US"/>
              </w:rPr>
              <w:t xml:space="preserve">The Action promotes the </w:t>
            </w:r>
            <w:r w:rsidR="00DE12A8">
              <w:rPr>
                <w:rFonts w:ascii="Times New Roman" w:hAnsi="Times New Roman"/>
                <w:lang w:val="en-US"/>
              </w:rPr>
              <w:t xml:space="preserve">implementation of the Green deal including </w:t>
            </w:r>
            <w:r w:rsidRPr="00696010">
              <w:rPr>
                <w:rFonts w:ascii="Times New Roman" w:hAnsi="Times New Roman"/>
                <w:b/>
                <w:bCs/>
                <w:lang w:val="en-US"/>
              </w:rPr>
              <w:t>protection of environment and the climate change</w:t>
            </w:r>
            <w:r w:rsidRPr="0008077C">
              <w:rPr>
                <w:rFonts w:ascii="Times New Roman" w:hAnsi="Times New Roman"/>
                <w:lang w:val="en-US"/>
              </w:rPr>
              <w:t xml:space="preserve"> response through supporting the participation in Horizon 2020. This Programme  </w:t>
            </w:r>
            <w:r w:rsidR="00DE12A8">
              <w:rPr>
                <w:rFonts w:ascii="Times New Roman" w:hAnsi="Times New Roman"/>
                <w:lang w:val="en-US"/>
              </w:rPr>
              <w:t xml:space="preserve"> </w:t>
            </w:r>
            <w:r w:rsidRPr="0008077C">
              <w:rPr>
                <w:rFonts w:ascii="Times New Roman" w:hAnsi="Times New Roman"/>
                <w:lang w:val="en-US"/>
              </w:rPr>
              <w:t xml:space="preserve">is increasingly focused on </w:t>
            </w:r>
            <w:r w:rsidR="00DE12A8">
              <w:rPr>
                <w:rFonts w:ascii="Times New Roman" w:hAnsi="Times New Roman"/>
                <w:lang w:val="en-US"/>
              </w:rPr>
              <w:t xml:space="preserve">implementing the green deal priorities including fighting </w:t>
            </w:r>
            <w:r w:rsidRPr="0008077C">
              <w:rPr>
                <w:rFonts w:ascii="Times New Roman" w:hAnsi="Times New Roman"/>
                <w:lang w:val="en-US"/>
              </w:rPr>
              <w:t>climate</w:t>
            </w:r>
            <w:r w:rsidR="00DE12A8">
              <w:rPr>
                <w:rFonts w:ascii="Times New Roman" w:hAnsi="Times New Roman"/>
                <w:lang w:val="en-US"/>
              </w:rPr>
              <w:t xml:space="preserve"> change, e</w:t>
            </w:r>
            <w:r w:rsidRPr="0008077C">
              <w:rPr>
                <w:rFonts w:ascii="Times New Roman" w:hAnsi="Times New Roman"/>
                <w:lang w:val="en-US"/>
              </w:rPr>
              <w:t>nsuring clean, affordable and secure energy, supporting the industrial shift to a clean and circular economy, energy and resource efficient buildings, promoting sustainable and smart mobility, investing in “Farm to fork” concept, biodiversity and ecosystems, Zero-pollution and toxic-free environments</w:t>
            </w:r>
            <w:r w:rsidR="235B7957" w:rsidRPr="0008077C">
              <w:rPr>
                <w:rFonts w:ascii="Times New Roman" w:hAnsi="Times New Roman"/>
                <w:lang w:val="en-US"/>
              </w:rPr>
              <w:t xml:space="preserve"> </w:t>
            </w:r>
            <w:r w:rsidR="235B7957" w:rsidRPr="00B53B8F">
              <w:rPr>
                <w:rFonts w:ascii="Times New Roman" w:hAnsi="Times New Roman"/>
                <w:lang w:val="en-US"/>
              </w:rPr>
              <w:t>and increasing resilience to the impacts of climate change and natural events</w:t>
            </w:r>
            <w:r w:rsidR="0008077C">
              <w:rPr>
                <w:rFonts w:ascii="Times New Roman" w:hAnsi="Times New Roman"/>
                <w:lang w:val="en-US"/>
              </w:rPr>
              <w:t xml:space="preserve">. The </w:t>
            </w:r>
            <w:r w:rsidR="0008077C" w:rsidRPr="00A03B9E">
              <w:rPr>
                <w:rFonts w:ascii="Times New Roman" w:hAnsi="Times New Roman"/>
              </w:rPr>
              <w:t xml:space="preserve">Participation to the Civil Protection </w:t>
            </w:r>
            <w:r w:rsidR="00DE12A8" w:rsidRPr="00A03B9E">
              <w:rPr>
                <w:rFonts w:ascii="Times New Roman" w:hAnsi="Times New Roman"/>
              </w:rPr>
              <w:t xml:space="preserve">Mechanism </w:t>
            </w:r>
            <w:r w:rsidR="00DE12A8">
              <w:rPr>
                <w:rFonts w:ascii="Times New Roman" w:hAnsi="Times New Roman"/>
              </w:rPr>
              <w:t xml:space="preserve">programme </w:t>
            </w:r>
            <w:r w:rsidR="0008077C" w:rsidRPr="00A03B9E">
              <w:rPr>
                <w:rFonts w:ascii="Times New Roman" w:hAnsi="Times New Roman"/>
              </w:rPr>
              <w:t>can</w:t>
            </w:r>
            <w:r w:rsidR="0008077C">
              <w:rPr>
                <w:rFonts w:ascii="Times New Roman" w:hAnsi="Times New Roman"/>
              </w:rPr>
              <w:t xml:space="preserve"> also</w:t>
            </w:r>
            <w:r w:rsidR="0008077C" w:rsidRPr="00A03B9E">
              <w:rPr>
                <w:rFonts w:ascii="Times New Roman" w:hAnsi="Times New Roman"/>
              </w:rPr>
              <w:t xml:space="preserve"> contribute to the achievement of priorities defined in the environment sector.</w:t>
            </w:r>
          </w:p>
          <w:p w14:paraId="67C0BF68" w14:textId="6CDFB28B" w:rsidR="0008077C" w:rsidRDefault="00FD7E61" w:rsidP="00FD7E61">
            <w:pPr>
              <w:pStyle w:val="ListParagraph"/>
              <w:keepNext/>
              <w:keepLines/>
              <w:numPr>
                <w:ilvl w:val="0"/>
                <w:numId w:val="54"/>
              </w:numPr>
              <w:spacing w:before="40" w:after="0" w:line="240" w:lineRule="auto"/>
              <w:jc w:val="both"/>
              <w:outlineLvl w:val="1"/>
              <w:rPr>
                <w:rFonts w:ascii="Times New Roman" w:hAnsi="Times New Roman"/>
                <w:lang w:val="en-US"/>
              </w:rPr>
            </w:pPr>
            <w:r w:rsidRPr="0008077C">
              <w:rPr>
                <w:rFonts w:ascii="Times New Roman" w:hAnsi="Times New Roman"/>
                <w:lang w:val="en-US"/>
              </w:rPr>
              <w:t xml:space="preserve">The Action promotes the fundamental </w:t>
            </w:r>
            <w:r w:rsidRPr="00696010">
              <w:rPr>
                <w:rFonts w:ascii="Times New Roman" w:hAnsi="Times New Roman"/>
                <w:b/>
                <w:bCs/>
                <w:lang w:val="en-US"/>
              </w:rPr>
              <w:t>EU values and policies including human rights, gender equality, and equal opportunities for all,</w:t>
            </w:r>
            <w:r w:rsidRPr="0008077C">
              <w:rPr>
                <w:rFonts w:ascii="Times New Roman" w:hAnsi="Times New Roman"/>
                <w:lang w:val="en-US"/>
              </w:rPr>
              <w:t xml:space="preserve"> reduction of poverty and social inclusion through supporting the participation in the Fundamental Rights programme, in the Programme for Employment and Social Innovation (EaSI) and the Erasmus, which benefits of a master programme in human rights.</w:t>
            </w:r>
          </w:p>
          <w:p w14:paraId="19F2D6FB" w14:textId="4A20722F" w:rsidR="00DE12A8" w:rsidRDefault="00FD7E61" w:rsidP="0008077C">
            <w:pPr>
              <w:pStyle w:val="ListParagraph"/>
              <w:numPr>
                <w:ilvl w:val="0"/>
                <w:numId w:val="54"/>
              </w:numPr>
              <w:spacing w:after="0" w:line="240" w:lineRule="auto"/>
              <w:jc w:val="both"/>
              <w:rPr>
                <w:rFonts w:ascii="Times New Roman" w:hAnsi="Times New Roman"/>
                <w:lang w:val="en-US"/>
              </w:rPr>
            </w:pPr>
            <w:r w:rsidRPr="00696010">
              <w:rPr>
                <w:rFonts w:ascii="Times New Roman" w:hAnsi="Times New Roman"/>
                <w:b/>
                <w:bCs/>
                <w:lang w:val="en-US"/>
              </w:rPr>
              <w:t>Civil society</w:t>
            </w:r>
            <w:r w:rsidRPr="0008077C">
              <w:rPr>
                <w:rFonts w:ascii="Times New Roman" w:hAnsi="Times New Roman"/>
                <w:lang w:val="en-US"/>
              </w:rPr>
              <w:t xml:space="preserve"> organisations can participate</w:t>
            </w:r>
            <w:r w:rsidR="00E95034">
              <w:rPr>
                <w:rFonts w:ascii="Times New Roman" w:hAnsi="Times New Roman"/>
                <w:lang w:val="en-US"/>
              </w:rPr>
              <w:t xml:space="preserve"> </w:t>
            </w:r>
            <w:r w:rsidRPr="0008077C">
              <w:rPr>
                <w:rFonts w:ascii="Times New Roman" w:hAnsi="Times New Roman"/>
                <w:lang w:val="en-US"/>
              </w:rPr>
              <w:t xml:space="preserve">in a large number of </w:t>
            </w:r>
            <w:r w:rsidR="00E4773B">
              <w:rPr>
                <w:rFonts w:ascii="Times New Roman" w:hAnsi="Times New Roman"/>
                <w:lang w:val="en-US"/>
              </w:rPr>
              <w:t>Union programmes</w:t>
            </w:r>
            <w:r w:rsidRPr="0008077C">
              <w:rPr>
                <w:rFonts w:ascii="Times New Roman" w:hAnsi="Times New Roman"/>
                <w:lang w:val="en-US"/>
              </w:rPr>
              <w:t xml:space="preserve">. By participating in international projects they will benefit from acquiring new knowledge and experience on a large variety of subjects, from building partnerships with EU organisations and could implement their objectives and contribute to addressing the expectations of the communities and citizens.   </w:t>
            </w:r>
          </w:p>
          <w:p w14:paraId="5063085D" w14:textId="36313CB6" w:rsidR="0008077C" w:rsidRPr="0008077C" w:rsidRDefault="0008077C" w:rsidP="0008077C">
            <w:pPr>
              <w:pStyle w:val="ListParagraph"/>
              <w:numPr>
                <w:ilvl w:val="0"/>
                <w:numId w:val="54"/>
              </w:numPr>
              <w:spacing w:after="0" w:line="240" w:lineRule="auto"/>
              <w:jc w:val="both"/>
              <w:rPr>
                <w:rFonts w:ascii="Times New Roman" w:hAnsi="Times New Roman"/>
                <w:lang w:val="en-US"/>
              </w:rPr>
            </w:pPr>
            <w:r w:rsidRPr="0008077C">
              <w:rPr>
                <w:rFonts w:ascii="Times New Roman" w:hAnsi="Times New Roman"/>
                <w:lang w:val="en-US"/>
              </w:rPr>
              <w:t xml:space="preserve">The action also promotes  the fight against tax fraud and revenue collection through Fiscalis 2020 </w:t>
            </w:r>
          </w:p>
          <w:p w14:paraId="65C93AF0" w14:textId="60DCE8E5" w:rsidR="00FD7E61" w:rsidRDefault="00FD7E61" w:rsidP="00FD7E61">
            <w:pPr>
              <w:pStyle w:val="ListParagraph"/>
              <w:numPr>
                <w:ilvl w:val="0"/>
                <w:numId w:val="54"/>
              </w:numPr>
              <w:spacing w:after="0" w:line="240" w:lineRule="auto"/>
              <w:jc w:val="both"/>
              <w:rPr>
                <w:rFonts w:ascii="Times New Roman" w:hAnsi="Times New Roman"/>
                <w:lang w:val="en-US"/>
              </w:rPr>
            </w:pPr>
            <w:r w:rsidRPr="0008077C">
              <w:rPr>
                <w:rFonts w:ascii="Times New Roman" w:hAnsi="Times New Roman"/>
                <w:lang w:val="en-US"/>
              </w:rPr>
              <w:t xml:space="preserve">The Action promotes the </w:t>
            </w:r>
            <w:r w:rsidRPr="00696010">
              <w:rPr>
                <w:rFonts w:ascii="Times New Roman" w:hAnsi="Times New Roman"/>
                <w:b/>
                <w:bCs/>
                <w:lang w:val="en-US"/>
              </w:rPr>
              <w:t>gender equality</w:t>
            </w:r>
            <w:r w:rsidRPr="0008077C">
              <w:rPr>
                <w:rFonts w:ascii="Times New Roman" w:hAnsi="Times New Roman"/>
                <w:lang w:val="en-US"/>
              </w:rPr>
              <w:t xml:space="preserve"> as a part of the human rights approach through supporting the participation in the activities of the Agency for Fundamental Rights</w:t>
            </w:r>
            <w:r w:rsidR="00DE12A8">
              <w:rPr>
                <w:rFonts w:ascii="Times New Roman" w:hAnsi="Times New Roman"/>
                <w:lang w:val="en-US"/>
              </w:rPr>
              <w:t>.</w:t>
            </w:r>
          </w:p>
          <w:p w14:paraId="486540DB" w14:textId="2EF26D8C" w:rsidR="00517203" w:rsidRPr="00517203" w:rsidRDefault="00517203" w:rsidP="00BC11DF">
            <w:pPr>
              <w:spacing w:after="0" w:line="240" w:lineRule="auto"/>
              <w:contextualSpacing/>
              <w:jc w:val="both"/>
              <w:rPr>
                <w:rFonts w:ascii="Times New Roman" w:eastAsia="Calibri" w:hAnsi="Times New Roman"/>
                <w:b/>
                <w:lang w:val="en-US"/>
              </w:rPr>
            </w:pPr>
          </w:p>
        </w:tc>
      </w:tr>
    </w:tbl>
    <w:p w14:paraId="683FE77A" w14:textId="77777777" w:rsidR="00517203" w:rsidRDefault="00517203" w:rsidP="00C8345A">
      <w:pPr>
        <w:spacing w:after="0" w:line="240" w:lineRule="auto"/>
        <w:contextualSpacing/>
        <w:jc w:val="both"/>
        <w:rPr>
          <w:rFonts w:ascii="Times New Roman" w:hAnsi="Times New Roman"/>
          <w:lang w:val="en-US"/>
        </w:rPr>
      </w:pPr>
    </w:p>
    <w:p w14:paraId="559DEF8E" w14:textId="77777777" w:rsidR="00264B62" w:rsidRPr="008C25AB" w:rsidRDefault="00264B62" w:rsidP="00A75321">
      <w:pPr>
        <w:keepNext/>
        <w:keepLines/>
        <w:numPr>
          <w:ilvl w:val="1"/>
          <w:numId w:val="24"/>
        </w:numPr>
        <w:spacing w:before="40" w:after="0" w:line="240" w:lineRule="auto"/>
        <w:jc w:val="both"/>
        <w:outlineLvl w:val="1"/>
        <w:rPr>
          <w:rFonts w:ascii="Times New Roman" w:hAnsi="Times New Roman"/>
          <w:sz w:val="26"/>
          <w:szCs w:val="26"/>
          <w:lang w:eastAsia="en-US"/>
        </w:rPr>
      </w:pPr>
      <w:bookmarkStart w:id="62" w:name="_Toc57195423"/>
      <w:bookmarkStart w:id="63" w:name="_Toc57203747"/>
      <w:bookmarkStart w:id="64" w:name="_Toc57203945"/>
      <w:bookmarkStart w:id="65" w:name="_Toc57205760"/>
      <w:r w:rsidRPr="008C25AB">
        <w:rPr>
          <w:rFonts w:ascii="Times New Roman" w:hAnsi="Times New Roman"/>
          <w:sz w:val="26"/>
          <w:szCs w:val="26"/>
          <w:lang w:eastAsia="en-US"/>
        </w:rPr>
        <w:t xml:space="preserve">Conditions for implementation </w:t>
      </w:r>
      <w:bookmarkEnd w:id="62"/>
      <w:bookmarkEnd w:id="63"/>
      <w:bookmarkEnd w:id="64"/>
      <w:bookmarkEnd w:id="65"/>
    </w:p>
    <w:tbl>
      <w:tblPr>
        <w:tblStyle w:val="TableGrid1"/>
        <w:tblW w:w="5000" w:type="pct"/>
        <w:tblLook w:val="04A0" w:firstRow="1" w:lastRow="0" w:firstColumn="1" w:lastColumn="0" w:noHBand="0" w:noVBand="1"/>
      </w:tblPr>
      <w:tblGrid>
        <w:gridCol w:w="10456"/>
      </w:tblGrid>
      <w:tr w:rsidR="00517203" w:rsidRPr="008E005D" w14:paraId="2466EB3B" w14:textId="77777777" w:rsidTr="4EB150A1">
        <w:tc>
          <w:tcPr>
            <w:tcW w:w="5000" w:type="pct"/>
          </w:tcPr>
          <w:p w14:paraId="41369328" w14:textId="1BD40C81" w:rsidR="009C241F" w:rsidRPr="00815A8A" w:rsidRDefault="00517203" w:rsidP="001B04D0">
            <w:pPr>
              <w:spacing w:line="240" w:lineRule="auto"/>
              <w:jc w:val="both"/>
              <w:rPr>
                <w:rFonts w:ascii="Times New Roman" w:hAnsi="Times New Roman"/>
              </w:rPr>
            </w:pPr>
            <w:r w:rsidRPr="00815A8A">
              <w:rPr>
                <w:rFonts w:ascii="Times New Roman" w:hAnsi="Times New Roman"/>
                <w:lang w:val="en-US"/>
              </w:rPr>
              <w:t xml:space="preserve">The participation of </w:t>
            </w:r>
            <w:r w:rsidR="009C241F" w:rsidRPr="00815A8A">
              <w:rPr>
                <w:rFonts w:ascii="Times New Roman" w:hAnsi="Times New Roman"/>
              </w:rPr>
              <w:t>Albania</w:t>
            </w:r>
            <w:r w:rsidR="00455C73" w:rsidRPr="00815A8A">
              <w:rPr>
                <w:rFonts w:ascii="Times New Roman" w:hAnsi="Times New Roman"/>
              </w:rPr>
              <w:t>,</w:t>
            </w:r>
            <w:r w:rsidR="009C241F" w:rsidRPr="00815A8A">
              <w:rPr>
                <w:rFonts w:ascii="Times New Roman" w:hAnsi="Times New Roman"/>
              </w:rPr>
              <w:t xml:space="preserve"> Bosnia and Herzegovina and Serbia</w:t>
            </w:r>
            <w:r w:rsidR="009C241F" w:rsidRPr="00815A8A" w:rsidDel="00BC11DF">
              <w:rPr>
                <w:rFonts w:ascii="Times New Roman" w:hAnsi="Times New Roman"/>
                <w:lang w:val="en-US"/>
              </w:rPr>
              <w:t xml:space="preserve"> </w:t>
            </w:r>
            <w:r w:rsidRPr="00815A8A">
              <w:rPr>
                <w:rFonts w:ascii="Times New Roman" w:hAnsi="Times New Roman"/>
                <w:lang w:val="en-US"/>
              </w:rPr>
              <w:t>in U</w:t>
            </w:r>
            <w:r w:rsidR="00DE12A8" w:rsidRPr="00815A8A">
              <w:rPr>
                <w:rFonts w:ascii="Times New Roman" w:hAnsi="Times New Roman"/>
                <w:lang w:val="en-US"/>
              </w:rPr>
              <w:t>nion program</w:t>
            </w:r>
            <w:r w:rsidR="00E95034">
              <w:rPr>
                <w:rFonts w:ascii="Times New Roman" w:hAnsi="Times New Roman"/>
                <w:lang w:val="en-US"/>
              </w:rPr>
              <w:t>me</w:t>
            </w:r>
            <w:r w:rsidR="00DE12A8" w:rsidRPr="00815A8A">
              <w:rPr>
                <w:rFonts w:ascii="Times New Roman" w:hAnsi="Times New Roman"/>
                <w:lang w:val="en-US"/>
              </w:rPr>
              <w:t>s</w:t>
            </w:r>
            <w:r w:rsidRPr="00815A8A">
              <w:rPr>
                <w:rFonts w:ascii="Times New Roman" w:hAnsi="Times New Roman"/>
                <w:lang w:val="en-US"/>
              </w:rPr>
              <w:t xml:space="preserve">, including payment by the country of the entry ticket/participation fees, shall follow the specific terms and conditions set out </w:t>
            </w:r>
            <w:r w:rsidR="00DE12A8" w:rsidRPr="00815A8A">
              <w:rPr>
                <w:rFonts w:ascii="Times New Roman" w:hAnsi="Times New Roman"/>
                <w:lang w:val="en-US"/>
              </w:rPr>
              <w:t xml:space="preserve">in the </w:t>
            </w:r>
            <w:r w:rsidRPr="00815A8A">
              <w:rPr>
                <w:rFonts w:ascii="Times New Roman" w:hAnsi="Times New Roman"/>
                <w:lang w:val="en-US"/>
              </w:rPr>
              <w:t xml:space="preserve">relevant </w:t>
            </w:r>
            <w:r w:rsidR="00DE12A8" w:rsidRPr="00815A8A">
              <w:rPr>
                <w:rFonts w:ascii="Times New Roman" w:hAnsi="Times New Roman"/>
                <w:lang w:val="en-US"/>
              </w:rPr>
              <w:t xml:space="preserve">Association </w:t>
            </w:r>
            <w:r w:rsidRPr="00815A8A">
              <w:rPr>
                <w:rFonts w:ascii="Times New Roman" w:hAnsi="Times New Roman"/>
                <w:lang w:val="en-US"/>
              </w:rPr>
              <w:t xml:space="preserve">Agreement. </w:t>
            </w:r>
            <w:r w:rsidR="009C241F" w:rsidRPr="00815A8A">
              <w:rPr>
                <w:rFonts w:ascii="Times New Roman" w:hAnsi="Times New Roman"/>
              </w:rPr>
              <w:t>The implementation of this Action is subject to the following conditions:</w:t>
            </w:r>
          </w:p>
          <w:p w14:paraId="74BA98EF" w14:textId="4C86F4D3" w:rsidR="00DE12A8" w:rsidRPr="00815A8A" w:rsidRDefault="00DE12A8" w:rsidP="001B04D0">
            <w:pPr>
              <w:pStyle w:val="ListParagraph"/>
              <w:numPr>
                <w:ilvl w:val="0"/>
                <w:numId w:val="66"/>
              </w:numPr>
              <w:spacing w:after="0" w:line="240" w:lineRule="auto"/>
              <w:ind w:left="357" w:hanging="357"/>
              <w:jc w:val="both"/>
              <w:rPr>
                <w:rFonts w:ascii="Times New Roman" w:hAnsi="Times New Roman"/>
              </w:rPr>
            </w:pPr>
            <w:r w:rsidRPr="00815A8A">
              <w:rPr>
                <w:rFonts w:ascii="Times New Roman" w:hAnsi="Times New Roman"/>
              </w:rPr>
              <w:t xml:space="preserve">A Framework Agreement for implementation of </w:t>
            </w:r>
            <w:r w:rsidR="00E4773B" w:rsidRPr="00815A8A">
              <w:rPr>
                <w:rFonts w:ascii="Times New Roman" w:hAnsi="Times New Roman"/>
              </w:rPr>
              <w:t>Union programmes</w:t>
            </w:r>
            <w:r w:rsidRPr="00815A8A">
              <w:rPr>
                <w:rFonts w:ascii="Times New Roman" w:hAnsi="Times New Roman"/>
              </w:rPr>
              <w:t xml:space="preserve"> is in place. </w:t>
            </w:r>
          </w:p>
          <w:p w14:paraId="6D0042EA" w14:textId="1D17D9B5" w:rsidR="00611058" w:rsidRPr="00815A8A" w:rsidRDefault="00DE12A8" w:rsidP="001B04D0">
            <w:pPr>
              <w:pStyle w:val="ListParagraph"/>
              <w:numPr>
                <w:ilvl w:val="0"/>
                <w:numId w:val="57"/>
              </w:numPr>
              <w:spacing w:after="0" w:line="240" w:lineRule="auto"/>
              <w:ind w:left="357" w:hanging="357"/>
              <w:jc w:val="both"/>
              <w:rPr>
                <w:rFonts w:ascii="Times New Roman" w:hAnsi="Times New Roman"/>
                <w:lang w:val="en-US"/>
              </w:rPr>
            </w:pPr>
            <w:r w:rsidRPr="00815A8A">
              <w:rPr>
                <w:rFonts w:ascii="Times New Roman" w:hAnsi="Times New Roman"/>
                <w:lang w:val="en-US"/>
              </w:rPr>
              <w:t xml:space="preserve">Specific Association </w:t>
            </w:r>
            <w:r w:rsidR="00611058" w:rsidRPr="00815A8A">
              <w:rPr>
                <w:rFonts w:ascii="Times New Roman" w:hAnsi="Times New Roman"/>
                <w:lang w:val="en-US"/>
              </w:rPr>
              <w:t xml:space="preserve">Agreements between European Commission and </w:t>
            </w:r>
            <w:r w:rsidR="009C241F" w:rsidRPr="00815A8A">
              <w:rPr>
                <w:rFonts w:ascii="Times New Roman" w:hAnsi="Times New Roman"/>
              </w:rPr>
              <w:t>Albania</w:t>
            </w:r>
            <w:r w:rsidRPr="00815A8A">
              <w:rPr>
                <w:rFonts w:ascii="Times New Roman" w:hAnsi="Times New Roman"/>
              </w:rPr>
              <w:t>,</w:t>
            </w:r>
            <w:r w:rsidR="009C241F" w:rsidRPr="00815A8A">
              <w:rPr>
                <w:rFonts w:ascii="Times New Roman" w:hAnsi="Times New Roman"/>
              </w:rPr>
              <w:t xml:space="preserve"> Bosnia and Herzegovina and Serbia</w:t>
            </w:r>
            <w:r w:rsidR="009C241F" w:rsidRPr="00815A8A" w:rsidDel="00BC11DF">
              <w:rPr>
                <w:rFonts w:ascii="Times New Roman" w:hAnsi="Times New Roman"/>
                <w:lang w:val="en-US"/>
              </w:rPr>
              <w:t xml:space="preserve"> </w:t>
            </w:r>
            <w:r w:rsidRPr="00815A8A">
              <w:rPr>
                <w:rFonts w:ascii="Times New Roman" w:hAnsi="Times New Roman"/>
                <w:lang w:val="en-US"/>
              </w:rPr>
              <w:t>for the</w:t>
            </w:r>
            <w:r w:rsidR="00E95034">
              <w:rPr>
                <w:rFonts w:ascii="Times New Roman" w:hAnsi="Times New Roman"/>
                <w:lang w:val="en-US"/>
              </w:rPr>
              <w:t>i</w:t>
            </w:r>
            <w:r w:rsidRPr="00815A8A">
              <w:rPr>
                <w:rFonts w:ascii="Times New Roman" w:hAnsi="Times New Roman"/>
                <w:lang w:val="en-US"/>
              </w:rPr>
              <w:t xml:space="preserve">r participation in each Union programme for the </w:t>
            </w:r>
            <w:r w:rsidRPr="00815A8A">
              <w:rPr>
                <w:rFonts w:ascii="Times New Roman" w:hAnsi="Times New Roman"/>
                <w:b/>
              </w:rPr>
              <w:t>multiannual financial framework</w:t>
            </w:r>
            <w:r w:rsidRPr="00815A8A">
              <w:rPr>
                <w:rFonts w:ascii="Times New Roman" w:hAnsi="Times New Roman"/>
                <w:lang w:val="en-US"/>
              </w:rPr>
              <w:t xml:space="preserve"> are </w:t>
            </w:r>
            <w:r w:rsidR="00611058" w:rsidRPr="00815A8A">
              <w:rPr>
                <w:rFonts w:ascii="Times New Roman" w:hAnsi="Times New Roman"/>
                <w:lang w:val="en-US"/>
              </w:rPr>
              <w:t>signed.</w:t>
            </w:r>
          </w:p>
          <w:p w14:paraId="7C86B652" w14:textId="67CAC659" w:rsidR="009B0D4C" w:rsidRPr="00815A8A" w:rsidRDefault="009C241F" w:rsidP="001B04D0">
            <w:pPr>
              <w:pStyle w:val="ListParagraph"/>
              <w:numPr>
                <w:ilvl w:val="0"/>
                <w:numId w:val="57"/>
              </w:numPr>
              <w:spacing w:after="0" w:line="240" w:lineRule="auto"/>
              <w:ind w:left="357" w:hanging="357"/>
              <w:jc w:val="both"/>
              <w:rPr>
                <w:rFonts w:ascii="Times New Roman" w:hAnsi="Times New Roman"/>
                <w:lang w:val="en-US"/>
              </w:rPr>
            </w:pPr>
            <w:r w:rsidRPr="00815A8A">
              <w:rPr>
                <w:rFonts w:ascii="Times New Roman" w:hAnsi="Times New Roman"/>
              </w:rPr>
              <w:t xml:space="preserve">All the </w:t>
            </w:r>
            <w:r w:rsidR="009B0D4C" w:rsidRPr="00815A8A">
              <w:rPr>
                <w:rFonts w:ascii="Times New Roman" w:hAnsi="Times New Roman"/>
              </w:rPr>
              <w:t>entry</w:t>
            </w:r>
            <w:r w:rsidRPr="00815A8A">
              <w:rPr>
                <w:rFonts w:ascii="Times New Roman" w:hAnsi="Times New Roman"/>
              </w:rPr>
              <w:t xml:space="preserve"> tickets of the </w:t>
            </w:r>
            <w:r w:rsidR="00E4773B" w:rsidRPr="00815A8A">
              <w:rPr>
                <w:rFonts w:ascii="Times New Roman" w:hAnsi="Times New Roman"/>
              </w:rPr>
              <w:t>Union programmes</w:t>
            </w:r>
            <w:r w:rsidR="00DE12A8" w:rsidRPr="00815A8A">
              <w:rPr>
                <w:rFonts w:ascii="Times New Roman" w:hAnsi="Times New Roman"/>
              </w:rPr>
              <w:t xml:space="preserve"> </w:t>
            </w:r>
            <w:r w:rsidRPr="00815A8A">
              <w:rPr>
                <w:rFonts w:ascii="Times New Roman" w:hAnsi="Times New Roman"/>
              </w:rPr>
              <w:t xml:space="preserve">where the country participates </w:t>
            </w:r>
            <w:r w:rsidR="00DE12A8" w:rsidRPr="00815A8A">
              <w:rPr>
                <w:rFonts w:ascii="Times New Roman" w:hAnsi="Times New Roman"/>
              </w:rPr>
              <w:t xml:space="preserve">for a given year </w:t>
            </w:r>
            <w:r w:rsidRPr="00815A8A">
              <w:rPr>
                <w:rFonts w:ascii="Times New Roman" w:hAnsi="Times New Roman"/>
              </w:rPr>
              <w:t>need to be fully pai</w:t>
            </w:r>
            <w:r w:rsidR="009B0D4C" w:rsidRPr="00815A8A">
              <w:rPr>
                <w:rFonts w:ascii="Times New Roman" w:hAnsi="Times New Roman"/>
              </w:rPr>
              <w:t>d</w:t>
            </w:r>
            <w:r w:rsidRPr="00815A8A">
              <w:rPr>
                <w:rFonts w:ascii="Times New Roman" w:hAnsi="Times New Roman"/>
              </w:rPr>
              <w:t xml:space="preserve"> before IPA III contribution can be provided</w:t>
            </w:r>
            <w:r w:rsidR="00455C73" w:rsidRPr="00815A8A">
              <w:rPr>
                <w:rFonts w:ascii="Times New Roman" w:hAnsi="Times New Roman"/>
              </w:rPr>
              <w:t>.</w:t>
            </w:r>
          </w:p>
          <w:p w14:paraId="4DB9BB66" w14:textId="69284189" w:rsidR="009B0D4C" w:rsidRPr="00815A8A" w:rsidRDefault="009B0D4C" w:rsidP="001B04D0">
            <w:pPr>
              <w:pStyle w:val="ListParagraph"/>
              <w:numPr>
                <w:ilvl w:val="0"/>
                <w:numId w:val="57"/>
              </w:numPr>
              <w:spacing w:after="0" w:line="240" w:lineRule="auto"/>
              <w:ind w:left="357" w:hanging="357"/>
              <w:jc w:val="both"/>
              <w:rPr>
                <w:rFonts w:ascii="Times New Roman" w:hAnsi="Times New Roman"/>
                <w:lang w:val="en-US"/>
              </w:rPr>
            </w:pPr>
            <w:r w:rsidRPr="00815A8A">
              <w:rPr>
                <w:rFonts w:ascii="Times New Roman" w:eastAsia="Calibri" w:hAnsi="Times New Roman"/>
                <w:color w:val="000000"/>
                <w:lang w:eastAsia="en-US"/>
              </w:rPr>
              <w:t xml:space="preserve">Upon the payment of the participation fees by each beneficiary, documentation of proof will be provided to the </w:t>
            </w:r>
            <w:r w:rsidR="00DE12A8" w:rsidRPr="00815A8A">
              <w:rPr>
                <w:rFonts w:ascii="Times New Roman" w:eastAsia="Calibri" w:hAnsi="Times New Roman"/>
                <w:color w:val="000000"/>
                <w:lang w:eastAsia="en-US"/>
              </w:rPr>
              <w:t>European Commission</w:t>
            </w:r>
            <w:r w:rsidRPr="00815A8A">
              <w:rPr>
                <w:rFonts w:ascii="Times New Roman" w:eastAsia="Calibri" w:hAnsi="Times New Roman"/>
                <w:color w:val="000000"/>
                <w:lang w:eastAsia="en-US"/>
              </w:rPr>
              <w:t xml:space="preserve"> in order to proceed with the reimbursement</w:t>
            </w:r>
            <w:r w:rsidR="00455C73" w:rsidRPr="00815A8A">
              <w:rPr>
                <w:rFonts w:ascii="Times New Roman" w:eastAsia="Calibri" w:hAnsi="Times New Roman"/>
                <w:color w:val="000000"/>
                <w:lang w:eastAsia="en-US"/>
              </w:rPr>
              <w:t>.</w:t>
            </w:r>
            <w:r w:rsidRPr="00815A8A">
              <w:rPr>
                <w:rFonts w:ascii="Times New Roman" w:hAnsi="Times New Roman"/>
                <w:lang w:val="en-US"/>
              </w:rPr>
              <w:t xml:space="preserve"> </w:t>
            </w:r>
          </w:p>
          <w:p w14:paraId="552AB80C" w14:textId="67A95C4B" w:rsidR="00BC11DF" w:rsidRPr="00815A8A" w:rsidRDefault="00DE12A8" w:rsidP="001B04D0">
            <w:pPr>
              <w:pStyle w:val="ListParagraph"/>
              <w:numPr>
                <w:ilvl w:val="0"/>
                <w:numId w:val="57"/>
              </w:numPr>
              <w:spacing w:after="0" w:line="240" w:lineRule="auto"/>
              <w:ind w:left="357" w:hanging="357"/>
              <w:jc w:val="both"/>
              <w:rPr>
                <w:rFonts w:ascii="Times New Roman" w:hAnsi="Times New Roman"/>
                <w:lang w:val="en-US"/>
              </w:rPr>
            </w:pPr>
            <w:r w:rsidRPr="00815A8A">
              <w:rPr>
                <w:rFonts w:ascii="Times New Roman" w:hAnsi="Times New Roman"/>
                <w:lang w:val="en-US"/>
              </w:rPr>
              <w:t xml:space="preserve">IPA beneficiary will ensure that the financial contribution is </w:t>
            </w:r>
            <w:r w:rsidR="00BC11DF" w:rsidRPr="00815A8A">
              <w:rPr>
                <w:rFonts w:ascii="Times New Roman" w:hAnsi="Times New Roman"/>
                <w:lang w:val="en-US"/>
              </w:rPr>
              <w:t>transfer</w:t>
            </w:r>
            <w:r w:rsidRPr="00815A8A">
              <w:rPr>
                <w:rFonts w:ascii="Times New Roman" w:hAnsi="Times New Roman"/>
                <w:lang w:val="en-US"/>
              </w:rPr>
              <w:t>ed</w:t>
            </w:r>
            <w:r w:rsidR="00BC11DF" w:rsidRPr="00815A8A">
              <w:rPr>
                <w:rFonts w:ascii="Times New Roman" w:hAnsi="Times New Roman"/>
                <w:lang w:val="en-US"/>
              </w:rPr>
              <w:t xml:space="preserve"> to</w:t>
            </w:r>
            <w:r w:rsidR="009B0D4C" w:rsidRPr="00815A8A">
              <w:rPr>
                <w:rFonts w:ascii="Times New Roman" w:hAnsi="Times New Roman"/>
                <w:lang w:val="en-US"/>
              </w:rPr>
              <w:t xml:space="preserve"> the</w:t>
            </w:r>
            <w:r w:rsidR="00BC11DF" w:rsidRPr="00815A8A">
              <w:rPr>
                <w:rFonts w:ascii="Times New Roman" w:hAnsi="Times New Roman"/>
                <w:lang w:val="en-US"/>
              </w:rPr>
              <w:t xml:space="preserve"> </w:t>
            </w:r>
            <w:r w:rsidRPr="00815A8A">
              <w:rPr>
                <w:rFonts w:ascii="Times New Roman" w:hAnsi="Times New Roman"/>
                <w:lang w:val="en-US"/>
              </w:rPr>
              <w:t xml:space="preserve">relevant </w:t>
            </w:r>
            <w:r w:rsidR="00BC11DF" w:rsidRPr="00815A8A">
              <w:rPr>
                <w:rFonts w:ascii="Times New Roman" w:hAnsi="Times New Roman"/>
                <w:lang w:val="en-US"/>
              </w:rPr>
              <w:t>line ministries</w:t>
            </w:r>
            <w:r w:rsidRPr="00815A8A">
              <w:rPr>
                <w:rFonts w:ascii="Times New Roman" w:hAnsi="Times New Roman"/>
                <w:lang w:val="en-US"/>
              </w:rPr>
              <w:t xml:space="preserve"> dealing with the respective Union programme.</w:t>
            </w:r>
          </w:p>
          <w:p w14:paraId="7D2C37D5" w14:textId="4A2CF50E" w:rsidR="00517203" w:rsidRPr="008E005D" w:rsidRDefault="00B77616" w:rsidP="009C241F">
            <w:pPr>
              <w:pStyle w:val="ListParagraph"/>
              <w:spacing w:after="0" w:line="240" w:lineRule="auto"/>
              <w:ind w:left="0"/>
              <w:jc w:val="both"/>
              <w:rPr>
                <w:rFonts w:ascii="Times New Roman" w:hAnsi="Times New Roman"/>
                <w:color w:val="000000"/>
              </w:rPr>
            </w:pPr>
            <w:r>
              <w:rPr>
                <w:rFonts w:ascii="Times New Roman" w:hAnsi="Times New Roman"/>
                <w:lang w:val="en-US"/>
              </w:rPr>
              <w:t xml:space="preserve"> </w:t>
            </w:r>
          </w:p>
        </w:tc>
      </w:tr>
    </w:tbl>
    <w:p w14:paraId="1936849A" w14:textId="77777777" w:rsidR="00264B62" w:rsidRPr="008C25AB" w:rsidRDefault="00264B62" w:rsidP="001B04D0">
      <w:pPr>
        <w:pStyle w:val="ListParagraph"/>
        <w:keepNext/>
        <w:keepLines/>
        <w:spacing w:before="40" w:after="0" w:line="240" w:lineRule="auto"/>
        <w:ind w:left="1142"/>
        <w:contextualSpacing w:val="0"/>
        <w:jc w:val="both"/>
        <w:outlineLvl w:val="1"/>
        <w:rPr>
          <w:rFonts w:ascii="Times New Roman" w:hAnsi="Times New Roman"/>
          <w:vanish/>
          <w:sz w:val="26"/>
          <w:szCs w:val="26"/>
          <w:lang w:eastAsia="en-US"/>
        </w:rPr>
      </w:pPr>
      <w:bookmarkStart w:id="66" w:name="_Toc57195424"/>
      <w:bookmarkStart w:id="67" w:name="_Toc57203748"/>
      <w:bookmarkStart w:id="68" w:name="_Toc57203946"/>
      <w:bookmarkStart w:id="69" w:name="_Toc57205761"/>
      <w:bookmarkStart w:id="70" w:name="_Toc57195433"/>
      <w:bookmarkStart w:id="71" w:name="_Toc57203757"/>
      <w:bookmarkStart w:id="72" w:name="_Toc57203955"/>
      <w:bookmarkStart w:id="73" w:name="_Toc57205770"/>
      <w:bookmarkStart w:id="74" w:name="_Ref46332838"/>
      <w:bookmarkEnd w:id="66"/>
      <w:bookmarkEnd w:id="67"/>
      <w:bookmarkEnd w:id="68"/>
      <w:bookmarkEnd w:id="69"/>
    </w:p>
    <w:p w14:paraId="2FBEF935" w14:textId="77777777" w:rsidR="00497B6C" w:rsidRDefault="00497B6C" w:rsidP="00A75321">
      <w:pPr>
        <w:keepNext/>
        <w:keepLines/>
        <w:numPr>
          <w:ilvl w:val="1"/>
          <w:numId w:val="32"/>
        </w:numPr>
        <w:spacing w:before="40" w:after="0" w:line="240" w:lineRule="auto"/>
        <w:jc w:val="both"/>
        <w:outlineLvl w:val="1"/>
        <w:rPr>
          <w:rFonts w:ascii="Times New Roman" w:hAnsi="Times New Roman"/>
          <w:sz w:val="26"/>
          <w:szCs w:val="26"/>
          <w:lang w:eastAsia="en-US"/>
        </w:rPr>
        <w:sectPr w:rsidR="00497B6C" w:rsidSect="002C4E17">
          <w:headerReference w:type="default" r:id="rId14"/>
          <w:footerReference w:type="default" r:id="rId15"/>
          <w:pgSz w:w="11906" w:h="16838"/>
          <w:pgMar w:top="992" w:right="720" w:bottom="527" w:left="720" w:header="510" w:footer="261" w:gutter="0"/>
          <w:cols w:space="708"/>
          <w:docGrid w:linePitch="360"/>
        </w:sectPr>
      </w:pPr>
    </w:p>
    <w:p w14:paraId="5B89C34A" w14:textId="0FFB1E1D" w:rsidR="00264B62" w:rsidRPr="008C25AB" w:rsidRDefault="00264B62" w:rsidP="00B0712C">
      <w:pPr>
        <w:keepNext/>
        <w:keepLines/>
        <w:numPr>
          <w:ilvl w:val="1"/>
          <w:numId w:val="24"/>
        </w:numPr>
        <w:spacing w:before="40" w:after="0" w:line="240" w:lineRule="auto"/>
        <w:jc w:val="both"/>
        <w:outlineLvl w:val="1"/>
        <w:rPr>
          <w:rFonts w:ascii="Times New Roman" w:hAnsi="Times New Roman"/>
          <w:sz w:val="26"/>
          <w:szCs w:val="26"/>
          <w:lang w:eastAsia="en-US"/>
        </w:rPr>
      </w:pPr>
      <w:r w:rsidRPr="008C25AB">
        <w:rPr>
          <w:rFonts w:ascii="Times New Roman" w:hAnsi="Times New Roman"/>
          <w:sz w:val="26"/>
          <w:szCs w:val="26"/>
          <w:lang w:eastAsia="en-US"/>
        </w:rPr>
        <w:lastRenderedPageBreak/>
        <w:t>Logical Framework for PROJECT MODALITY (3 levels of results / indicators / Baselines / Targets / Source of Data / Assumptions - no activities)</w:t>
      </w:r>
      <w:bookmarkEnd w:id="70"/>
      <w:bookmarkEnd w:id="71"/>
      <w:bookmarkEnd w:id="72"/>
      <w:bookmarkEnd w:id="73"/>
    </w:p>
    <w:bookmarkEnd w:id="74"/>
    <w:p w14:paraId="4F15C254" w14:textId="77777777" w:rsidR="00264B62" w:rsidRPr="008C25AB" w:rsidRDefault="00264B62" w:rsidP="00264B62">
      <w:pPr>
        <w:spacing w:after="0" w:line="240" w:lineRule="auto"/>
        <w:jc w:val="both"/>
        <w:rPr>
          <w:rFonts w:ascii="Times New Roman" w:eastAsia="Calibri" w:hAnsi="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3127"/>
        <w:gridCol w:w="2723"/>
        <w:gridCol w:w="1906"/>
        <w:gridCol w:w="1990"/>
        <w:gridCol w:w="2128"/>
        <w:gridCol w:w="2429"/>
      </w:tblGrid>
      <w:tr w:rsidR="00B53B8F" w:rsidRPr="008C25AB" w14:paraId="27BD8028" w14:textId="77777777" w:rsidTr="4EB150A1">
        <w:trPr>
          <w:trHeight w:val="715"/>
          <w:tblHeader/>
        </w:trPr>
        <w:tc>
          <w:tcPr>
            <w:tcW w:w="0" w:type="auto"/>
            <w:tcBorders>
              <w:bottom w:val="single" w:sz="4" w:space="0" w:color="auto"/>
            </w:tcBorders>
            <w:shd w:val="clear" w:color="auto" w:fill="BFBFBF" w:themeFill="background1" w:themeFillShade="BF"/>
          </w:tcPr>
          <w:p w14:paraId="10CCDF32" w14:textId="77777777" w:rsidR="00264B62" w:rsidRPr="00331957" w:rsidRDefault="00264B62" w:rsidP="00331957">
            <w:pPr>
              <w:spacing w:after="0" w:line="240" w:lineRule="auto"/>
              <w:jc w:val="both"/>
              <w:rPr>
                <w:rFonts w:ascii="Times New Roman" w:eastAsia="Calibri" w:hAnsi="Times New Roman"/>
                <w:b/>
                <w:bCs/>
                <w:lang w:eastAsia="en-US"/>
              </w:rPr>
            </w:pPr>
            <w:r w:rsidRPr="00696010">
              <w:rPr>
                <w:rFonts w:ascii="Times New Roman" w:eastAsia="Calibri" w:hAnsi="Times New Roman"/>
                <w:b/>
                <w:bCs/>
                <w:lang w:eastAsia="en-US"/>
              </w:rPr>
              <w:t>Results</w:t>
            </w:r>
          </w:p>
        </w:tc>
        <w:tc>
          <w:tcPr>
            <w:tcW w:w="0" w:type="auto"/>
            <w:tcBorders>
              <w:bottom w:val="single" w:sz="4" w:space="0" w:color="auto"/>
            </w:tcBorders>
            <w:shd w:val="clear" w:color="auto" w:fill="BFBFBF" w:themeFill="background1" w:themeFillShade="BF"/>
          </w:tcPr>
          <w:p w14:paraId="1E9B2A01" w14:textId="77777777" w:rsidR="00264B62" w:rsidRPr="00331957" w:rsidRDefault="00264B62" w:rsidP="00331957">
            <w:pPr>
              <w:spacing w:after="0" w:line="240" w:lineRule="auto"/>
              <w:jc w:val="both"/>
              <w:rPr>
                <w:rFonts w:ascii="Times New Roman" w:eastAsia="Calibri" w:hAnsi="Times New Roman"/>
                <w:b/>
                <w:bCs/>
                <w:sz w:val="20"/>
                <w:szCs w:val="20"/>
                <w:lang w:eastAsia="en-US"/>
              </w:rPr>
            </w:pPr>
            <w:r w:rsidRPr="00696010">
              <w:rPr>
                <w:rFonts w:ascii="Times New Roman" w:eastAsia="Calibri" w:hAnsi="Times New Roman"/>
                <w:b/>
                <w:bCs/>
                <w:sz w:val="20"/>
                <w:szCs w:val="20"/>
                <w:lang w:eastAsia="en-US"/>
              </w:rPr>
              <w:t>Results chain:</w:t>
            </w:r>
          </w:p>
          <w:p w14:paraId="41A71B9D" w14:textId="77777777" w:rsidR="00264B62" w:rsidRPr="00331957" w:rsidRDefault="00264B62" w:rsidP="00331957">
            <w:pPr>
              <w:spacing w:after="0" w:line="240" w:lineRule="auto"/>
              <w:jc w:val="both"/>
              <w:rPr>
                <w:rFonts w:ascii="Times New Roman" w:eastAsia="Calibri" w:hAnsi="Times New Roman"/>
                <w:b/>
                <w:bCs/>
                <w:sz w:val="20"/>
                <w:szCs w:val="20"/>
                <w:lang w:eastAsia="en-US"/>
              </w:rPr>
            </w:pPr>
            <w:r w:rsidRPr="00696010">
              <w:rPr>
                <w:rFonts w:ascii="Times New Roman" w:eastAsia="Calibri" w:hAnsi="Times New Roman"/>
                <w:b/>
                <w:bCs/>
                <w:sz w:val="20"/>
                <w:szCs w:val="20"/>
                <w:lang w:eastAsia="en-US"/>
              </w:rPr>
              <w:t>Main expected results (maximum 10)</w:t>
            </w:r>
          </w:p>
        </w:tc>
        <w:tc>
          <w:tcPr>
            <w:tcW w:w="0" w:type="auto"/>
            <w:tcBorders>
              <w:bottom w:val="single" w:sz="4" w:space="0" w:color="auto"/>
            </w:tcBorders>
            <w:shd w:val="clear" w:color="auto" w:fill="BFBFBF" w:themeFill="background1" w:themeFillShade="BF"/>
          </w:tcPr>
          <w:p w14:paraId="42DB392A" w14:textId="77777777" w:rsidR="00264B62" w:rsidRPr="00331957" w:rsidRDefault="00264B62" w:rsidP="00331957">
            <w:pPr>
              <w:spacing w:after="0" w:line="240" w:lineRule="auto"/>
              <w:jc w:val="both"/>
              <w:rPr>
                <w:rFonts w:ascii="Times New Roman" w:eastAsia="Calibri" w:hAnsi="Times New Roman"/>
                <w:b/>
                <w:bCs/>
                <w:sz w:val="20"/>
                <w:szCs w:val="20"/>
                <w:lang w:eastAsia="en-US"/>
              </w:rPr>
            </w:pPr>
            <w:r w:rsidRPr="00696010">
              <w:rPr>
                <w:rFonts w:ascii="Times New Roman" w:eastAsia="Calibri" w:hAnsi="Times New Roman"/>
                <w:b/>
                <w:bCs/>
                <w:sz w:val="20"/>
                <w:szCs w:val="20"/>
                <w:lang w:eastAsia="en-US"/>
              </w:rPr>
              <w:t>Indicators</w:t>
            </w:r>
          </w:p>
          <w:p w14:paraId="6F2CE602" w14:textId="77777777" w:rsidR="00264B62" w:rsidRPr="00331957" w:rsidRDefault="00264B62" w:rsidP="00331957">
            <w:pPr>
              <w:spacing w:after="0" w:line="240" w:lineRule="auto"/>
              <w:jc w:val="both"/>
              <w:rPr>
                <w:rFonts w:ascii="Times New Roman" w:eastAsia="Calibri" w:hAnsi="Times New Roman"/>
                <w:b/>
                <w:bCs/>
                <w:sz w:val="20"/>
                <w:szCs w:val="20"/>
                <w:lang w:eastAsia="en-US"/>
              </w:rPr>
            </w:pPr>
            <w:r w:rsidRPr="00696010">
              <w:rPr>
                <w:rFonts w:ascii="Times New Roman" w:eastAsia="Calibri" w:hAnsi="Times New Roman"/>
                <w:b/>
                <w:bCs/>
                <w:sz w:val="20"/>
                <w:szCs w:val="20"/>
                <w:lang w:eastAsia="en-US"/>
              </w:rPr>
              <w:t>(at least one indicator per expected result)</w:t>
            </w:r>
          </w:p>
        </w:tc>
        <w:tc>
          <w:tcPr>
            <w:tcW w:w="0" w:type="auto"/>
            <w:tcBorders>
              <w:bottom w:val="single" w:sz="4" w:space="0" w:color="auto"/>
            </w:tcBorders>
            <w:shd w:val="clear" w:color="auto" w:fill="BFBFBF" w:themeFill="background1" w:themeFillShade="BF"/>
          </w:tcPr>
          <w:p w14:paraId="2880CE31" w14:textId="77777777" w:rsidR="00264B62" w:rsidRPr="00331957" w:rsidRDefault="00264B62" w:rsidP="00331957">
            <w:pPr>
              <w:spacing w:after="0" w:line="240" w:lineRule="auto"/>
              <w:jc w:val="both"/>
              <w:rPr>
                <w:rFonts w:ascii="Times New Roman" w:eastAsia="Calibri" w:hAnsi="Times New Roman"/>
                <w:b/>
                <w:bCs/>
                <w:sz w:val="20"/>
                <w:szCs w:val="20"/>
                <w:lang w:eastAsia="en-US"/>
              </w:rPr>
            </w:pPr>
            <w:r w:rsidRPr="00696010">
              <w:rPr>
                <w:rFonts w:ascii="Times New Roman" w:eastAsia="Calibri" w:hAnsi="Times New Roman"/>
                <w:b/>
                <w:bCs/>
                <w:sz w:val="20"/>
                <w:szCs w:val="20"/>
                <w:lang w:eastAsia="en-US"/>
              </w:rPr>
              <w:t>Baselines</w:t>
            </w:r>
          </w:p>
          <w:p w14:paraId="70730431" w14:textId="77777777" w:rsidR="00264B62" w:rsidRPr="00331957" w:rsidRDefault="00264B62" w:rsidP="00331957">
            <w:pPr>
              <w:spacing w:after="0" w:line="240" w:lineRule="auto"/>
              <w:jc w:val="both"/>
              <w:rPr>
                <w:rFonts w:ascii="Times New Roman" w:eastAsia="Calibri" w:hAnsi="Times New Roman"/>
                <w:b/>
                <w:bCs/>
                <w:sz w:val="20"/>
                <w:szCs w:val="20"/>
                <w:lang w:eastAsia="en-US"/>
              </w:rPr>
            </w:pPr>
            <w:r w:rsidRPr="00696010">
              <w:rPr>
                <w:rFonts w:ascii="Times New Roman" w:eastAsia="Calibri" w:hAnsi="Times New Roman"/>
                <w:b/>
                <w:bCs/>
                <w:sz w:val="20"/>
                <w:szCs w:val="20"/>
                <w:lang w:eastAsia="en-US"/>
              </w:rPr>
              <w:t>(year)</w:t>
            </w:r>
          </w:p>
        </w:tc>
        <w:tc>
          <w:tcPr>
            <w:tcW w:w="0" w:type="auto"/>
            <w:tcBorders>
              <w:bottom w:val="single" w:sz="4" w:space="0" w:color="auto"/>
            </w:tcBorders>
            <w:shd w:val="clear" w:color="auto" w:fill="BFBFBF" w:themeFill="background1" w:themeFillShade="BF"/>
          </w:tcPr>
          <w:p w14:paraId="0774B634" w14:textId="77777777" w:rsidR="00264B62" w:rsidRPr="00331957" w:rsidRDefault="00264B62" w:rsidP="00331957">
            <w:pPr>
              <w:spacing w:after="0" w:line="240" w:lineRule="auto"/>
              <w:jc w:val="both"/>
              <w:rPr>
                <w:rFonts w:ascii="Times New Roman" w:eastAsia="Calibri" w:hAnsi="Times New Roman"/>
                <w:b/>
                <w:bCs/>
                <w:sz w:val="20"/>
                <w:szCs w:val="20"/>
                <w:lang w:eastAsia="en-US"/>
              </w:rPr>
            </w:pPr>
            <w:r w:rsidRPr="00696010">
              <w:rPr>
                <w:rFonts w:ascii="Times New Roman" w:eastAsia="Calibri" w:hAnsi="Times New Roman"/>
                <w:b/>
                <w:bCs/>
                <w:sz w:val="20"/>
                <w:szCs w:val="20"/>
                <w:lang w:eastAsia="en-US"/>
              </w:rPr>
              <w:t>Targets</w:t>
            </w:r>
          </w:p>
          <w:p w14:paraId="237E99AC" w14:textId="77777777" w:rsidR="00264B62" w:rsidRPr="00331957" w:rsidRDefault="00264B62" w:rsidP="00331957">
            <w:pPr>
              <w:spacing w:after="0" w:line="240" w:lineRule="auto"/>
              <w:jc w:val="both"/>
              <w:rPr>
                <w:rFonts w:ascii="Times New Roman" w:eastAsia="Calibri" w:hAnsi="Times New Roman"/>
                <w:b/>
                <w:bCs/>
                <w:sz w:val="20"/>
                <w:szCs w:val="20"/>
                <w:lang w:eastAsia="en-US"/>
              </w:rPr>
            </w:pPr>
            <w:r w:rsidRPr="00696010">
              <w:rPr>
                <w:rFonts w:ascii="Times New Roman" w:eastAsia="Calibri" w:hAnsi="Times New Roman"/>
                <w:b/>
                <w:bCs/>
                <w:sz w:val="20"/>
                <w:szCs w:val="20"/>
                <w:lang w:eastAsia="en-US"/>
              </w:rPr>
              <w:t xml:space="preserve"> (</w:t>
            </w:r>
            <w:r w:rsidR="00AA6F71" w:rsidRPr="00696010">
              <w:rPr>
                <w:rFonts w:ascii="Times New Roman" w:eastAsia="Calibri" w:hAnsi="Times New Roman"/>
                <w:b/>
                <w:bCs/>
                <w:sz w:val="20"/>
                <w:szCs w:val="20"/>
                <w:lang w:eastAsia="en-US"/>
              </w:rPr>
              <w:t>2027</w:t>
            </w:r>
            <w:r w:rsidRPr="00696010">
              <w:rPr>
                <w:rFonts w:ascii="Times New Roman" w:eastAsia="Calibri" w:hAnsi="Times New Roman"/>
                <w:b/>
                <w:bCs/>
                <w:sz w:val="20"/>
                <w:szCs w:val="20"/>
                <w:lang w:eastAsia="en-US"/>
              </w:rPr>
              <w:t>)</w:t>
            </w:r>
          </w:p>
        </w:tc>
        <w:tc>
          <w:tcPr>
            <w:tcW w:w="0" w:type="auto"/>
            <w:tcBorders>
              <w:bottom w:val="single" w:sz="4" w:space="0" w:color="auto"/>
            </w:tcBorders>
            <w:shd w:val="clear" w:color="auto" w:fill="BFBFBF" w:themeFill="background1" w:themeFillShade="BF"/>
          </w:tcPr>
          <w:p w14:paraId="4ADA187A" w14:textId="77777777" w:rsidR="00264B62" w:rsidRPr="00331957" w:rsidRDefault="00264B62" w:rsidP="00331957">
            <w:pPr>
              <w:spacing w:after="0" w:line="240" w:lineRule="auto"/>
              <w:jc w:val="both"/>
              <w:rPr>
                <w:rFonts w:ascii="Times New Roman" w:eastAsia="Calibri" w:hAnsi="Times New Roman"/>
                <w:b/>
                <w:bCs/>
                <w:sz w:val="20"/>
                <w:szCs w:val="20"/>
                <w:lang w:eastAsia="en-US"/>
              </w:rPr>
            </w:pPr>
            <w:r w:rsidRPr="00696010">
              <w:rPr>
                <w:rFonts w:ascii="Times New Roman" w:eastAsia="Calibri" w:hAnsi="Times New Roman"/>
                <w:b/>
                <w:bCs/>
                <w:sz w:val="20"/>
                <w:szCs w:val="20"/>
                <w:lang w:eastAsia="en-US"/>
              </w:rPr>
              <w:t>Sources of data</w:t>
            </w:r>
          </w:p>
          <w:p w14:paraId="2BE9D49E" w14:textId="77777777" w:rsidR="00264B62" w:rsidRPr="00331957" w:rsidRDefault="00264B62" w:rsidP="00331957">
            <w:pPr>
              <w:spacing w:after="0" w:line="240" w:lineRule="auto"/>
              <w:jc w:val="both"/>
              <w:rPr>
                <w:rFonts w:ascii="Times New Roman" w:eastAsia="Calibri" w:hAnsi="Times New Roman"/>
                <w:b/>
                <w:bCs/>
                <w:sz w:val="20"/>
                <w:szCs w:val="20"/>
                <w:lang w:eastAsia="en-US"/>
              </w:rPr>
            </w:pPr>
            <w:r w:rsidRPr="00696010">
              <w:rPr>
                <w:rFonts w:ascii="Times New Roman" w:eastAsia="Calibri" w:hAnsi="Times New Roman"/>
                <w:b/>
                <w:bCs/>
                <w:sz w:val="20"/>
                <w:szCs w:val="20"/>
                <w:lang w:eastAsia="en-US"/>
              </w:rPr>
              <w:t>(1 per indicator)</w:t>
            </w:r>
          </w:p>
        </w:tc>
        <w:tc>
          <w:tcPr>
            <w:tcW w:w="0" w:type="auto"/>
            <w:tcBorders>
              <w:bottom w:val="single" w:sz="4" w:space="0" w:color="auto"/>
            </w:tcBorders>
            <w:shd w:val="clear" w:color="auto" w:fill="BFBFBF" w:themeFill="background1" w:themeFillShade="BF"/>
          </w:tcPr>
          <w:p w14:paraId="448E7223" w14:textId="77777777" w:rsidR="00264B62" w:rsidRPr="00331957" w:rsidRDefault="00264B62" w:rsidP="00331957">
            <w:pPr>
              <w:spacing w:after="0" w:line="240" w:lineRule="auto"/>
              <w:jc w:val="both"/>
              <w:rPr>
                <w:rFonts w:ascii="Times New Roman" w:eastAsia="Calibri" w:hAnsi="Times New Roman"/>
                <w:b/>
                <w:bCs/>
                <w:sz w:val="20"/>
                <w:szCs w:val="20"/>
                <w:lang w:eastAsia="en-US"/>
              </w:rPr>
            </w:pPr>
            <w:r w:rsidRPr="00696010">
              <w:rPr>
                <w:rFonts w:ascii="Times New Roman" w:eastAsia="Calibri" w:hAnsi="Times New Roman"/>
                <w:b/>
                <w:bCs/>
                <w:sz w:val="20"/>
                <w:szCs w:val="20"/>
                <w:lang w:eastAsia="en-US"/>
              </w:rPr>
              <w:t>Assumptions</w:t>
            </w:r>
          </w:p>
        </w:tc>
      </w:tr>
      <w:tr w:rsidR="00B53B8F" w:rsidRPr="008C25AB" w14:paraId="4368AD9D" w14:textId="77777777" w:rsidTr="4EB150A1">
        <w:trPr>
          <w:trHeight w:val="493"/>
        </w:trPr>
        <w:tc>
          <w:tcPr>
            <w:tcW w:w="0" w:type="auto"/>
            <w:shd w:val="clear" w:color="auto" w:fill="D9D9D9" w:themeFill="background1" w:themeFillShade="D9"/>
            <w:vAlign w:val="center"/>
          </w:tcPr>
          <w:p w14:paraId="5DED0A06" w14:textId="116D9685" w:rsidR="00B53B8F" w:rsidRPr="00696010" w:rsidRDefault="00B53B8F" w:rsidP="00B53B8F">
            <w:pPr>
              <w:tabs>
                <w:tab w:val="left" w:pos="12"/>
              </w:tabs>
              <w:spacing w:after="0" w:line="240" w:lineRule="auto"/>
              <w:ind w:left="12"/>
              <w:jc w:val="both"/>
              <w:rPr>
                <w:rFonts w:ascii="Times New Roman" w:eastAsia="Calibri" w:hAnsi="Times New Roman"/>
                <w:b/>
                <w:bCs/>
                <w:sz w:val="20"/>
                <w:szCs w:val="20"/>
                <w:lang w:eastAsia="en-US"/>
              </w:rPr>
            </w:pPr>
            <w:r w:rsidRPr="00696010">
              <w:rPr>
                <w:rFonts w:ascii="Times New Roman" w:eastAsia="Calibri" w:hAnsi="Times New Roman"/>
                <w:b/>
                <w:bCs/>
                <w:sz w:val="20"/>
                <w:szCs w:val="20"/>
                <w:lang w:eastAsia="en-US"/>
              </w:rPr>
              <w:t>Impact</w:t>
            </w:r>
          </w:p>
        </w:tc>
        <w:tc>
          <w:tcPr>
            <w:tcW w:w="0" w:type="auto"/>
            <w:tcBorders>
              <w:bottom w:val="single" w:sz="4" w:space="0" w:color="auto"/>
            </w:tcBorders>
            <w:shd w:val="clear" w:color="auto" w:fill="auto"/>
            <w:vAlign w:val="center"/>
          </w:tcPr>
          <w:p w14:paraId="69A68276" w14:textId="2E6EB3FF" w:rsidR="00B53B8F" w:rsidRPr="00696010" w:rsidRDefault="000C719A" w:rsidP="001B04D0">
            <w:pPr>
              <w:pStyle w:val="ListParagraph"/>
              <w:autoSpaceDE w:val="0"/>
              <w:autoSpaceDN w:val="0"/>
              <w:adjustRightInd w:val="0"/>
              <w:spacing w:after="120" w:line="240" w:lineRule="auto"/>
              <w:ind w:left="360"/>
              <w:rPr>
                <w:rFonts w:ascii="Times New Roman" w:eastAsia="Calibri" w:hAnsi="Times New Roman"/>
                <w:sz w:val="20"/>
                <w:szCs w:val="20"/>
                <w:lang w:eastAsia="en-US"/>
              </w:rPr>
            </w:pPr>
            <w:r>
              <w:rPr>
                <w:rFonts w:ascii="Times New Roman" w:eastAsia="Calibri" w:hAnsi="Times New Roman"/>
                <w:sz w:val="20"/>
                <w:szCs w:val="20"/>
                <w:lang w:eastAsia="en-US"/>
              </w:rPr>
              <w:t>To i</w:t>
            </w:r>
            <w:r w:rsidR="00B53B8F" w:rsidRPr="00B53B8F">
              <w:rPr>
                <w:rFonts w:ascii="Times New Roman" w:eastAsia="Calibri" w:hAnsi="Times New Roman"/>
                <w:sz w:val="20"/>
                <w:szCs w:val="20"/>
                <w:lang w:eastAsia="en-US"/>
              </w:rPr>
              <w:t xml:space="preserve">mprove knowledge of  EU values and  policies in different fields fostering alignment with EU </w:t>
            </w:r>
            <w:r w:rsidR="00B53B8F" w:rsidRPr="001B04D0">
              <w:rPr>
                <w:rFonts w:ascii="Times New Roman" w:eastAsia="Calibri" w:hAnsi="Times New Roman"/>
                <w:i/>
                <w:sz w:val="20"/>
                <w:szCs w:val="20"/>
                <w:lang w:eastAsia="en-US"/>
              </w:rPr>
              <w:t>acquis</w:t>
            </w:r>
            <w:r w:rsidR="00B53B8F" w:rsidRPr="00B53B8F">
              <w:rPr>
                <w:rFonts w:ascii="Times New Roman" w:eastAsia="Calibri" w:hAnsi="Times New Roman"/>
                <w:sz w:val="20"/>
                <w:szCs w:val="20"/>
                <w:lang w:eastAsia="en-US"/>
              </w:rPr>
              <w:t xml:space="preserve"> and the convergence to the EU standards.</w:t>
            </w:r>
          </w:p>
        </w:tc>
        <w:tc>
          <w:tcPr>
            <w:tcW w:w="0" w:type="auto"/>
            <w:tcBorders>
              <w:bottom w:val="single" w:sz="4" w:space="0" w:color="auto"/>
            </w:tcBorders>
            <w:shd w:val="clear" w:color="auto" w:fill="auto"/>
            <w:vAlign w:val="center"/>
          </w:tcPr>
          <w:p w14:paraId="259285EA" w14:textId="4F63B30E" w:rsidR="00B53B8F" w:rsidRPr="00D22288" w:rsidRDefault="00B53B8F" w:rsidP="00B53B8F">
            <w:pPr>
              <w:adjustRightInd w:val="0"/>
              <w:spacing w:after="0" w:line="240" w:lineRule="auto"/>
              <w:ind w:right="136"/>
              <w:rPr>
                <w:rFonts w:ascii="Times New Roman" w:eastAsiaTheme="minorEastAsia" w:hAnsi="Times New Roman" w:cstheme="minorBidi"/>
                <w:sz w:val="20"/>
                <w:szCs w:val="20"/>
                <w:highlight w:val="lightGray"/>
                <w:lang w:val="en-US" w:eastAsia="en-US"/>
              </w:rPr>
            </w:pPr>
            <w:r w:rsidRPr="00D22288">
              <w:rPr>
                <w:rFonts w:ascii="Times New Roman" w:eastAsiaTheme="minorEastAsia" w:hAnsi="Times New Roman" w:cstheme="minorBidi"/>
                <w:color w:val="000000" w:themeColor="text1"/>
                <w:sz w:val="20"/>
                <w:szCs w:val="20"/>
                <w:highlight w:val="lightGray"/>
                <w:lang w:val="en-US" w:eastAsia="en-US"/>
              </w:rPr>
              <w:t xml:space="preserve">Number of EU policy areas targeted by the Union Programmes </w:t>
            </w:r>
            <w:r>
              <w:rPr>
                <w:rFonts w:ascii="Times New Roman" w:eastAsiaTheme="minorEastAsia" w:hAnsi="Times New Roman" w:cstheme="minorBidi"/>
                <w:color w:val="000000" w:themeColor="text1"/>
                <w:sz w:val="20"/>
                <w:szCs w:val="20"/>
                <w:highlight w:val="lightGray"/>
                <w:lang w:val="en-US" w:eastAsia="en-US"/>
              </w:rPr>
              <w:t xml:space="preserve">Albania/Bosnia and Herzegovina/Serbia </w:t>
            </w:r>
            <w:r w:rsidRPr="00D22288">
              <w:rPr>
                <w:rFonts w:ascii="Times New Roman" w:eastAsiaTheme="minorEastAsia" w:hAnsi="Times New Roman" w:cstheme="minorBidi"/>
                <w:color w:val="000000" w:themeColor="text1"/>
                <w:sz w:val="20"/>
                <w:szCs w:val="20"/>
                <w:highlight w:val="lightGray"/>
                <w:lang w:val="en-US" w:eastAsia="en-US"/>
              </w:rPr>
              <w:t xml:space="preserve">participates in, for the 2021-2027 period. </w:t>
            </w:r>
          </w:p>
          <w:p w14:paraId="33E7D37E" w14:textId="77777777" w:rsidR="00B53B8F" w:rsidRPr="00D90A74" w:rsidRDefault="00B53B8F" w:rsidP="00B53B8F">
            <w:pPr>
              <w:autoSpaceDE w:val="0"/>
              <w:autoSpaceDN w:val="0"/>
              <w:adjustRightInd w:val="0"/>
              <w:spacing w:after="0" w:line="240" w:lineRule="auto"/>
              <w:rPr>
                <w:rFonts w:ascii="Times New Roman" w:eastAsia="Calibri" w:hAnsi="Times New Roman"/>
                <w:sz w:val="20"/>
                <w:szCs w:val="20"/>
                <w:lang w:eastAsia="en-US"/>
              </w:rPr>
            </w:pPr>
          </w:p>
        </w:tc>
        <w:tc>
          <w:tcPr>
            <w:tcW w:w="0" w:type="auto"/>
            <w:tcBorders>
              <w:bottom w:val="single" w:sz="4" w:space="0" w:color="auto"/>
            </w:tcBorders>
            <w:vAlign w:val="center"/>
          </w:tcPr>
          <w:p w14:paraId="012826F3" w14:textId="77777777" w:rsidR="00B53B8F" w:rsidRPr="009B0D4C" w:rsidRDefault="00B53B8F" w:rsidP="00B53B8F">
            <w:pPr>
              <w:autoSpaceDE w:val="0"/>
              <w:autoSpaceDN w:val="0"/>
              <w:adjustRightInd w:val="0"/>
              <w:spacing w:after="0" w:line="240" w:lineRule="auto"/>
              <w:jc w:val="center"/>
              <w:rPr>
                <w:rFonts w:ascii="Times New Roman" w:eastAsia="Calibri" w:hAnsi="Times New Roman"/>
                <w:sz w:val="20"/>
                <w:szCs w:val="20"/>
                <w:highlight w:val="lightGray"/>
                <w:lang w:eastAsia="en-US"/>
              </w:rPr>
            </w:pPr>
            <w:r>
              <w:rPr>
                <w:rFonts w:ascii="Times New Roman" w:eastAsia="Calibri" w:hAnsi="Times New Roman"/>
                <w:sz w:val="20"/>
                <w:szCs w:val="20"/>
                <w:highlight w:val="lightGray"/>
                <w:lang w:eastAsia="en-US"/>
              </w:rPr>
              <w:t>XX</w:t>
            </w:r>
            <w:r w:rsidRPr="009B0D4C">
              <w:rPr>
                <w:rFonts w:ascii="Times New Roman" w:eastAsia="Calibri" w:hAnsi="Times New Roman"/>
                <w:sz w:val="20"/>
                <w:szCs w:val="20"/>
                <w:highlight w:val="lightGray"/>
                <w:lang w:eastAsia="en-US"/>
              </w:rPr>
              <w:t xml:space="preserve"> EU</w:t>
            </w:r>
          </w:p>
          <w:p w14:paraId="7C6AE096" w14:textId="77777777" w:rsidR="00B53B8F" w:rsidRPr="009B0D4C" w:rsidRDefault="00B53B8F" w:rsidP="00B53B8F">
            <w:pPr>
              <w:autoSpaceDE w:val="0"/>
              <w:autoSpaceDN w:val="0"/>
              <w:adjustRightInd w:val="0"/>
              <w:spacing w:after="0" w:line="240" w:lineRule="auto"/>
              <w:jc w:val="center"/>
              <w:rPr>
                <w:rFonts w:ascii="Times New Roman" w:eastAsia="Calibri" w:hAnsi="Times New Roman"/>
                <w:sz w:val="20"/>
                <w:szCs w:val="20"/>
                <w:highlight w:val="lightGray"/>
                <w:lang w:eastAsia="en-US"/>
              </w:rPr>
            </w:pPr>
            <w:r w:rsidRPr="009B0D4C">
              <w:rPr>
                <w:rFonts w:ascii="Times New Roman" w:eastAsia="Calibri" w:hAnsi="Times New Roman"/>
                <w:sz w:val="20"/>
                <w:szCs w:val="20"/>
                <w:highlight w:val="lightGray"/>
                <w:lang w:eastAsia="en-US"/>
              </w:rPr>
              <w:t>policy areas</w:t>
            </w:r>
          </w:p>
          <w:p w14:paraId="5FA94E75" w14:textId="2B36D00F" w:rsidR="00B53B8F" w:rsidRDefault="00B53B8F" w:rsidP="00B53B8F">
            <w:pPr>
              <w:autoSpaceDE w:val="0"/>
              <w:autoSpaceDN w:val="0"/>
              <w:adjustRightInd w:val="0"/>
              <w:spacing w:after="0" w:line="240" w:lineRule="auto"/>
              <w:rPr>
                <w:rFonts w:ascii="Times New Roman" w:eastAsia="Calibri" w:hAnsi="Times New Roman"/>
                <w:sz w:val="20"/>
                <w:szCs w:val="20"/>
                <w:lang w:eastAsia="en-US"/>
              </w:rPr>
            </w:pPr>
            <w:r w:rsidRPr="009B0D4C">
              <w:rPr>
                <w:rFonts w:ascii="Times New Roman" w:eastAsia="Calibri" w:hAnsi="Times New Roman"/>
                <w:sz w:val="20"/>
                <w:szCs w:val="20"/>
                <w:highlight w:val="lightGray"/>
                <w:lang w:eastAsia="en-US"/>
              </w:rPr>
              <w:t>(2014-2020)</w:t>
            </w:r>
          </w:p>
        </w:tc>
        <w:tc>
          <w:tcPr>
            <w:tcW w:w="0" w:type="auto"/>
            <w:tcBorders>
              <w:bottom w:val="single" w:sz="4" w:space="0" w:color="auto"/>
            </w:tcBorders>
            <w:vAlign w:val="center"/>
          </w:tcPr>
          <w:p w14:paraId="70D88E50" w14:textId="77777777" w:rsidR="00B53B8F" w:rsidRPr="00D90A74" w:rsidRDefault="00B53B8F" w:rsidP="00B53B8F">
            <w:pPr>
              <w:autoSpaceDE w:val="0"/>
              <w:autoSpaceDN w:val="0"/>
              <w:adjustRightInd w:val="0"/>
              <w:spacing w:after="0" w:line="240" w:lineRule="auto"/>
              <w:jc w:val="center"/>
              <w:rPr>
                <w:rFonts w:ascii="Times New Roman" w:eastAsia="Calibri" w:hAnsi="Times New Roman"/>
                <w:sz w:val="20"/>
                <w:szCs w:val="20"/>
                <w:lang w:eastAsia="en-US"/>
              </w:rPr>
            </w:pPr>
          </w:p>
          <w:p w14:paraId="3ED87C1D" w14:textId="77777777" w:rsidR="00B53B8F" w:rsidRPr="00D90A74" w:rsidRDefault="00B53B8F" w:rsidP="00B53B8F">
            <w:pPr>
              <w:autoSpaceDE w:val="0"/>
              <w:autoSpaceDN w:val="0"/>
              <w:adjustRightInd w:val="0"/>
              <w:spacing w:after="0" w:line="240" w:lineRule="auto"/>
              <w:jc w:val="center"/>
              <w:rPr>
                <w:rFonts w:ascii="Times New Roman" w:eastAsia="Calibri" w:hAnsi="Times New Roman"/>
                <w:sz w:val="20"/>
                <w:szCs w:val="20"/>
                <w:lang w:eastAsia="en-US"/>
              </w:rPr>
            </w:pPr>
          </w:p>
          <w:p w14:paraId="121E317D" w14:textId="77777777" w:rsidR="00B53B8F" w:rsidRPr="00D90A74" w:rsidRDefault="00B53B8F" w:rsidP="00B53B8F">
            <w:pPr>
              <w:autoSpaceDE w:val="0"/>
              <w:autoSpaceDN w:val="0"/>
              <w:adjustRightInd w:val="0"/>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XX</w:t>
            </w:r>
            <w:r w:rsidRPr="00D90A74">
              <w:rPr>
                <w:rFonts w:ascii="Times New Roman" w:eastAsia="Calibri" w:hAnsi="Times New Roman"/>
                <w:sz w:val="20"/>
                <w:szCs w:val="20"/>
                <w:lang w:eastAsia="en-US"/>
              </w:rPr>
              <w:t xml:space="preserve"> EU policy areas </w:t>
            </w:r>
          </w:p>
          <w:p w14:paraId="2B5D50CB" w14:textId="77777777" w:rsidR="00B53B8F" w:rsidRPr="00D90A74" w:rsidRDefault="00B53B8F" w:rsidP="00B53B8F">
            <w:pPr>
              <w:autoSpaceDE w:val="0"/>
              <w:autoSpaceDN w:val="0"/>
              <w:adjustRightInd w:val="0"/>
              <w:spacing w:after="0" w:line="240" w:lineRule="auto"/>
              <w:jc w:val="center"/>
              <w:rPr>
                <w:rFonts w:ascii="Times New Roman" w:eastAsia="Calibri" w:hAnsi="Times New Roman"/>
                <w:sz w:val="20"/>
                <w:szCs w:val="20"/>
                <w:lang w:eastAsia="en-US"/>
              </w:rPr>
            </w:pPr>
            <w:r w:rsidRPr="00D90A74">
              <w:rPr>
                <w:rFonts w:ascii="Times New Roman" w:eastAsia="Calibri" w:hAnsi="Times New Roman"/>
                <w:sz w:val="20"/>
                <w:szCs w:val="20"/>
                <w:lang w:eastAsia="en-US"/>
              </w:rPr>
              <w:t>(2021-2027)</w:t>
            </w:r>
          </w:p>
          <w:p w14:paraId="35F1410E" w14:textId="77777777" w:rsidR="00B53B8F" w:rsidRPr="00D90A74" w:rsidRDefault="00B53B8F" w:rsidP="00B53B8F">
            <w:pPr>
              <w:autoSpaceDE w:val="0"/>
              <w:autoSpaceDN w:val="0"/>
              <w:adjustRightInd w:val="0"/>
              <w:spacing w:after="0" w:line="240" w:lineRule="auto"/>
              <w:rPr>
                <w:rFonts w:ascii="Times New Roman" w:eastAsia="Calibri" w:hAnsi="Times New Roman"/>
                <w:sz w:val="20"/>
                <w:szCs w:val="20"/>
                <w:highlight w:val="yellow"/>
                <w:lang w:eastAsia="en-US"/>
              </w:rPr>
            </w:pPr>
          </w:p>
          <w:p w14:paraId="7D33B57E" w14:textId="77777777" w:rsidR="00B53B8F" w:rsidRDefault="00B53B8F" w:rsidP="00B53B8F">
            <w:pPr>
              <w:spacing w:after="0" w:line="240" w:lineRule="auto"/>
              <w:jc w:val="center"/>
              <w:rPr>
                <w:rFonts w:ascii="Times New Roman" w:eastAsia="Calibri" w:hAnsi="Times New Roman"/>
                <w:sz w:val="20"/>
                <w:szCs w:val="20"/>
                <w:lang w:eastAsia="en-US"/>
              </w:rPr>
            </w:pPr>
          </w:p>
        </w:tc>
        <w:tc>
          <w:tcPr>
            <w:tcW w:w="0" w:type="auto"/>
            <w:tcBorders>
              <w:bottom w:val="single" w:sz="4" w:space="0" w:color="auto"/>
            </w:tcBorders>
            <w:shd w:val="clear" w:color="auto" w:fill="auto"/>
            <w:vAlign w:val="center"/>
          </w:tcPr>
          <w:p w14:paraId="0359909A" w14:textId="77777777" w:rsidR="00B53B8F" w:rsidRPr="00AA6F71" w:rsidRDefault="00B53B8F" w:rsidP="00B53B8F">
            <w:pPr>
              <w:widowControl w:val="0"/>
              <w:autoSpaceDE w:val="0"/>
              <w:autoSpaceDN w:val="0"/>
              <w:spacing w:after="0" w:line="240" w:lineRule="auto"/>
              <w:rPr>
                <w:rFonts w:ascii="Times New Roman" w:hAnsi="Times New Roman"/>
                <w:color w:val="000000" w:themeColor="text1"/>
                <w:sz w:val="20"/>
                <w:szCs w:val="20"/>
                <w:lang w:val="en-US" w:eastAsia="en-US" w:bidi="en-US"/>
              </w:rPr>
            </w:pPr>
            <w:r>
              <w:rPr>
                <w:rFonts w:ascii="Times New Roman" w:hAnsi="Times New Roman"/>
                <w:color w:val="000000" w:themeColor="text1"/>
                <w:sz w:val="20"/>
                <w:szCs w:val="20"/>
                <w:lang w:val="en-US" w:eastAsia="en-US" w:bidi="en-US"/>
              </w:rPr>
              <w:t xml:space="preserve">Ratification  of </w:t>
            </w:r>
            <w:r w:rsidRPr="00AA6F71">
              <w:rPr>
                <w:rFonts w:ascii="Times New Roman" w:hAnsi="Times New Roman"/>
                <w:color w:val="000000" w:themeColor="text1"/>
                <w:sz w:val="20"/>
                <w:szCs w:val="20"/>
                <w:lang w:val="en-US" w:eastAsia="en-US" w:bidi="en-US"/>
              </w:rPr>
              <w:t xml:space="preserve">the </w:t>
            </w:r>
          </w:p>
          <w:p w14:paraId="1E0D279C" w14:textId="77777777" w:rsidR="00B53B8F" w:rsidRPr="00AA6F71" w:rsidRDefault="00B53B8F" w:rsidP="00B53B8F">
            <w:pPr>
              <w:widowControl w:val="0"/>
              <w:autoSpaceDE w:val="0"/>
              <w:autoSpaceDN w:val="0"/>
              <w:spacing w:after="0" w:line="240" w:lineRule="auto"/>
              <w:rPr>
                <w:rFonts w:ascii="Times New Roman" w:hAnsi="Times New Roman"/>
                <w:color w:val="000000" w:themeColor="text1"/>
                <w:sz w:val="20"/>
                <w:szCs w:val="20"/>
                <w:lang w:val="en-US" w:eastAsia="en-US" w:bidi="en-US"/>
              </w:rPr>
            </w:pPr>
            <w:r w:rsidRPr="00AA6F71">
              <w:rPr>
                <w:rFonts w:ascii="Times New Roman" w:hAnsi="Times New Roman"/>
                <w:color w:val="000000" w:themeColor="text1"/>
                <w:sz w:val="20"/>
                <w:szCs w:val="20"/>
                <w:lang w:val="en-US" w:eastAsia="en-US" w:bidi="en-US"/>
              </w:rPr>
              <w:t xml:space="preserve">Agreements between </w:t>
            </w:r>
          </w:p>
          <w:p w14:paraId="79B53FF8" w14:textId="7D0978CC" w:rsidR="00B53B8F" w:rsidRPr="00AA6F71" w:rsidRDefault="00B53B8F" w:rsidP="00B53B8F">
            <w:pPr>
              <w:widowControl w:val="0"/>
              <w:autoSpaceDE w:val="0"/>
              <w:autoSpaceDN w:val="0"/>
              <w:spacing w:after="0" w:line="240" w:lineRule="auto"/>
              <w:rPr>
                <w:rFonts w:ascii="Times New Roman" w:hAnsi="Times New Roman"/>
                <w:color w:val="000000" w:themeColor="text1"/>
                <w:sz w:val="20"/>
                <w:szCs w:val="20"/>
                <w:lang w:val="en-US" w:eastAsia="en-US" w:bidi="en-US"/>
              </w:rPr>
            </w:pPr>
            <w:r>
              <w:rPr>
                <w:rFonts w:ascii="Times New Roman" w:hAnsi="Times New Roman"/>
                <w:color w:val="000000" w:themeColor="text1"/>
                <w:sz w:val="20"/>
                <w:szCs w:val="20"/>
                <w:lang w:val="en-US" w:eastAsia="en-US" w:bidi="en-US"/>
              </w:rPr>
              <w:t>the EU and Albania, B</w:t>
            </w:r>
            <w:r w:rsidR="00530EFB">
              <w:rPr>
                <w:rFonts w:ascii="Times New Roman" w:hAnsi="Times New Roman"/>
                <w:color w:val="000000" w:themeColor="text1"/>
                <w:sz w:val="20"/>
                <w:szCs w:val="20"/>
                <w:lang w:val="en-US" w:eastAsia="en-US" w:bidi="en-US"/>
              </w:rPr>
              <w:t>s</w:t>
            </w:r>
            <w:r>
              <w:rPr>
                <w:rFonts w:ascii="Times New Roman" w:hAnsi="Times New Roman"/>
                <w:color w:val="000000" w:themeColor="text1"/>
                <w:sz w:val="20"/>
                <w:szCs w:val="20"/>
                <w:lang w:val="en-US" w:eastAsia="en-US" w:bidi="en-US"/>
              </w:rPr>
              <w:t>onia and Herzegovina and Serbia</w:t>
            </w:r>
          </w:p>
          <w:p w14:paraId="43C69E8E" w14:textId="607ADB12" w:rsidR="00B53B8F" w:rsidRPr="00D90A74" w:rsidRDefault="00B53B8F" w:rsidP="00B53B8F">
            <w:pPr>
              <w:spacing w:after="0" w:line="240" w:lineRule="auto"/>
              <w:rPr>
                <w:rFonts w:ascii="Times New Roman" w:eastAsia="Calibri" w:hAnsi="Times New Roman"/>
                <w:sz w:val="20"/>
                <w:szCs w:val="20"/>
                <w:lang w:eastAsia="en-US"/>
              </w:rPr>
            </w:pPr>
            <w:r w:rsidRPr="00D22288">
              <w:rPr>
                <w:rFonts w:ascii="Times New Roman" w:eastAsiaTheme="minorEastAsia" w:hAnsi="Times New Roman"/>
                <w:color w:val="000000" w:themeColor="text1"/>
                <w:sz w:val="20"/>
                <w:szCs w:val="20"/>
                <w:lang w:val="en-US" w:eastAsia="en-US"/>
              </w:rPr>
              <w:t>for each U</w:t>
            </w:r>
            <w:r>
              <w:rPr>
                <w:rFonts w:ascii="Times New Roman" w:eastAsiaTheme="minorEastAsia" w:hAnsi="Times New Roman"/>
                <w:color w:val="000000" w:themeColor="text1"/>
                <w:sz w:val="20"/>
                <w:szCs w:val="20"/>
                <w:lang w:val="en-US" w:eastAsia="en-US"/>
              </w:rPr>
              <w:t xml:space="preserve">nion </w:t>
            </w:r>
            <w:r w:rsidRPr="00D22288">
              <w:rPr>
                <w:rFonts w:ascii="Times New Roman" w:eastAsiaTheme="minorEastAsia" w:hAnsi="Times New Roman"/>
                <w:color w:val="000000" w:themeColor="text1"/>
                <w:sz w:val="20"/>
                <w:szCs w:val="20"/>
                <w:lang w:val="en-US" w:eastAsia="en-US"/>
              </w:rPr>
              <w:t>P</w:t>
            </w:r>
            <w:r>
              <w:rPr>
                <w:rFonts w:ascii="Times New Roman" w:eastAsiaTheme="minorEastAsia" w:hAnsi="Times New Roman"/>
                <w:color w:val="000000" w:themeColor="text1"/>
                <w:sz w:val="20"/>
                <w:szCs w:val="20"/>
                <w:lang w:val="en-US" w:eastAsia="en-US"/>
              </w:rPr>
              <w:t>rogramme</w:t>
            </w:r>
            <w:r w:rsidRPr="00D22288">
              <w:rPr>
                <w:rFonts w:ascii="Times New Roman" w:eastAsiaTheme="minorEastAsia" w:hAnsi="Times New Roman"/>
                <w:color w:val="000000" w:themeColor="text1"/>
                <w:sz w:val="20"/>
                <w:szCs w:val="20"/>
                <w:lang w:val="en-US" w:eastAsia="en-US"/>
              </w:rPr>
              <w:t>.</w:t>
            </w:r>
          </w:p>
        </w:tc>
        <w:tc>
          <w:tcPr>
            <w:tcW w:w="0" w:type="auto"/>
            <w:shd w:val="clear" w:color="auto" w:fill="auto"/>
            <w:vAlign w:val="center"/>
          </w:tcPr>
          <w:p w14:paraId="35BD8A20" w14:textId="4D22BC95" w:rsidR="00B53B8F" w:rsidRPr="00696010" w:rsidRDefault="00B53B8F" w:rsidP="00B53B8F">
            <w:pPr>
              <w:autoSpaceDE w:val="0"/>
              <w:autoSpaceDN w:val="0"/>
              <w:adjustRightInd w:val="0"/>
              <w:spacing w:after="0" w:line="240" w:lineRule="auto"/>
              <w:rPr>
                <w:rFonts w:ascii="Times New Roman" w:hAnsi="Times New Roman"/>
                <w:color w:val="000000" w:themeColor="text1"/>
                <w:sz w:val="20"/>
                <w:szCs w:val="20"/>
                <w:lang w:val="en-US"/>
              </w:rPr>
            </w:pPr>
            <w:r w:rsidRPr="4EB150A1">
              <w:rPr>
                <w:rFonts w:ascii="Times New Roman" w:eastAsia="Calibri" w:hAnsi="Times New Roman"/>
                <w:i/>
                <w:iCs/>
                <w:sz w:val="20"/>
                <w:szCs w:val="20"/>
                <w:lang w:eastAsia="en-US"/>
              </w:rPr>
              <w:t>Not applicable</w:t>
            </w:r>
          </w:p>
        </w:tc>
      </w:tr>
      <w:tr w:rsidR="00B53B8F" w:rsidRPr="008C25AB" w14:paraId="6C11B892" w14:textId="77777777" w:rsidTr="4EB150A1">
        <w:trPr>
          <w:trHeight w:val="493"/>
        </w:trPr>
        <w:tc>
          <w:tcPr>
            <w:tcW w:w="0" w:type="auto"/>
            <w:shd w:val="clear" w:color="auto" w:fill="D9D9D9" w:themeFill="background1" w:themeFillShade="D9"/>
            <w:vAlign w:val="center"/>
          </w:tcPr>
          <w:p w14:paraId="1BCEC4A8" w14:textId="4904A054" w:rsidR="009C241F" w:rsidRPr="00331957" w:rsidRDefault="00B53B8F" w:rsidP="00331957">
            <w:pPr>
              <w:tabs>
                <w:tab w:val="left" w:pos="12"/>
              </w:tabs>
              <w:spacing w:after="0" w:line="240" w:lineRule="auto"/>
              <w:ind w:left="12"/>
              <w:jc w:val="both"/>
              <w:rPr>
                <w:rFonts w:ascii="Times New Roman" w:eastAsia="Calibri" w:hAnsi="Times New Roman"/>
                <w:b/>
                <w:bCs/>
                <w:sz w:val="20"/>
                <w:szCs w:val="20"/>
                <w:lang w:eastAsia="en-US"/>
              </w:rPr>
            </w:pPr>
            <w:r>
              <w:rPr>
                <w:rFonts w:ascii="Times New Roman" w:eastAsia="Calibri" w:hAnsi="Times New Roman"/>
                <w:b/>
                <w:bCs/>
                <w:sz w:val="20"/>
                <w:szCs w:val="20"/>
                <w:lang w:eastAsia="en-US"/>
              </w:rPr>
              <w:t>Outcome</w:t>
            </w:r>
            <w:r w:rsidR="00530EFB">
              <w:rPr>
                <w:rFonts w:ascii="Times New Roman" w:eastAsia="Calibri" w:hAnsi="Times New Roman"/>
                <w:b/>
                <w:bCs/>
                <w:sz w:val="20"/>
                <w:szCs w:val="20"/>
                <w:lang w:eastAsia="en-US"/>
              </w:rPr>
              <w:t>s</w:t>
            </w:r>
            <w:r>
              <w:rPr>
                <w:rFonts w:ascii="Times New Roman" w:eastAsia="Calibri" w:hAnsi="Times New Roman"/>
                <w:b/>
                <w:bCs/>
                <w:sz w:val="20"/>
                <w:szCs w:val="20"/>
                <w:lang w:eastAsia="en-US"/>
              </w:rPr>
              <w:t xml:space="preserve"> </w:t>
            </w:r>
          </w:p>
        </w:tc>
        <w:tc>
          <w:tcPr>
            <w:tcW w:w="0" w:type="auto"/>
            <w:tcBorders>
              <w:bottom w:val="single" w:sz="4" w:space="0" w:color="auto"/>
            </w:tcBorders>
            <w:shd w:val="clear" w:color="auto" w:fill="auto"/>
            <w:vAlign w:val="center"/>
          </w:tcPr>
          <w:p w14:paraId="6FD1EADD" w14:textId="00E2F457" w:rsidR="008D36D1" w:rsidRPr="008D36D1" w:rsidRDefault="009C241F" w:rsidP="008D36D1">
            <w:pPr>
              <w:pStyle w:val="ListParagraph"/>
              <w:numPr>
                <w:ilvl w:val="1"/>
                <w:numId w:val="59"/>
              </w:numPr>
              <w:autoSpaceDE w:val="0"/>
              <w:autoSpaceDN w:val="0"/>
              <w:adjustRightInd w:val="0"/>
              <w:spacing w:after="120" w:line="240" w:lineRule="auto"/>
              <w:ind w:left="357" w:hanging="357"/>
              <w:rPr>
                <w:rFonts w:ascii="Times New Roman" w:eastAsia="Calibri" w:hAnsi="Times New Roman"/>
                <w:sz w:val="20"/>
                <w:szCs w:val="20"/>
                <w:lang w:eastAsia="en-US"/>
              </w:rPr>
            </w:pPr>
            <w:r w:rsidRPr="00696010">
              <w:rPr>
                <w:rFonts w:ascii="Times New Roman" w:eastAsia="Calibri" w:hAnsi="Times New Roman"/>
                <w:sz w:val="20"/>
                <w:szCs w:val="20"/>
                <w:lang w:eastAsia="en-US"/>
              </w:rPr>
              <w:t xml:space="preserve">Enhanced participation of Albania in Union </w:t>
            </w:r>
            <w:r w:rsidR="000679A5">
              <w:rPr>
                <w:rFonts w:ascii="Times New Roman" w:eastAsia="Calibri" w:hAnsi="Times New Roman"/>
                <w:sz w:val="20"/>
                <w:szCs w:val="20"/>
                <w:lang w:eastAsia="en-US"/>
              </w:rPr>
              <w:t>p</w:t>
            </w:r>
            <w:r w:rsidRPr="00696010">
              <w:rPr>
                <w:rFonts w:ascii="Times New Roman" w:eastAsia="Calibri" w:hAnsi="Times New Roman"/>
                <w:sz w:val="20"/>
                <w:szCs w:val="20"/>
                <w:lang w:eastAsia="en-US"/>
              </w:rPr>
              <w:t>rogrammes</w:t>
            </w:r>
            <w:r w:rsidR="00530EFB">
              <w:rPr>
                <w:rFonts w:ascii="Times New Roman" w:eastAsia="Calibri" w:hAnsi="Times New Roman"/>
                <w:sz w:val="20"/>
                <w:szCs w:val="20"/>
                <w:lang w:eastAsia="en-US"/>
              </w:rPr>
              <w:t>,</w:t>
            </w:r>
            <w:r w:rsidRPr="00696010">
              <w:rPr>
                <w:rFonts w:ascii="Times New Roman" w:eastAsia="Calibri" w:hAnsi="Times New Roman"/>
                <w:sz w:val="20"/>
                <w:szCs w:val="20"/>
                <w:lang w:eastAsia="en-US"/>
              </w:rPr>
              <w:t xml:space="preserve"> </w:t>
            </w:r>
            <w:r w:rsidR="008D36D1" w:rsidRPr="008D36D1">
              <w:rPr>
                <w:rFonts w:ascii="Times New Roman" w:eastAsia="Calibri" w:hAnsi="Times New Roman"/>
                <w:sz w:val="20"/>
                <w:szCs w:val="20"/>
                <w:lang w:eastAsia="en-US"/>
              </w:rPr>
              <w:t>by contributing to the payment of the entry-tickets of the programmes as set out in the respective specific association agreements governing the participation to Union programme</w:t>
            </w:r>
            <w:r w:rsidR="00530EFB">
              <w:rPr>
                <w:rFonts w:ascii="Times New Roman" w:eastAsia="Calibri" w:hAnsi="Times New Roman"/>
                <w:sz w:val="20"/>
                <w:szCs w:val="20"/>
                <w:lang w:eastAsia="en-US"/>
              </w:rPr>
              <w:t>s</w:t>
            </w:r>
            <w:r w:rsidR="008D36D1" w:rsidRPr="008D36D1">
              <w:rPr>
                <w:rFonts w:ascii="Times New Roman" w:eastAsia="Calibri" w:hAnsi="Times New Roman"/>
                <w:sz w:val="20"/>
                <w:szCs w:val="20"/>
                <w:lang w:eastAsia="en-US"/>
              </w:rPr>
              <w:t>.</w:t>
            </w:r>
          </w:p>
          <w:p w14:paraId="3DEEA831" w14:textId="4B4C8310" w:rsidR="009C241F" w:rsidRPr="008D36D1" w:rsidRDefault="009C241F" w:rsidP="008D36D1">
            <w:pPr>
              <w:pStyle w:val="ListParagraph"/>
              <w:autoSpaceDE w:val="0"/>
              <w:autoSpaceDN w:val="0"/>
              <w:adjustRightInd w:val="0"/>
              <w:spacing w:after="120" w:line="240" w:lineRule="auto"/>
              <w:ind w:left="357"/>
              <w:rPr>
                <w:rFonts w:ascii="Times New Roman" w:eastAsia="Calibri" w:hAnsi="Times New Roman"/>
                <w:sz w:val="20"/>
                <w:szCs w:val="20"/>
                <w:lang w:eastAsia="en-US"/>
              </w:rPr>
            </w:pPr>
          </w:p>
          <w:p w14:paraId="3F4D3E12" w14:textId="67976185" w:rsidR="008D36D1" w:rsidRPr="008D36D1" w:rsidRDefault="00AB10CF" w:rsidP="00530EFB">
            <w:pPr>
              <w:pStyle w:val="ListParagraph"/>
              <w:numPr>
                <w:ilvl w:val="1"/>
                <w:numId w:val="59"/>
              </w:numPr>
              <w:autoSpaceDE w:val="0"/>
              <w:autoSpaceDN w:val="0"/>
              <w:adjustRightInd w:val="0"/>
              <w:spacing w:after="120" w:line="240" w:lineRule="auto"/>
              <w:rPr>
                <w:rFonts w:ascii="Times New Roman" w:eastAsia="Calibri" w:hAnsi="Times New Roman"/>
                <w:sz w:val="20"/>
                <w:szCs w:val="20"/>
                <w:lang w:eastAsia="en-US"/>
              </w:rPr>
            </w:pPr>
            <w:r w:rsidRPr="00696010">
              <w:rPr>
                <w:rFonts w:ascii="Times New Roman" w:eastAsia="Calibri" w:hAnsi="Times New Roman"/>
                <w:sz w:val="20"/>
                <w:szCs w:val="20"/>
                <w:lang w:eastAsia="en-US"/>
              </w:rPr>
              <w:t xml:space="preserve">Enhanced participation of Bosnia and Herzegovina in Union </w:t>
            </w:r>
            <w:r w:rsidR="000679A5">
              <w:rPr>
                <w:rFonts w:ascii="Times New Roman" w:eastAsia="Calibri" w:hAnsi="Times New Roman"/>
                <w:sz w:val="20"/>
                <w:szCs w:val="20"/>
                <w:lang w:eastAsia="en-US"/>
              </w:rPr>
              <w:t>p</w:t>
            </w:r>
            <w:r w:rsidRPr="00696010">
              <w:rPr>
                <w:rFonts w:ascii="Times New Roman" w:eastAsia="Calibri" w:hAnsi="Times New Roman"/>
                <w:sz w:val="20"/>
                <w:szCs w:val="20"/>
                <w:lang w:eastAsia="en-US"/>
              </w:rPr>
              <w:t>rogrammes,</w:t>
            </w:r>
            <w:r w:rsidR="008D36D1" w:rsidRPr="008D36D1">
              <w:rPr>
                <w:rFonts w:ascii="Times New Roman" w:eastAsia="Calibri" w:hAnsi="Times New Roman"/>
                <w:sz w:val="20"/>
                <w:szCs w:val="20"/>
                <w:lang w:eastAsia="en-US"/>
              </w:rPr>
              <w:t xml:space="preserve"> </w:t>
            </w:r>
            <w:r w:rsidR="00340C5D" w:rsidRPr="00340C5D">
              <w:rPr>
                <w:rFonts w:ascii="Times New Roman" w:eastAsia="Calibri" w:hAnsi="Times New Roman"/>
                <w:sz w:val="20"/>
                <w:szCs w:val="20"/>
                <w:lang w:eastAsia="en-US"/>
              </w:rPr>
              <w:t>by contributing to the payment of the entry</w:t>
            </w:r>
            <w:r w:rsidR="00530EFB">
              <w:rPr>
                <w:rFonts w:ascii="Times New Roman" w:eastAsia="Calibri" w:hAnsi="Times New Roman"/>
                <w:sz w:val="20"/>
                <w:szCs w:val="20"/>
                <w:lang w:eastAsia="en-US"/>
              </w:rPr>
              <w:t>-</w:t>
            </w:r>
            <w:r w:rsidR="00530EFB" w:rsidRPr="00530EFB">
              <w:rPr>
                <w:rFonts w:ascii="Times New Roman" w:eastAsia="Calibri" w:hAnsi="Times New Roman"/>
                <w:sz w:val="20"/>
                <w:szCs w:val="20"/>
                <w:lang w:eastAsia="en-US"/>
              </w:rPr>
              <w:t xml:space="preserve">tickets of the programmes </w:t>
            </w:r>
            <w:r w:rsidR="008D36D1" w:rsidRPr="008D36D1">
              <w:rPr>
                <w:rFonts w:ascii="Times New Roman" w:eastAsia="Calibri" w:hAnsi="Times New Roman"/>
                <w:sz w:val="20"/>
                <w:szCs w:val="20"/>
                <w:lang w:eastAsia="en-US"/>
              </w:rPr>
              <w:t>as set out in the respective specific association agreements governing the participation to Union programme</w:t>
            </w:r>
            <w:r w:rsidR="00530EFB">
              <w:rPr>
                <w:rFonts w:ascii="Times New Roman" w:eastAsia="Calibri" w:hAnsi="Times New Roman"/>
                <w:sz w:val="20"/>
                <w:szCs w:val="20"/>
                <w:lang w:eastAsia="en-US"/>
              </w:rPr>
              <w:t>s</w:t>
            </w:r>
            <w:r w:rsidR="008D36D1" w:rsidRPr="008D36D1">
              <w:rPr>
                <w:rFonts w:ascii="Times New Roman" w:eastAsia="Calibri" w:hAnsi="Times New Roman"/>
                <w:sz w:val="20"/>
                <w:szCs w:val="20"/>
                <w:lang w:eastAsia="en-US"/>
              </w:rPr>
              <w:t>.</w:t>
            </w:r>
          </w:p>
          <w:p w14:paraId="14B3A0E6" w14:textId="03E561B4" w:rsidR="00AB10CF" w:rsidRPr="008D36D1" w:rsidRDefault="00AB10CF" w:rsidP="008D36D1">
            <w:pPr>
              <w:pStyle w:val="ListParagraph"/>
              <w:autoSpaceDE w:val="0"/>
              <w:autoSpaceDN w:val="0"/>
              <w:adjustRightInd w:val="0"/>
              <w:spacing w:after="120" w:line="240" w:lineRule="auto"/>
              <w:ind w:left="357"/>
              <w:rPr>
                <w:rFonts w:ascii="Times New Roman" w:eastAsia="Calibri" w:hAnsi="Times New Roman"/>
                <w:sz w:val="20"/>
                <w:szCs w:val="20"/>
                <w:lang w:eastAsia="en-US"/>
              </w:rPr>
            </w:pPr>
          </w:p>
          <w:p w14:paraId="665B2D75" w14:textId="12D14F7F" w:rsidR="008D36D1" w:rsidRPr="00201564" w:rsidRDefault="00AB10CF" w:rsidP="00530EFB">
            <w:pPr>
              <w:pStyle w:val="ListParagraph"/>
              <w:numPr>
                <w:ilvl w:val="1"/>
                <w:numId w:val="59"/>
              </w:numPr>
              <w:autoSpaceDE w:val="0"/>
              <w:autoSpaceDN w:val="0"/>
              <w:adjustRightInd w:val="0"/>
              <w:spacing w:after="0" w:line="240" w:lineRule="auto"/>
              <w:rPr>
                <w:rFonts w:ascii="Times New Roman" w:eastAsia="Calibri" w:hAnsi="Times New Roman"/>
                <w:sz w:val="20"/>
                <w:szCs w:val="20"/>
                <w:lang w:eastAsia="en-US"/>
              </w:rPr>
            </w:pPr>
            <w:r w:rsidRPr="00530EFB">
              <w:rPr>
                <w:rFonts w:ascii="Times New Roman" w:eastAsia="Calibri" w:hAnsi="Times New Roman"/>
                <w:sz w:val="20"/>
                <w:szCs w:val="20"/>
                <w:lang w:eastAsia="en-US"/>
              </w:rPr>
              <w:t xml:space="preserve">Enhanced participation of Serbia in Union </w:t>
            </w:r>
            <w:r w:rsidR="000679A5" w:rsidRPr="00530EFB">
              <w:rPr>
                <w:rFonts w:ascii="Times New Roman" w:eastAsia="Calibri" w:hAnsi="Times New Roman"/>
                <w:sz w:val="20"/>
                <w:szCs w:val="20"/>
                <w:lang w:eastAsia="en-US"/>
              </w:rPr>
              <w:t>p</w:t>
            </w:r>
            <w:r w:rsidRPr="00530EFB">
              <w:rPr>
                <w:rFonts w:ascii="Times New Roman" w:eastAsia="Calibri" w:hAnsi="Times New Roman"/>
                <w:sz w:val="20"/>
                <w:szCs w:val="20"/>
                <w:lang w:eastAsia="en-US"/>
              </w:rPr>
              <w:t>rogrammes,</w:t>
            </w:r>
            <w:r w:rsidR="008D36D1" w:rsidRPr="00530EFB">
              <w:rPr>
                <w:rFonts w:ascii="Times New Roman" w:eastAsia="Calibri" w:hAnsi="Times New Roman"/>
                <w:sz w:val="20"/>
                <w:szCs w:val="20"/>
                <w:lang w:eastAsia="en-US"/>
              </w:rPr>
              <w:t xml:space="preserve"> </w:t>
            </w:r>
            <w:r w:rsidR="00340C5D" w:rsidRPr="00530EFB">
              <w:rPr>
                <w:rFonts w:ascii="Times New Roman" w:eastAsia="Calibri" w:hAnsi="Times New Roman"/>
                <w:sz w:val="20"/>
                <w:szCs w:val="20"/>
                <w:lang w:eastAsia="en-US"/>
              </w:rPr>
              <w:t>by contributing to the payment of the entry</w:t>
            </w:r>
            <w:r w:rsidR="00530EFB" w:rsidRPr="00530EFB">
              <w:rPr>
                <w:rFonts w:ascii="Times New Roman" w:eastAsia="Calibri" w:hAnsi="Times New Roman"/>
                <w:sz w:val="20"/>
                <w:szCs w:val="20"/>
                <w:lang w:eastAsia="en-US"/>
              </w:rPr>
              <w:t xml:space="preserve">-tickets of the programmes </w:t>
            </w:r>
            <w:r w:rsidR="008D36D1" w:rsidRPr="00530EFB">
              <w:rPr>
                <w:rFonts w:ascii="Times New Roman" w:eastAsia="Calibri" w:hAnsi="Times New Roman"/>
                <w:sz w:val="20"/>
                <w:szCs w:val="20"/>
                <w:lang w:eastAsia="en-US"/>
              </w:rPr>
              <w:t xml:space="preserve">as set out in the respective specific association agreements governing the </w:t>
            </w:r>
            <w:r w:rsidR="008D36D1" w:rsidRPr="00530EFB">
              <w:rPr>
                <w:rFonts w:ascii="Times New Roman" w:eastAsia="Calibri" w:hAnsi="Times New Roman"/>
                <w:sz w:val="20"/>
                <w:szCs w:val="20"/>
                <w:lang w:eastAsia="en-US"/>
              </w:rPr>
              <w:lastRenderedPageBreak/>
              <w:t>participation to Union programme</w:t>
            </w:r>
            <w:r w:rsidR="00530EFB" w:rsidRPr="00530EFB">
              <w:rPr>
                <w:rFonts w:ascii="Times New Roman" w:eastAsia="Calibri" w:hAnsi="Times New Roman"/>
                <w:sz w:val="20"/>
                <w:szCs w:val="20"/>
                <w:lang w:eastAsia="en-US"/>
              </w:rPr>
              <w:t>s</w:t>
            </w:r>
            <w:r w:rsidR="008D36D1" w:rsidRPr="00530EFB">
              <w:rPr>
                <w:rFonts w:ascii="Times New Roman" w:eastAsia="Calibri" w:hAnsi="Times New Roman"/>
                <w:sz w:val="20"/>
                <w:szCs w:val="20"/>
                <w:lang w:eastAsia="en-US"/>
              </w:rPr>
              <w:t>.</w:t>
            </w:r>
          </w:p>
        </w:tc>
        <w:tc>
          <w:tcPr>
            <w:tcW w:w="0" w:type="auto"/>
            <w:tcBorders>
              <w:bottom w:val="single" w:sz="4" w:space="0" w:color="auto"/>
            </w:tcBorders>
            <w:shd w:val="clear" w:color="auto" w:fill="auto"/>
            <w:vAlign w:val="center"/>
          </w:tcPr>
          <w:p w14:paraId="6CCE781C" w14:textId="6F3935FA" w:rsidR="009C241F" w:rsidRDefault="009C241F" w:rsidP="002F4205">
            <w:pPr>
              <w:autoSpaceDE w:val="0"/>
              <w:autoSpaceDN w:val="0"/>
              <w:adjustRightInd w:val="0"/>
              <w:spacing w:after="0" w:line="240" w:lineRule="auto"/>
              <w:rPr>
                <w:rFonts w:ascii="Times New Roman" w:eastAsia="Calibri" w:hAnsi="Times New Roman"/>
                <w:sz w:val="20"/>
                <w:szCs w:val="20"/>
                <w:lang w:eastAsia="en-US"/>
              </w:rPr>
            </w:pPr>
            <w:r w:rsidRPr="00D90A74">
              <w:rPr>
                <w:rFonts w:ascii="Times New Roman" w:eastAsia="Calibri" w:hAnsi="Times New Roman"/>
                <w:sz w:val="20"/>
                <w:szCs w:val="20"/>
                <w:lang w:eastAsia="en-US"/>
              </w:rPr>
              <w:lastRenderedPageBreak/>
              <w:t xml:space="preserve">Number of </w:t>
            </w:r>
            <w:r w:rsidR="00E4773B">
              <w:rPr>
                <w:rFonts w:ascii="Times New Roman" w:eastAsia="Calibri" w:hAnsi="Times New Roman"/>
                <w:sz w:val="20"/>
                <w:szCs w:val="20"/>
                <w:lang w:eastAsia="en-US"/>
              </w:rPr>
              <w:t>Union programmes</w:t>
            </w:r>
            <w:r w:rsidRPr="00D90A74">
              <w:rPr>
                <w:rFonts w:ascii="Times New Roman" w:eastAsia="Calibri" w:hAnsi="Times New Roman"/>
                <w:sz w:val="20"/>
                <w:szCs w:val="20"/>
                <w:lang w:eastAsia="en-US"/>
              </w:rPr>
              <w:t xml:space="preserve"> Albania participates in during 2021-2027</w:t>
            </w:r>
          </w:p>
          <w:p w14:paraId="5D3A4DD6" w14:textId="77777777" w:rsidR="009C241F" w:rsidRDefault="009C241F" w:rsidP="002F4205">
            <w:pPr>
              <w:autoSpaceDE w:val="0"/>
              <w:autoSpaceDN w:val="0"/>
              <w:adjustRightInd w:val="0"/>
              <w:spacing w:after="0" w:line="240" w:lineRule="auto"/>
              <w:rPr>
                <w:rFonts w:ascii="Times New Roman" w:eastAsia="Calibri" w:hAnsi="Times New Roman"/>
                <w:sz w:val="20"/>
                <w:szCs w:val="20"/>
                <w:lang w:eastAsia="en-US"/>
              </w:rPr>
            </w:pPr>
          </w:p>
          <w:p w14:paraId="49D46537" w14:textId="5543C1A0" w:rsidR="00AB10CF" w:rsidRDefault="00AB10CF" w:rsidP="00AB10CF">
            <w:pPr>
              <w:autoSpaceDE w:val="0"/>
              <w:autoSpaceDN w:val="0"/>
              <w:adjustRightInd w:val="0"/>
              <w:spacing w:after="0" w:line="240" w:lineRule="auto"/>
              <w:rPr>
                <w:rFonts w:ascii="Times New Roman" w:eastAsia="Calibri" w:hAnsi="Times New Roman"/>
                <w:sz w:val="20"/>
                <w:szCs w:val="20"/>
                <w:lang w:eastAsia="en-US"/>
              </w:rPr>
            </w:pPr>
            <w:r w:rsidRPr="00D90A74">
              <w:rPr>
                <w:rFonts w:ascii="Times New Roman" w:eastAsia="Calibri" w:hAnsi="Times New Roman"/>
                <w:sz w:val="20"/>
                <w:szCs w:val="20"/>
                <w:lang w:eastAsia="en-US"/>
              </w:rPr>
              <w:t xml:space="preserve">Number of </w:t>
            </w:r>
            <w:r w:rsidR="00E4773B">
              <w:rPr>
                <w:rFonts w:ascii="Times New Roman" w:eastAsia="Calibri" w:hAnsi="Times New Roman"/>
                <w:sz w:val="20"/>
                <w:szCs w:val="20"/>
                <w:lang w:eastAsia="en-US"/>
              </w:rPr>
              <w:t>Union programmes</w:t>
            </w:r>
            <w:r w:rsidRPr="00D90A74">
              <w:rPr>
                <w:rFonts w:ascii="Times New Roman" w:eastAsia="Calibri" w:hAnsi="Times New Roman"/>
                <w:sz w:val="20"/>
                <w:szCs w:val="20"/>
                <w:lang w:eastAsia="en-US"/>
              </w:rPr>
              <w:t xml:space="preserve"> </w:t>
            </w:r>
            <w:r>
              <w:rPr>
                <w:rFonts w:ascii="Times New Roman" w:eastAsia="Calibri" w:hAnsi="Times New Roman"/>
                <w:sz w:val="20"/>
                <w:szCs w:val="20"/>
                <w:lang w:eastAsia="en-US"/>
              </w:rPr>
              <w:t xml:space="preserve">Bosnia and Herzegovina </w:t>
            </w:r>
            <w:r w:rsidRPr="00D90A74">
              <w:rPr>
                <w:rFonts w:ascii="Times New Roman" w:eastAsia="Calibri" w:hAnsi="Times New Roman"/>
                <w:sz w:val="20"/>
                <w:szCs w:val="20"/>
                <w:lang w:eastAsia="en-US"/>
              </w:rPr>
              <w:t>participates in during 2021-2027</w:t>
            </w:r>
          </w:p>
          <w:p w14:paraId="2871E53F" w14:textId="77777777" w:rsidR="00AB10CF" w:rsidRDefault="00AB10CF" w:rsidP="00AB10CF">
            <w:pPr>
              <w:autoSpaceDE w:val="0"/>
              <w:autoSpaceDN w:val="0"/>
              <w:adjustRightInd w:val="0"/>
              <w:spacing w:after="0" w:line="240" w:lineRule="auto"/>
              <w:rPr>
                <w:rFonts w:ascii="Times New Roman" w:eastAsia="Calibri" w:hAnsi="Times New Roman"/>
                <w:sz w:val="20"/>
                <w:szCs w:val="20"/>
                <w:lang w:eastAsia="en-US"/>
              </w:rPr>
            </w:pPr>
          </w:p>
          <w:p w14:paraId="27C852C9" w14:textId="3753C292" w:rsidR="00AB10CF" w:rsidRDefault="00AB10CF" w:rsidP="00AB10CF">
            <w:pPr>
              <w:autoSpaceDE w:val="0"/>
              <w:autoSpaceDN w:val="0"/>
              <w:adjustRightInd w:val="0"/>
              <w:spacing w:after="0" w:line="240" w:lineRule="auto"/>
              <w:rPr>
                <w:rFonts w:ascii="Times New Roman" w:eastAsia="Calibri" w:hAnsi="Times New Roman"/>
                <w:sz w:val="20"/>
                <w:szCs w:val="20"/>
                <w:lang w:eastAsia="en-US"/>
              </w:rPr>
            </w:pPr>
            <w:r w:rsidRPr="00D90A74">
              <w:rPr>
                <w:rFonts w:ascii="Times New Roman" w:eastAsia="Calibri" w:hAnsi="Times New Roman"/>
                <w:sz w:val="20"/>
                <w:szCs w:val="20"/>
                <w:lang w:eastAsia="en-US"/>
              </w:rPr>
              <w:t xml:space="preserve">Number of </w:t>
            </w:r>
            <w:r w:rsidR="00E4773B">
              <w:rPr>
                <w:rFonts w:ascii="Times New Roman" w:eastAsia="Calibri" w:hAnsi="Times New Roman"/>
                <w:sz w:val="20"/>
                <w:szCs w:val="20"/>
                <w:lang w:eastAsia="en-US"/>
              </w:rPr>
              <w:t>Union programmes</w:t>
            </w:r>
            <w:r w:rsidRPr="00D90A74">
              <w:rPr>
                <w:rFonts w:ascii="Times New Roman" w:eastAsia="Calibri" w:hAnsi="Times New Roman"/>
                <w:sz w:val="20"/>
                <w:szCs w:val="20"/>
                <w:lang w:eastAsia="en-US"/>
              </w:rPr>
              <w:t xml:space="preserve"> </w:t>
            </w:r>
            <w:r>
              <w:rPr>
                <w:rFonts w:ascii="Times New Roman" w:eastAsia="Calibri" w:hAnsi="Times New Roman"/>
                <w:sz w:val="20"/>
                <w:szCs w:val="20"/>
                <w:lang w:eastAsia="en-US"/>
              </w:rPr>
              <w:t>Serbia p</w:t>
            </w:r>
            <w:r w:rsidRPr="00D90A74">
              <w:rPr>
                <w:rFonts w:ascii="Times New Roman" w:eastAsia="Calibri" w:hAnsi="Times New Roman"/>
                <w:sz w:val="20"/>
                <w:szCs w:val="20"/>
                <w:lang w:eastAsia="en-US"/>
              </w:rPr>
              <w:t>articipates in during 2021-2027</w:t>
            </w:r>
          </w:p>
          <w:p w14:paraId="52EBC5D5" w14:textId="737C4BEC" w:rsidR="009C241F" w:rsidRPr="00D90A74" w:rsidRDefault="009C241F" w:rsidP="002F4205">
            <w:pPr>
              <w:autoSpaceDE w:val="0"/>
              <w:autoSpaceDN w:val="0"/>
              <w:adjustRightInd w:val="0"/>
              <w:spacing w:after="0" w:line="240" w:lineRule="auto"/>
              <w:rPr>
                <w:rFonts w:ascii="Times New Roman" w:eastAsia="Calibri" w:hAnsi="Times New Roman"/>
                <w:sz w:val="20"/>
                <w:szCs w:val="20"/>
                <w:highlight w:val="yellow"/>
                <w:lang w:eastAsia="en-US"/>
              </w:rPr>
            </w:pPr>
          </w:p>
        </w:tc>
        <w:tc>
          <w:tcPr>
            <w:tcW w:w="0" w:type="auto"/>
            <w:tcBorders>
              <w:bottom w:val="single" w:sz="4" w:space="0" w:color="auto"/>
            </w:tcBorders>
            <w:vAlign w:val="center"/>
          </w:tcPr>
          <w:p w14:paraId="6CAB9C2E" w14:textId="1D0596C1" w:rsidR="009C241F" w:rsidRDefault="00DB01FC" w:rsidP="00331957">
            <w:pPr>
              <w:autoSpaceDE w:val="0"/>
              <w:autoSpaceDN w:val="0"/>
              <w:adjustRightInd w:val="0"/>
              <w:spacing w:after="0" w:line="240" w:lineRule="auto"/>
              <w:rPr>
                <w:rFonts w:ascii="Times New Roman" w:eastAsia="Calibri" w:hAnsi="Times New Roman"/>
                <w:sz w:val="20"/>
                <w:szCs w:val="20"/>
                <w:lang w:eastAsia="en-US"/>
              </w:rPr>
            </w:pPr>
            <w:r>
              <w:rPr>
                <w:rFonts w:ascii="Times New Roman" w:eastAsia="Calibri" w:hAnsi="Times New Roman"/>
                <w:sz w:val="20"/>
                <w:szCs w:val="20"/>
                <w:lang w:eastAsia="en-US"/>
              </w:rPr>
              <w:t xml:space="preserve">10 </w:t>
            </w:r>
            <w:r w:rsidR="009C241F" w:rsidRPr="002F4205">
              <w:rPr>
                <w:rFonts w:ascii="Times New Roman" w:eastAsia="Calibri" w:hAnsi="Times New Roman"/>
                <w:sz w:val="20"/>
                <w:szCs w:val="20"/>
                <w:lang w:eastAsia="en-US"/>
              </w:rPr>
              <w:t xml:space="preserve"> </w:t>
            </w:r>
            <w:r w:rsidR="00E4773B">
              <w:rPr>
                <w:rFonts w:ascii="Times New Roman" w:eastAsia="Calibri" w:hAnsi="Times New Roman"/>
                <w:sz w:val="20"/>
                <w:szCs w:val="20"/>
                <w:lang w:eastAsia="en-US"/>
              </w:rPr>
              <w:t>Union programmes</w:t>
            </w:r>
            <w:r w:rsidR="009C241F" w:rsidRPr="002F4205">
              <w:rPr>
                <w:rFonts w:ascii="Times New Roman" w:eastAsia="Calibri" w:hAnsi="Times New Roman"/>
                <w:sz w:val="20"/>
                <w:szCs w:val="20"/>
                <w:lang w:eastAsia="en-US"/>
              </w:rPr>
              <w:t xml:space="preserve"> (2014-2020)</w:t>
            </w:r>
          </w:p>
          <w:p w14:paraId="449D2391" w14:textId="77777777" w:rsidR="009C241F" w:rsidRDefault="009C241F" w:rsidP="002F4205">
            <w:pPr>
              <w:autoSpaceDE w:val="0"/>
              <w:autoSpaceDN w:val="0"/>
              <w:adjustRightInd w:val="0"/>
              <w:spacing w:after="0" w:line="240" w:lineRule="auto"/>
              <w:jc w:val="center"/>
              <w:rPr>
                <w:rFonts w:ascii="Times New Roman" w:eastAsia="Calibri" w:hAnsi="Times New Roman"/>
                <w:sz w:val="20"/>
                <w:szCs w:val="20"/>
                <w:lang w:eastAsia="en-US"/>
              </w:rPr>
            </w:pPr>
          </w:p>
          <w:p w14:paraId="3E0D4A9A" w14:textId="77777777" w:rsidR="009C241F" w:rsidRDefault="009C241F" w:rsidP="002F4205">
            <w:pPr>
              <w:autoSpaceDE w:val="0"/>
              <w:autoSpaceDN w:val="0"/>
              <w:adjustRightInd w:val="0"/>
              <w:spacing w:after="0" w:line="240" w:lineRule="auto"/>
              <w:jc w:val="center"/>
              <w:rPr>
                <w:rFonts w:ascii="Times New Roman" w:eastAsia="Calibri" w:hAnsi="Times New Roman"/>
                <w:sz w:val="20"/>
                <w:szCs w:val="20"/>
                <w:lang w:eastAsia="en-US"/>
              </w:rPr>
            </w:pPr>
          </w:p>
          <w:p w14:paraId="14FB2410" w14:textId="6C681BB2" w:rsidR="00AB10CF" w:rsidRDefault="00AB10CF" w:rsidP="009B0D4C">
            <w:pPr>
              <w:autoSpaceDE w:val="0"/>
              <w:autoSpaceDN w:val="0"/>
              <w:adjustRightInd w:val="0"/>
              <w:spacing w:after="0" w:line="240" w:lineRule="auto"/>
              <w:rPr>
                <w:rFonts w:ascii="Times New Roman" w:eastAsia="Calibri" w:hAnsi="Times New Roman"/>
                <w:sz w:val="20"/>
                <w:szCs w:val="20"/>
                <w:lang w:eastAsia="en-US"/>
              </w:rPr>
            </w:pPr>
            <w:r>
              <w:rPr>
                <w:rFonts w:ascii="Times New Roman" w:eastAsia="Calibri" w:hAnsi="Times New Roman"/>
                <w:sz w:val="20"/>
                <w:szCs w:val="20"/>
                <w:lang w:eastAsia="en-US"/>
              </w:rPr>
              <w:t xml:space="preserve">8 </w:t>
            </w:r>
            <w:r w:rsidR="00E4773B">
              <w:rPr>
                <w:rFonts w:ascii="Times New Roman" w:eastAsia="Calibri" w:hAnsi="Times New Roman"/>
                <w:sz w:val="20"/>
                <w:szCs w:val="20"/>
                <w:lang w:eastAsia="en-US"/>
              </w:rPr>
              <w:t>Union programmes</w:t>
            </w:r>
            <w:r w:rsidRPr="002F4205">
              <w:rPr>
                <w:rFonts w:ascii="Times New Roman" w:eastAsia="Calibri" w:hAnsi="Times New Roman"/>
                <w:sz w:val="20"/>
                <w:szCs w:val="20"/>
                <w:lang w:eastAsia="en-US"/>
              </w:rPr>
              <w:t xml:space="preserve"> (2014-2020)</w:t>
            </w:r>
            <w:r>
              <w:rPr>
                <w:rFonts w:ascii="Times New Roman" w:eastAsia="Calibri" w:hAnsi="Times New Roman"/>
                <w:sz w:val="20"/>
                <w:szCs w:val="20"/>
                <w:lang w:eastAsia="en-US"/>
              </w:rPr>
              <w:t xml:space="preserve"> </w:t>
            </w:r>
          </w:p>
          <w:p w14:paraId="7575FE40" w14:textId="77777777" w:rsidR="00AB10CF" w:rsidRDefault="00AB10CF" w:rsidP="009B0D4C">
            <w:pPr>
              <w:autoSpaceDE w:val="0"/>
              <w:autoSpaceDN w:val="0"/>
              <w:adjustRightInd w:val="0"/>
              <w:spacing w:after="0" w:line="240" w:lineRule="auto"/>
              <w:rPr>
                <w:rFonts w:ascii="Times New Roman" w:eastAsia="Calibri" w:hAnsi="Times New Roman"/>
                <w:sz w:val="20"/>
                <w:szCs w:val="20"/>
                <w:lang w:eastAsia="en-US"/>
              </w:rPr>
            </w:pPr>
          </w:p>
          <w:p w14:paraId="53ED2396" w14:textId="77777777" w:rsidR="00AB10CF" w:rsidRDefault="00AB10CF" w:rsidP="009B0D4C">
            <w:pPr>
              <w:autoSpaceDE w:val="0"/>
              <w:autoSpaceDN w:val="0"/>
              <w:adjustRightInd w:val="0"/>
              <w:spacing w:after="0" w:line="240" w:lineRule="auto"/>
              <w:rPr>
                <w:rFonts w:ascii="Times New Roman" w:eastAsia="Calibri" w:hAnsi="Times New Roman"/>
                <w:sz w:val="20"/>
                <w:szCs w:val="20"/>
                <w:lang w:eastAsia="en-US"/>
              </w:rPr>
            </w:pPr>
          </w:p>
          <w:p w14:paraId="3A115E89" w14:textId="4ED6FC70" w:rsidR="009C241F" w:rsidRPr="002F4205" w:rsidRDefault="00AB10CF" w:rsidP="009B0D4C">
            <w:pPr>
              <w:autoSpaceDE w:val="0"/>
              <w:autoSpaceDN w:val="0"/>
              <w:adjustRightInd w:val="0"/>
              <w:spacing w:after="0" w:line="240" w:lineRule="auto"/>
              <w:rPr>
                <w:rFonts w:ascii="Times New Roman" w:eastAsia="Calibri" w:hAnsi="Times New Roman"/>
                <w:sz w:val="20"/>
                <w:szCs w:val="20"/>
                <w:lang w:eastAsia="en-US"/>
              </w:rPr>
            </w:pPr>
            <w:r>
              <w:rPr>
                <w:rFonts w:ascii="Times New Roman" w:eastAsia="Calibri" w:hAnsi="Times New Roman"/>
                <w:sz w:val="20"/>
                <w:szCs w:val="20"/>
                <w:lang w:eastAsia="en-US"/>
              </w:rPr>
              <w:t xml:space="preserve">12 </w:t>
            </w:r>
            <w:r w:rsidR="00E4773B">
              <w:rPr>
                <w:rFonts w:ascii="Times New Roman" w:eastAsia="Calibri" w:hAnsi="Times New Roman"/>
                <w:sz w:val="20"/>
                <w:szCs w:val="20"/>
                <w:lang w:eastAsia="en-US"/>
              </w:rPr>
              <w:t>Union programmes</w:t>
            </w:r>
            <w:r w:rsidRPr="002F4205">
              <w:rPr>
                <w:rFonts w:ascii="Times New Roman" w:eastAsia="Calibri" w:hAnsi="Times New Roman"/>
                <w:sz w:val="20"/>
                <w:szCs w:val="20"/>
                <w:lang w:eastAsia="en-US"/>
              </w:rPr>
              <w:t xml:space="preserve"> (2014-2020)</w:t>
            </w:r>
          </w:p>
        </w:tc>
        <w:tc>
          <w:tcPr>
            <w:tcW w:w="0" w:type="auto"/>
            <w:tcBorders>
              <w:bottom w:val="single" w:sz="4" w:space="0" w:color="auto"/>
            </w:tcBorders>
            <w:vAlign w:val="center"/>
          </w:tcPr>
          <w:p w14:paraId="476485A9" w14:textId="24DD3C5D" w:rsidR="009C241F" w:rsidRPr="00D90A74" w:rsidRDefault="00DB01FC" w:rsidP="002F4205">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10</w:t>
            </w:r>
            <w:r w:rsidR="009C241F" w:rsidRPr="00D90A74">
              <w:rPr>
                <w:rFonts w:ascii="Times New Roman" w:eastAsia="Calibri" w:hAnsi="Times New Roman"/>
                <w:sz w:val="20"/>
                <w:szCs w:val="20"/>
                <w:lang w:eastAsia="en-US"/>
              </w:rPr>
              <w:t xml:space="preserve"> </w:t>
            </w:r>
            <w:r w:rsidR="00E4773B">
              <w:rPr>
                <w:rFonts w:ascii="Times New Roman" w:eastAsia="Calibri" w:hAnsi="Times New Roman"/>
                <w:sz w:val="20"/>
                <w:szCs w:val="20"/>
                <w:lang w:eastAsia="en-US"/>
              </w:rPr>
              <w:t>Union programmes</w:t>
            </w:r>
            <w:r w:rsidR="009C241F" w:rsidRPr="00D90A74">
              <w:rPr>
                <w:rFonts w:ascii="Times New Roman" w:eastAsia="Calibri" w:hAnsi="Times New Roman"/>
                <w:sz w:val="20"/>
                <w:szCs w:val="20"/>
                <w:lang w:eastAsia="en-US"/>
              </w:rPr>
              <w:t xml:space="preserve"> (2021-2027)</w:t>
            </w:r>
          </w:p>
          <w:p w14:paraId="432F38CF" w14:textId="77777777" w:rsidR="00201564" w:rsidRDefault="00201564" w:rsidP="00AB10CF">
            <w:pPr>
              <w:spacing w:after="0" w:line="240" w:lineRule="auto"/>
              <w:jc w:val="center"/>
              <w:rPr>
                <w:rFonts w:ascii="Times New Roman" w:eastAsia="Calibri" w:hAnsi="Times New Roman"/>
                <w:sz w:val="20"/>
                <w:szCs w:val="20"/>
                <w:lang w:eastAsia="en-US"/>
              </w:rPr>
            </w:pPr>
          </w:p>
          <w:p w14:paraId="24A9694D" w14:textId="77777777" w:rsidR="00201564" w:rsidRDefault="00201564" w:rsidP="00AB10CF">
            <w:pPr>
              <w:spacing w:after="0" w:line="240" w:lineRule="auto"/>
              <w:jc w:val="center"/>
              <w:rPr>
                <w:rFonts w:ascii="Times New Roman" w:eastAsia="Calibri" w:hAnsi="Times New Roman"/>
                <w:sz w:val="20"/>
                <w:szCs w:val="20"/>
                <w:lang w:eastAsia="en-US"/>
              </w:rPr>
            </w:pPr>
          </w:p>
          <w:p w14:paraId="18606F20" w14:textId="77777777" w:rsidR="00201564" w:rsidRDefault="00201564" w:rsidP="00AB10CF">
            <w:pPr>
              <w:spacing w:after="0" w:line="240" w:lineRule="auto"/>
              <w:jc w:val="center"/>
              <w:rPr>
                <w:rFonts w:ascii="Times New Roman" w:eastAsia="Calibri" w:hAnsi="Times New Roman"/>
                <w:sz w:val="20"/>
                <w:szCs w:val="20"/>
                <w:lang w:eastAsia="en-US"/>
              </w:rPr>
            </w:pPr>
          </w:p>
          <w:p w14:paraId="7470F4CE" w14:textId="640E6C5F" w:rsidR="00AB10CF" w:rsidRPr="00D90A74" w:rsidRDefault="00AB10CF" w:rsidP="00AB10CF">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8</w:t>
            </w:r>
            <w:r w:rsidRPr="00D90A74">
              <w:rPr>
                <w:rFonts w:ascii="Times New Roman" w:eastAsia="Calibri" w:hAnsi="Times New Roman"/>
                <w:sz w:val="20"/>
                <w:szCs w:val="20"/>
                <w:lang w:eastAsia="en-US"/>
              </w:rPr>
              <w:t xml:space="preserve"> </w:t>
            </w:r>
            <w:r w:rsidR="00E4773B">
              <w:rPr>
                <w:rFonts w:ascii="Times New Roman" w:eastAsia="Calibri" w:hAnsi="Times New Roman"/>
                <w:sz w:val="20"/>
                <w:szCs w:val="20"/>
                <w:lang w:eastAsia="en-US"/>
              </w:rPr>
              <w:t>Union programmes</w:t>
            </w:r>
            <w:r w:rsidRPr="00D90A74">
              <w:rPr>
                <w:rFonts w:ascii="Times New Roman" w:eastAsia="Calibri" w:hAnsi="Times New Roman"/>
                <w:sz w:val="20"/>
                <w:szCs w:val="20"/>
                <w:lang w:eastAsia="en-US"/>
              </w:rPr>
              <w:t xml:space="preserve"> (2021-2027)</w:t>
            </w:r>
          </w:p>
          <w:p w14:paraId="6402F1E9" w14:textId="77777777" w:rsidR="00CC1CDE" w:rsidRDefault="00CC1CDE" w:rsidP="00AB10CF">
            <w:pPr>
              <w:spacing w:after="0" w:line="240" w:lineRule="auto"/>
              <w:jc w:val="center"/>
              <w:rPr>
                <w:rFonts w:ascii="Times New Roman" w:eastAsia="Calibri" w:hAnsi="Times New Roman"/>
                <w:sz w:val="20"/>
                <w:szCs w:val="20"/>
                <w:lang w:eastAsia="en-US"/>
              </w:rPr>
            </w:pPr>
          </w:p>
          <w:p w14:paraId="4A3495D2" w14:textId="77777777" w:rsidR="00CC1CDE" w:rsidRDefault="00CC1CDE" w:rsidP="00AB10CF">
            <w:pPr>
              <w:spacing w:after="0" w:line="240" w:lineRule="auto"/>
              <w:jc w:val="center"/>
              <w:rPr>
                <w:rFonts w:ascii="Times New Roman" w:eastAsia="Calibri" w:hAnsi="Times New Roman"/>
                <w:sz w:val="20"/>
                <w:szCs w:val="20"/>
                <w:lang w:eastAsia="en-US"/>
              </w:rPr>
            </w:pPr>
          </w:p>
          <w:p w14:paraId="653B9B5D" w14:textId="0E7A06FA" w:rsidR="00AB10CF" w:rsidRPr="00D90A74" w:rsidRDefault="00AB10CF" w:rsidP="00AB10CF">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12</w:t>
            </w:r>
            <w:r w:rsidRPr="00D90A74">
              <w:rPr>
                <w:rFonts w:ascii="Times New Roman" w:eastAsia="Calibri" w:hAnsi="Times New Roman"/>
                <w:sz w:val="20"/>
                <w:szCs w:val="20"/>
                <w:lang w:eastAsia="en-US"/>
              </w:rPr>
              <w:t xml:space="preserve"> </w:t>
            </w:r>
            <w:r w:rsidR="00E4773B">
              <w:rPr>
                <w:rFonts w:ascii="Times New Roman" w:eastAsia="Calibri" w:hAnsi="Times New Roman"/>
                <w:sz w:val="20"/>
                <w:szCs w:val="20"/>
                <w:lang w:eastAsia="en-US"/>
              </w:rPr>
              <w:t>Union programmes</w:t>
            </w:r>
            <w:r w:rsidRPr="00D90A74">
              <w:rPr>
                <w:rFonts w:ascii="Times New Roman" w:eastAsia="Calibri" w:hAnsi="Times New Roman"/>
                <w:sz w:val="20"/>
                <w:szCs w:val="20"/>
                <w:lang w:eastAsia="en-US"/>
              </w:rPr>
              <w:t xml:space="preserve"> (2021-2027)</w:t>
            </w:r>
          </w:p>
          <w:p w14:paraId="766880B4" w14:textId="77777777" w:rsidR="009C241F" w:rsidRPr="00D90A74" w:rsidRDefault="009C241F" w:rsidP="002F4205">
            <w:pPr>
              <w:spacing w:after="0" w:line="240" w:lineRule="auto"/>
              <w:jc w:val="center"/>
              <w:rPr>
                <w:rFonts w:ascii="Times New Roman" w:eastAsia="Calibri" w:hAnsi="Times New Roman"/>
                <w:sz w:val="20"/>
                <w:szCs w:val="20"/>
                <w:lang w:eastAsia="en-US"/>
              </w:rPr>
            </w:pPr>
          </w:p>
          <w:p w14:paraId="221E7134" w14:textId="3FA9AAB8" w:rsidR="009C241F" w:rsidRPr="001B04D0" w:rsidRDefault="009C241F" w:rsidP="002F4205">
            <w:pPr>
              <w:spacing w:after="0" w:line="240" w:lineRule="auto"/>
              <w:jc w:val="center"/>
              <w:rPr>
                <w:rFonts w:ascii="Times New Roman" w:eastAsia="Calibri" w:hAnsi="Times New Roman"/>
                <w:i/>
                <w:sz w:val="20"/>
                <w:szCs w:val="20"/>
                <w:highlight w:val="yellow"/>
                <w:lang w:eastAsia="en-US"/>
              </w:rPr>
            </w:pPr>
            <w:r w:rsidRPr="001B04D0">
              <w:rPr>
                <w:rFonts w:ascii="Times New Roman" w:eastAsia="Calibri" w:hAnsi="Times New Roman"/>
                <w:i/>
                <w:sz w:val="20"/>
                <w:szCs w:val="20"/>
                <w:lang w:eastAsia="en-US"/>
              </w:rPr>
              <w:t xml:space="preserve">This target needs to be reconfirmed, particularly as some </w:t>
            </w:r>
            <w:r w:rsidR="00E4773B" w:rsidRPr="001B04D0">
              <w:rPr>
                <w:rFonts w:ascii="Times New Roman" w:eastAsia="Calibri" w:hAnsi="Times New Roman"/>
                <w:i/>
                <w:sz w:val="20"/>
                <w:szCs w:val="20"/>
                <w:lang w:eastAsia="en-US"/>
              </w:rPr>
              <w:t>Union programmes</w:t>
            </w:r>
            <w:r w:rsidRPr="001B04D0">
              <w:rPr>
                <w:rFonts w:ascii="Times New Roman" w:eastAsia="Calibri" w:hAnsi="Times New Roman"/>
                <w:i/>
                <w:sz w:val="20"/>
                <w:szCs w:val="20"/>
                <w:lang w:eastAsia="en-US"/>
              </w:rPr>
              <w:t xml:space="preserve"> are merged for simplification in 2021-2027.</w:t>
            </w:r>
          </w:p>
        </w:tc>
        <w:tc>
          <w:tcPr>
            <w:tcW w:w="0" w:type="auto"/>
            <w:tcBorders>
              <w:bottom w:val="single" w:sz="4" w:space="0" w:color="auto"/>
            </w:tcBorders>
            <w:shd w:val="clear" w:color="auto" w:fill="auto"/>
            <w:vAlign w:val="center"/>
          </w:tcPr>
          <w:p w14:paraId="04E99C74" w14:textId="77777777" w:rsidR="009C241F" w:rsidRPr="00D90A74" w:rsidRDefault="009C241F" w:rsidP="002F4205">
            <w:pPr>
              <w:spacing w:after="0" w:line="240" w:lineRule="auto"/>
              <w:rPr>
                <w:rFonts w:ascii="Times New Roman" w:eastAsia="Calibri" w:hAnsi="Times New Roman"/>
                <w:sz w:val="20"/>
                <w:szCs w:val="20"/>
                <w:lang w:eastAsia="en-US"/>
              </w:rPr>
            </w:pPr>
            <w:r w:rsidRPr="00D90A74">
              <w:rPr>
                <w:rFonts w:ascii="Times New Roman" w:eastAsia="Calibri" w:hAnsi="Times New Roman"/>
                <w:sz w:val="20"/>
                <w:szCs w:val="20"/>
                <w:lang w:eastAsia="en-US"/>
              </w:rPr>
              <w:t>Reports by line Ministries / National Contact Points to Sectoral Monitoring Committees and IPA Monitoring Committee.</w:t>
            </w:r>
          </w:p>
          <w:p w14:paraId="5230F6C7" w14:textId="6D31AAB7" w:rsidR="009C241F" w:rsidRDefault="009C241F" w:rsidP="002F4205">
            <w:pPr>
              <w:spacing w:after="0" w:line="240" w:lineRule="auto"/>
              <w:rPr>
                <w:rFonts w:ascii="Times New Roman" w:eastAsia="Calibri" w:hAnsi="Times New Roman"/>
                <w:sz w:val="20"/>
                <w:szCs w:val="20"/>
                <w:lang w:eastAsia="en-US"/>
              </w:rPr>
            </w:pPr>
            <w:r w:rsidRPr="00D90A74">
              <w:rPr>
                <w:rFonts w:ascii="Times New Roman" w:eastAsia="Calibri" w:hAnsi="Times New Roman"/>
                <w:sz w:val="20"/>
                <w:szCs w:val="20"/>
                <w:lang w:eastAsia="en-US"/>
              </w:rPr>
              <w:t xml:space="preserve"> </w:t>
            </w:r>
          </w:p>
          <w:p w14:paraId="01BEA0AB" w14:textId="77777777" w:rsidR="009C241F" w:rsidRDefault="009C241F" w:rsidP="002F4205">
            <w:pPr>
              <w:spacing w:after="0" w:line="240" w:lineRule="auto"/>
              <w:rPr>
                <w:rFonts w:ascii="Times New Roman" w:eastAsia="Calibri" w:hAnsi="Times New Roman"/>
                <w:sz w:val="20"/>
                <w:szCs w:val="20"/>
                <w:lang w:eastAsia="en-US"/>
              </w:rPr>
            </w:pPr>
          </w:p>
          <w:p w14:paraId="24EFAEC0" w14:textId="6B2FF46C" w:rsidR="009C241F" w:rsidRPr="00D90A74" w:rsidRDefault="009C241F" w:rsidP="00611058">
            <w:pPr>
              <w:spacing w:after="0" w:line="240" w:lineRule="auto"/>
              <w:rPr>
                <w:rFonts w:ascii="Times New Roman" w:eastAsia="Calibri" w:hAnsi="Times New Roman"/>
                <w:sz w:val="20"/>
                <w:szCs w:val="20"/>
                <w:lang w:eastAsia="en-US"/>
              </w:rPr>
            </w:pPr>
          </w:p>
        </w:tc>
        <w:tc>
          <w:tcPr>
            <w:tcW w:w="0" w:type="auto"/>
            <w:shd w:val="clear" w:color="auto" w:fill="auto"/>
            <w:vAlign w:val="center"/>
          </w:tcPr>
          <w:p w14:paraId="4E497A1E" w14:textId="57BBA96B" w:rsidR="009C241F" w:rsidRPr="00201564" w:rsidRDefault="009C241F" w:rsidP="00201564">
            <w:pPr>
              <w:autoSpaceDE w:val="0"/>
              <w:autoSpaceDN w:val="0"/>
              <w:adjustRightInd w:val="0"/>
              <w:spacing w:after="0" w:line="240" w:lineRule="auto"/>
              <w:rPr>
                <w:rFonts w:ascii="Times New Roman" w:hAnsi="Times New Roman"/>
                <w:color w:val="000000" w:themeColor="text1"/>
                <w:sz w:val="20"/>
                <w:szCs w:val="20"/>
                <w:lang w:val="en-US"/>
              </w:rPr>
            </w:pPr>
            <w:r w:rsidRPr="00696010">
              <w:rPr>
                <w:rFonts w:ascii="Times New Roman" w:hAnsi="Times New Roman"/>
                <w:color w:val="000000" w:themeColor="text1"/>
                <w:sz w:val="20"/>
                <w:szCs w:val="20"/>
                <w:lang w:val="en-US"/>
              </w:rPr>
              <w:t xml:space="preserve">The Albanian authorities join successor </w:t>
            </w:r>
            <w:r w:rsidR="00E4773B">
              <w:rPr>
                <w:rFonts w:ascii="Times New Roman" w:hAnsi="Times New Roman"/>
                <w:color w:val="000000" w:themeColor="text1"/>
                <w:sz w:val="20"/>
                <w:szCs w:val="20"/>
                <w:lang w:val="en-US"/>
              </w:rPr>
              <w:t>Union programmes</w:t>
            </w:r>
            <w:r w:rsidRPr="00696010">
              <w:rPr>
                <w:rFonts w:ascii="Times New Roman" w:hAnsi="Times New Roman"/>
                <w:color w:val="000000" w:themeColor="text1"/>
                <w:sz w:val="20"/>
                <w:szCs w:val="20"/>
                <w:lang w:val="en-US"/>
              </w:rPr>
              <w:t xml:space="preserve"> to those for 2014-2020 as well as newly established </w:t>
            </w:r>
            <w:r w:rsidR="00E4773B">
              <w:rPr>
                <w:rFonts w:ascii="Times New Roman" w:hAnsi="Times New Roman"/>
                <w:color w:val="000000" w:themeColor="text1"/>
                <w:sz w:val="20"/>
                <w:szCs w:val="20"/>
                <w:lang w:val="en-US"/>
              </w:rPr>
              <w:t>Union programmes</w:t>
            </w:r>
            <w:r w:rsidRPr="00696010">
              <w:rPr>
                <w:rFonts w:ascii="Times New Roman" w:hAnsi="Times New Roman"/>
                <w:color w:val="000000" w:themeColor="text1"/>
                <w:sz w:val="20"/>
                <w:szCs w:val="20"/>
                <w:lang w:val="en-US"/>
              </w:rPr>
              <w:t>.</w:t>
            </w:r>
          </w:p>
          <w:p w14:paraId="2190EFF6" w14:textId="77777777" w:rsidR="009C241F" w:rsidRDefault="009C241F" w:rsidP="002F4205">
            <w:pPr>
              <w:autoSpaceDE w:val="0"/>
              <w:autoSpaceDN w:val="0"/>
              <w:adjustRightInd w:val="0"/>
              <w:spacing w:after="0" w:line="240" w:lineRule="auto"/>
              <w:rPr>
                <w:rFonts w:ascii="Times New Roman" w:hAnsi="Times New Roman"/>
                <w:bCs/>
                <w:color w:val="000000" w:themeColor="text1"/>
                <w:sz w:val="20"/>
                <w:szCs w:val="20"/>
                <w:lang w:val="en-US"/>
              </w:rPr>
            </w:pPr>
          </w:p>
          <w:p w14:paraId="081703BC" w14:textId="4631A18D" w:rsidR="00AB10CF" w:rsidRPr="00201564" w:rsidRDefault="00AB10CF" w:rsidP="00201564">
            <w:pPr>
              <w:autoSpaceDE w:val="0"/>
              <w:autoSpaceDN w:val="0"/>
              <w:adjustRightInd w:val="0"/>
              <w:spacing w:after="0" w:line="240" w:lineRule="auto"/>
              <w:rPr>
                <w:rFonts w:ascii="Times New Roman" w:hAnsi="Times New Roman"/>
                <w:color w:val="000000" w:themeColor="text1"/>
                <w:sz w:val="20"/>
                <w:szCs w:val="20"/>
                <w:lang w:val="en-US"/>
              </w:rPr>
            </w:pPr>
            <w:r w:rsidRPr="00696010">
              <w:rPr>
                <w:rFonts w:ascii="Times New Roman" w:hAnsi="Times New Roman"/>
                <w:color w:val="000000" w:themeColor="text1"/>
                <w:sz w:val="20"/>
                <w:szCs w:val="20"/>
                <w:lang w:val="en-US"/>
              </w:rPr>
              <w:t xml:space="preserve">The Bosnia and Herzegovina authorities join successor </w:t>
            </w:r>
            <w:r w:rsidR="00E4773B">
              <w:rPr>
                <w:rFonts w:ascii="Times New Roman" w:hAnsi="Times New Roman"/>
                <w:color w:val="000000" w:themeColor="text1"/>
                <w:sz w:val="20"/>
                <w:szCs w:val="20"/>
                <w:lang w:val="en-US"/>
              </w:rPr>
              <w:t>Union programmes</w:t>
            </w:r>
            <w:r w:rsidRPr="00696010">
              <w:rPr>
                <w:rFonts w:ascii="Times New Roman" w:hAnsi="Times New Roman"/>
                <w:color w:val="000000" w:themeColor="text1"/>
                <w:sz w:val="20"/>
                <w:szCs w:val="20"/>
                <w:lang w:val="en-US"/>
              </w:rPr>
              <w:t xml:space="preserve"> to those for 2014-2020 as well as newly established </w:t>
            </w:r>
            <w:r w:rsidR="00E4773B">
              <w:rPr>
                <w:rFonts w:ascii="Times New Roman" w:hAnsi="Times New Roman"/>
                <w:color w:val="000000" w:themeColor="text1"/>
                <w:sz w:val="20"/>
                <w:szCs w:val="20"/>
                <w:lang w:val="en-US"/>
              </w:rPr>
              <w:t>Union programmes</w:t>
            </w:r>
            <w:r w:rsidRPr="00696010">
              <w:rPr>
                <w:rFonts w:ascii="Times New Roman" w:hAnsi="Times New Roman"/>
                <w:color w:val="000000" w:themeColor="text1"/>
                <w:sz w:val="20"/>
                <w:szCs w:val="20"/>
                <w:lang w:val="en-US"/>
              </w:rPr>
              <w:t>.</w:t>
            </w:r>
          </w:p>
          <w:p w14:paraId="528E11F9" w14:textId="77777777" w:rsidR="00CC1CDE" w:rsidRDefault="00CC1CDE" w:rsidP="00201564">
            <w:pPr>
              <w:autoSpaceDE w:val="0"/>
              <w:autoSpaceDN w:val="0"/>
              <w:adjustRightInd w:val="0"/>
              <w:spacing w:after="0" w:line="240" w:lineRule="auto"/>
              <w:rPr>
                <w:rFonts w:ascii="Times New Roman" w:hAnsi="Times New Roman"/>
                <w:color w:val="000000" w:themeColor="text1"/>
                <w:sz w:val="20"/>
                <w:szCs w:val="20"/>
                <w:lang w:val="en-US"/>
              </w:rPr>
            </w:pPr>
          </w:p>
          <w:p w14:paraId="223D848D" w14:textId="77777777" w:rsidR="00CC1CDE" w:rsidRDefault="00CC1CDE" w:rsidP="00201564">
            <w:pPr>
              <w:autoSpaceDE w:val="0"/>
              <w:autoSpaceDN w:val="0"/>
              <w:adjustRightInd w:val="0"/>
              <w:spacing w:after="0" w:line="240" w:lineRule="auto"/>
              <w:rPr>
                <w:rFonts w:ascii="Times New Roman" w:hAnsi="Times New Roman"/>
                <w:color w:val="000000" w:themeColor="text1"/>
                <w:sz w:val="20"/>
                <w:szCs w:val="20"/>
                <w:lang w:val="en-US"/>
              </w:rPr>
            </w:pPr>
          </w:p>
          <w:p w14:paraId="5E5C8E3E" w14:textId="63AE5644" w:rsidR="00AB10CF" w:rsidRPr="00331957" w:rsidRDefault="00AB10CF" w:rsidP="00201564">
            <w:pPr>
              <w:autoSpaceDE w:val="0"/>
              <w:autoSpaceDN w:val="0"/>
              <w:adjustRightInd w:val="0"/>
              <w:spacing w:after="0" w:line="240" w:lineRule="auto"/>
              <w:rPr>
                <w:rFonts w:ascii="Times New Roman" w:hAnsi="Times New Roman"/>
                <w:color w:val="000000" w:themeColor="text1"/>
                <w:sz w:val="20"/>
                <w:szCs w:val="20"/>
                <w:lang w:val="en-US"/>
              </w:rPr>
            </w:pPr>
            <w:r w:rsidRPr="00696010">
              <w:rPr>
                <w:rFonts w:ascii="Times New Roman" w:hAnsi="Times New Roman"/>
                <w:color w:val="000000" w:themeColor="text1"/>
                <w:sz w:val="20"/>
                <w:szCs w:val="20"/>
                <w:lang w:val="en-US"/>
              </w:rPr>
              <w:t xml:space="preserve">The Serbian authorities join successor </w:t>
            </w:r>
            <w:r w:rsidR="00E4773B">
              <w:rPr>
                <w:rFonts w:ascii="Times New Roman" w:hAnsi="Times New Roman"/>
                <w:color w:val="000000" w:themeColor="text1"/>
                <w:sz w:val="20"/>
                <w:szCs w:val="20"/>
                <w:lang w:val="en-US"/>
              </w:rPr>
              <w:t>Union programmes</w:t>
            </w:r>
            <w:r w:rsidRPr="00696010">
              <w:rPr>
                <w:rFonts w:ascii="Times New Roman" w:hAnsi="Times New Roman"/>
                <w:color w:val="000000" w:themeColor="text1"/>
                <w:sz w:val="20"/>
                <w:szCs w:val="20"/>
                <w:lang w:val="en-US"/>
              </w:rPr>
              <w:t xml:space="preserve"> to those for 2014-2020 as well as newly established </w:t>
            </w:r>
            <w:r w:rsidR="00E4773B">
              <w:rPr>
                <w:rFonts w:ascii="Times New Roman" w:hAnsi="Times New Roman"/>
                <w:color w:val="000000" w:themeColor="text1"/>
                <w:sz w:val="20"/>
                <w:szCs w:val="20"/>
                <w:lang w:val="en-US"/>
              </w:rPr>
              <w:t>Union programmes</w:t>
            </w:r>
            <w:r w:rsidRPr="00696010">
              <w:rPr>
                <w:rFonts w:ascii="Times New Roman" w:hAnsi="Times New Roman"/>
                <w:color w:val="000000" w:themeColor="text1"/>
                <w:sz w:val="20"/>
                <w:szCs w:val="20"/>
                <w:lang w:val="en-US"/>
              </w:rPr>
              <w:t>.</w:t>
            </w:r>
          </w:p>
          <w:p w14:paraId="7BB34765" w14:textId="77777777" w:rsidR="009C241F" w:rsidRDefault="009C241F" w:rsidP="002F4205">
            <w:pPr>
              <w:autoSpaceDE w:val="0"/>
              <w:autoSpaceDN w:val="0"/>
              <w:adjustRightInd w:val="0"/>
              <w:spacing w:after="0" w:line="240" w:lineRule="auto"/>
              <w:rPr>
                <w:rFonts w:ascii="Times New Roman" w:hAnsi="Times New Roman"/>
                <w:bCs/>
                <w:color w:val="000000" w:themeColor="text1"/>
                <w:sz w:val="20"/>
                <w:szCs w:val="20"/>
                <w:lang w:val="en-US"/>
              </w:rPr>
            </w:pPr>
          </w:p>
          <w:p w14:paraId="1A0FD2AB" w14:textId="0D71723F" w:rsidR="009C241F" w:rsidRPr="00D90A74" w:rsidRDefault="009C241F" w:rsidP="002F4205">
            <w:pPr>
              <w:autoSpaceDE w:val="0"/>
              <w:autoSpaceDN w:val="0"/>
              <w:adjustRightInd w:val="0"/>
              <w:spacing w:after="0" w:line="240" w:lineRule="auto"/>
              <w:rPr>
                <w:rFonts w:ascii="Times New Roman" w:eastAsia="Calibri" w:hAnsi="Times New Roman"/>
                <w:sz w:val="20"/>
                <w:szCs w:val="20"/>
                <w:highlight w:val="yellow"/>
                <w:lang w:eastAsia="en-US"/>
              </w:rPr>
            </w:pPr>
          </w:p>
        </w:tc>
      </w:tr>
      <w:tr w:rsidR="00B53B8F" w:rsidRPr="008C25AB" w14:paraId="70BFA0A4" w14:textId="1DF47FEF" w:rsidTr="4EB150A1">
        <w:trPr>
          <w:trHeight w:val="416"/>
        </w:trPr>
        <w:tc>
          <w:tcPr>
            <w:tcW w:w="0" w:type="auto"/>
            <w:shd w:val="clear" w:color="auto" w:fill="D9D9D9" w:themeFill="background1" w:themeFillShade="D9"/>
            <w:vAlign w:val="center"/>
          </w:tcPr>
          <w:p w14:paraId="712EC866" w14:textId="4B1F618F" w:rsidR="00AB10CF" w:rsidRPr="00331957" w:rsidRDefault="00AB10CF" w:rsidP="00331957">
            <w:pPr>
              <w:tabs>
                <w:tab w:val="left" w:pos="0"/>
                <w:tab w:val="left" w:pos="132"/>
              </w:tabs>
              <w:spacing w:after="0" w:line="240" w:lineRule="auto"/>
              <w:jc w:val="both"/>
              <w:rPr>
                <w:rFonts w:ascii="Times New Roman" w:eastAsia="Calibri" w:hAnsi="Times New Roman"/>
                <w:b/>
                <w:bCs/>
                <w:sz w:val="20"/>
                <w:szCs w:val="20"/>
                <w:lang w:eastAsia="en-US"/>
              </w:rPr>
            </w:pPr>
            <w:r w:rsidRPr="00696010">
              <w:rPr>
                <w:rFonts w:ascii="Times New Roman" w:eastAsia="Calibri" w:hAnsi="Times New Roman"/>
                <w:b/>
                <w:bCs/>
                <w:sz w:val="20"/>
                <w:szCs w:val="20"/>
                <w:lang w:eastAsia="en-US"/>
              </w:rPr>
              <w:t>Output</w:t>
            </w:r>
            <w:r w:rsidR="00530EFB">
              <w:rPr>
                <w:rFonts w:ascii="Times New Roman" w:eastAsia="Calibri" w:hAnsi="Times New Roman"/>
                <w:b/>
                <w:bCs/>
                <w:sz w:val="20"/>
                <w:szCs w:val="20"/>
                <w:lang w:eastAsia="en-US"/>
              </w:rPr>
              <w:t>s</w:t>
            </w:r>
            <w:r w:rsidRPr="00696010">
              <w:rPr>
                <w:rFonts w:ascii="Times New Roman" w:eastAsia="Calibri" w:hAnsi="Times New Roman"/>
                <w:b/>
                <w:bCs/>
                <w:sz w:val="20"/>
                <w:szCs w:val="20"/>
                <w:lang w:eastAsia="en-US"/>
              </w:rPr>
              <w:t xml:space="preserve"> </w:t>
            </w:r>
          </w:p>
          <w:p w14:paraId="7EE299B1" w14:textId="44F40588" w:rsidR="00AB10CF" w:rsidRPr="008C25AB" w:rsidRDefault="00AB10CF" w:rsidP="004C252B">
            <w:pPr>
              <w:tabs>
                <w:tab w:val="left" w:pos="0"/>
                <w:tab w:val="left" w:pos="132"/>
              </w:tabs>
              <w:spacing w:after="0" w:line="240" w:lineRule="auto"/>
              <w:jc w:val="both"/>
              <w:rPr>
                <w:rFonts w:ascii="Times New Roman" w:eastAsia="Calibri" w:hAnsi="Times New Roman"/>
                <w:b/>
                <w:sz w:val="20"/>
                <w:lang w:eastAsia="en-US"/>
              </w:rPr>
            </w:pPr>
          </w:p>
        </w:tc>
        <w:tc>
          <w:tcPr>
            <w:tcW w:w="0" w:type="auto"/>
            <w:shd w:val="clear" w:color="auto" w:fill="auto"/>
            <w:vAlign w:val="center"/>
          </w:tcPr>
          <w:p w14:paraId="38503AC7" w14:textId="7C98F4F2" w:rsidR="00AB10CF" w:rsidRPr="00530EFB" w:rsidRDefault="00AB10CF" w:rsidP="001B04D0">
            <w:pPr>
              <w:pStyle w:val="ListParagraph"/>
              <w:numPr>
                <w:ilvl w:val="0"/>
                <w:numId w:val="68"/>
              </w:numPr>
              <w:autoSpaceDE w:val="0"/>
              <w:autoSpaceDN w:val="0"/>
              <w:adjustRightInd w:val="0"/>
              <w:spacing w:after="0" w:line="240" w:lineRule="auto"/>
              <w:ind w:left="361"/>
              <w:rPr>
                <w:rFonts w:ascii="Times New Roman" w:eastAsia="Calibri" w:hAnsi="Times New Roman"/>
                <w:sz w:val="20"/>
                <w:szCs w:val="20"/>
                <w:lang w:eastAsia="en-US"/>
              </w:rPr>
            </w:pPr>
            <w:r w:rsidRPr="00530EFB">
              <w:rPr>
                <w:rFonts w:ascii="Times New Roman" w:eastAsia="Calibri" w:hAnsi="Times New Roman"/>
                <w:sz w:val="20"/>
                <w:szCs w:val="20"/>
                <w:lang w:eastAsia="en-US"/>
              </w:rPr>
              <w:t>Entry tickets for each Union Programme that Albania participates in are paid.</w:t>
            </w:r>
          </w:p>
          <w:p w14:paraId="78EBC300" w14:textId="10014BF7" w:rsidR="00AB10CF" w:rsidRDefault="00AB10CF" w:rsidP="00DB01FC">
            <w:pPr>
              <w:autoSpaceDE w:val="0"/>
              <w:autoSpaceDN w:val="0"/>
              <w:adjustRightInd w:val="0"/>
              <w:spacing w:after="0" w:line="240" w:lineRule="auto"/>
              <w:ind w:left="361"/>
              <w:rPr>
                <w:rFonts w:ascii="Times New Roman" w:eastAsia="Calibri" w:hAnsi="Times New Roman"/>
                <w:iCs/>
                <w:sz w:val="20"/>
                <w:szCs w:val="20"/>
                <w:lang w:eastAsia="en-US"/>
              </w:rPr>
            </w:pPr>
          </w:p>
          <w:p w14:paraId="1CCBFDA0" w14:textId="77777777" w:rsidR="00851085" w:rsidRDefault="00851085" w:rsidP="00DB01FC">
            <w:pPr>
              <w:autoSpaceDE w:val="0"/>
              <w:autoSpaceDN w:val="0"/>
              <w:adjustRightInd w:val="0"/>
              <w:spacing w:after="0" w:line="240" w:lineRule="auto"/>
              <w:ind w:left="361"/>
              <w:rPr>
                <w:rFonts w:ascii="Times New Roman" w:eastAsia="Calibri" w:hAnsi="Times New Roman"/>
                <w:iCs/>
                <w:sz w:val="20"/>
                <w:szCs w:val="20"/>
                <w:lang w:eastAsia="en-US"/>
              </w:rPr>
            </w:pPr>
          </w:p>
          <w:p w14:paraId="07A4C79F" w14:textId="77777777" w:rsidR="00AB10CF" w:rsidRPr="00530EFB" w:rsidRDefault="00AB10CF" w:rsidP="001B04D0">
            <w:pPr>
              <w:pStyle w:val="ListParagraph"/>
              <w:numPr>
                <w:ilvl w:val="0"/>
                <w:numId w:val="68"/>
              </w:numPr>
              <w:autoSpaceDE w:val="0"/>
              <w:autoSpaceDN w:val="0"/>
              <w:adjustRightInd w:val="0"/>
              <w:spacing w:after="0" w:line="240" w:lineRule="auto"/>
              <w:ind w:left="361"/>
              <w:rPr>
                <w:rFonts w:ascii="Times New Roman" w:eastAsia="Calibri" w:hAnsi="Times New Roman"/>
                <w:sz w:val="20"/>
                <w:szCs w:val="20"/>
                <w:lang w:eastAsia="en-US"/>
              </w:rPr>
            </w:pPr>
            <w:r w:rsidRPr="00530EFB">
              <w:rPr>
                <w:rFonts w:ascii="Times New Roman" w:eastAsia="Calibri" w:hAnsi="Times New Roman"/>
                <w:sz w:val="20"/>
                <w:szCs w:val="20"/>
                <w:lang w:eastAsia="en-US"/>
              </w:rPr>
              <w:t>Entry tickets for each Union Programme that Bosnia and Herzegovina participates in are paid.</w:t>
            </w:r>
          </w:p>
          <w:p w14:paraId="578AD289" w14:textId="77777777" w:rsidR="00AB10CF" w:rsidRDefault="00AB10CF" w:rsidP="00DB01FC">
            <w:pPr>
              <w:autoSpaceDE w:val="0"/>
              <w:autoSpaceDN w:val="0"/>
              <w:adjustRightInd w:val="0"/>
              <w:spacing w:after="0" w:line="240" w:lineRule="auto"/>
              <w:ind w:left="361"/>
              <w:rPr>
                <w:rFonts w:ascii="Times New Roman" w:eastAsia="Calibri" w:hAnsi="Times New Roman"/>
                <w:iCs/>
                <w:sz w:val="20"/>
                <w:szCs w:val="20"/>
                <w:lang w:eastAsia="en-US"/>
              </w:rPr>
            </w:pPr>
          </w:p>
          <w:p w14:paraId="7BD0F2CE" w14:textId="0A6D1480" w:rsidR="00AB10CF" w:rsidRPr="00530EFB" w:rsidRDefault="00AB10CF" w:rsidP="001B04D0">
            <w:pPr>
              <w:pStyle w:val="ListParagraph"/>
              <w:numPr>
                <w:ilvl w:val="0"/>
                <w:numId w:val="68"/>
              </w:numPr>
              <w:autoSpaceDE w:val="0"/>
              <w:autoSpaceDN w:val="0"/>
              <w:adjustRightInd w:val="0"/>
              <w:spacing w:after="0" w:line="240" w:lineRule="auto"/>
              <w:ind w:left="361"/>
              <w:jc w:val="both"/>
              <w:rPr>
                <w:rFonts w:ascii="Times New Roman" w:eastAsia="Calibri" w:hAnsi="Times New Roman"/>
                <w:sz w:val="20"/>
                <w:szCs w:val="20"/>
                <w:lang w:eastAsia="en-US"/>
              </w:rPr>
            </w:pPr>
            <w:r w:rsidRPr="00530EFB">
              <w:rPr>
                <w:rFonts w:ascii="Times New Roman" w:eastAsia="Calibri" w:hAnsi="Times New Roman"/>
                <w:sz w:val="20"/>
                <w:szCs w:val="20"/>
                <w:lang w:eastAsia="en-US"/>
              </w:rPr>
              <w:t>Entry tickets for each Union Programme that Serbia participates in are paid.</w:t>
            </w:r>
          </w:p>
        </w:tc>
        <w:tc>
          <w:tcPr>
            <w:tcW w:w="0" w:type="auto"/>
            <w:shd w:val="clear" w:color="auto" w:fill="FFFFFF" w:themeFill="background1"/>
            <w:vAlign w:val="center"/>
          </w:tcPr>
          <w:p w14:paraId="02C24DFA" w14:textId="420C2162" w:rsidR="00AB10CF" w:rsidRPr="006E2727" w:rsidRDefault="00AB10CF" w:rsidP="00201564">
            <w:pPr>
              <w:pStyle w:val="ListParagraph"/>
              <w:autoSpaceDE w:val="0"/>
              <w:autoSpaceDN w:val="0"/>
              <w:adjustRightInd w:val="0"/>
              <w:spacing w:after="0" w:line="240" w:lineRule="auto"/>
              <w:ind w:left="0"/>
              <w:rPr>
                <w:rFonts w:ascii="Times New Roman" w:eastAsia="Calibri" w:hAnsi="Times New Roman"/>
                <w:sz w:val="20"/>
                <w:szCs w:val="20"/>
                <w:lang w:eastAsia="en-US"/>
              </w:rPr>
            </w:pPr>
            <w:r w:rsidRPr="00E0447C">
              <w:rPr>
                <w:rFonts w:ascii="Times New Roman" w:eastAsia="Calibri" w:hAnsi="Times New Roman"/>
                <w:sz w:val="20"/>
                <w:szCs w:val="20"/>
                <w:lang w:eastAsia="en-US"/>
              </w:rPr>
              <w:t xml:space="preserve">Annual payments of entry tickets </w:t>
            </w:r>
            <w:r w:rsidRPr="004C21FC">
              <w:rPr>
                <w:rFonts w:ascii="Times New Roman" w:eastAsia="Calibri" w:hAnsi="Times New Roman"/>
                <w:sz w:val="20"/>
                <w:szCs w:val="20"/>
                <w:lang w:eastAsia="en-US"/>
              </w:rPr>
              <w:t xml:space="preserve">by the national authorities </w:t>
            </w:r>
            <w:r w:rsidRPr="00E0447C" w:rsidDel="00E54295">
              <w:rPr>
                <w:rFonts w:ascii="Times New Roman" w:eastAsia="Calibri" w:hAnsi="Times New Roman"/>
                <w:sz w:val="20"/>
                <w:szCs w:val="20"/>
                <w:lang w:eastAsia="en-US"/>
              </w:rPr>
              <w:t xml:space="preserve">for Union </w:t>
            </w:r>
            <w:r w:rsidR="00201564">
              <w:rPr>
                <w:rFonts w:ascii="Times New Roman" w:eastAsia="Calibri" w:hAnsi="Times New Roman"/>
                <w:sz w:val="20"/>
                <w:szCs w:val="20"/>
                <w:lang w:eastAsia="en-US"/>
              </w:rPr>
              <w:t>p</w:t>
            </w:r>
            <w:r w:rsidRPr="00E0447C" w:rsidDel="00E54295">
              <w:rPr>
                <w:rFonts w:ascii="Times New Roman" w:eastAsia="Calibri" w:hAnsi="Times New Roman"/>
                <w:sz w:val="20"/>
                <w:szCs w:val="20"/>
                <w:lang w:eastAsia="en-US"/>
              </w:rPr>
              <w:t>rogramme</w:t>
            </w:r>
            <w:r w:rsidR="00201564">
              <w:rPr>
                <w:rFonts w:ascii="Times New Roman" w:eastAsia="Calibri" w:hAnsi="Times New Roman"/>
                <w:sz w:val="20"/>
                <w:szCs w:val="20"/>
                <w:lang w:eastAsia="en-US"/>
              </w:rPr>
              <w:t>s</w:t>
            </w:r>
            <w:r w:rsidRPr="00E0447C" w:rsidDel="00E54295">
              <w:rPr>
                <w:rFonts w:ascii="Times New Roman" w:eastAsia="Calibri" w:hAnsi="Times New Roman"/>
                <w:sz w:val="20"/>
                <w:szCs w:val="20"/>
                <w:lang w:eastAsia="en-US"/>
              </w:rPr>
              <w:t>.</w:t>
            </w:r>
          </w:p>
        </w:tc>
        <w:tc>
          <w:tcPr>
            <w:tcW w:w="0" w:type="auto"/>
            <w:shd w:val="clear" w:color="auto" w:fill="FFFFFF" w:themeFill="background1"/>
            <w:vAlign w:val="center"/>
          </w:tcPr>
          <w:p w14:paraId="3F01D374" w14:textId="6403BF71" w:rsidR="00AB10CF" w:rsidRDefault="00AB10CF" w:rsidP="00201564">
            <w:pPr>
              <w:spacing w:after="0" w:line="240" w:lineRule="auto"/>
              <w:rPr>
                <w:rFonts w:ascii="Times New Roman" w:eastAsia="Calibri" w:hAnsi="Times New Roman"/>
                <w:sz w:val="20"/>
                <w:szCs w:val="20"/>
                <w:lang w:eastAsia="en-US"/>
              </w:rPr>
            </w:pPr>
            <w:r w:rsidRPr="00696010">
              <w:rPr>
                <w:rFonts w:ascii="Times New Roman" w:eastAsia="Calibri" w:hAnsi="Times New Roman"/>
                <w:sz w:val="20"/>
                <w:szCs w:val="20"/>
                <w:lang w:eastAsia="en-US"/>
              </w:rPr>
              <w:t xml:space="preserve">Yearly entry-tickets for each Union Programme </w:t>
            </w:r>
            <w:r w:rsidR="00201564">
              <w:rPr>
                <w:rFonts w:ascii="Times New Roman" w:eastAsia="Calibri" w:hAnsi="Times New Roman"/>
                <w:sz w:val="20"/>
                <w:szCs w:val="20"/>
                <w:lang w:eastAsia="en-US"/>
              </w:rPr>
              <w:t xml:space="preserve">where Albania participates </w:t>
            </w:r>
            <w:r w:rsidRPr="00696010">
              <w:rPr>
                <w:rFonts w:ascii="Times New Roman" w:eastAsia="Calibri" w:hAnsi="Times New Roman"/>
                <w:sz w:val="20"/>
                <w:szCs w:val="20"/>
                <w:lang w:eastAsia="en-US"/>
              </w:rPr>
              <w:t xml:space="preserve">regularly paid (2014-2020). </w:t>
            </w:r>
          </w:p>
          <w:p w14:paraId="2C254684" w14:textId="77777777" w:rsidR="00201564" w:rsidRDefault="00201564" w:rsidP="00201564">
            <w:pPr>
              <w:spacing w:after="0" w:line="240" w:lineRule="auto"/>
              <w:rPr>
                <w:rFonts w:ascii="Times New Roman" w:eastAsia="Calibri" w:hAnsi="Times New Roman"/>
                <w:sz w:val="20"/>
                <w:szCs w:val="20"/>
                <w:lang w:eastAsia="en-US"/>
              </w:rPr>
            </w:pPr>
          </w:p>
          <w:p w14:paraId="5F183196" w14:textId="065FD9C3" w:rsidR="00201564" w:rsidRDefault="00201564" w:rsidP="00201564">
            <w:pPr>
              <w:spacing w:after="0" w:line="240" w:lineRule="auto"/>
              <w:rPr>
                <w:rFonts w:ascii="Times New Roman" w:eastAsia="Calibri" w:hAnsi="Times New Roman"/>
                <w:sz w:val="20"/>
                <w:szCs w:val="20"/>
                <w:lang w:eastAsia="en-US"/>
              </w:rPr>
            </w:pPr>
            <w:r w:rsidRPr="00696010">
              <w:rPr>
                <w:rFonts w:ascii="Times New Roman" w:eastAsia="Calibri" w:hAnsi="Times New Roman"/>
                <w:sz w:val="20"/>
                <w:szCs w:val="20"/>
                <w:lang w:eastAsia="en-US"/>
              </w:rPr>
              <w:t xml:space="preserve">Yearly entry-tickets for each Union Programme </w:t>
            </w:r>
            <w:r>
              <w:rPr>
                <w:rFonts w:ascii="Times New Roman" w:eastAsia="Calibri" w:hAnsi="Times New Roman"/>
                <w:sz w:val="20"/>
                <w:szCs w:val="20"/>
                <w:lang w:eastAsia="en-US"/>
              </w:rPr>
              <w:t xml:space="preserve">where Bosnia and Herzegovina participates </w:t>
            </w:r>
            <w:r w:rsidRPr="00696010">
              <w:rPr>
                <w:rFonts w:ascii="Times New Roman" w:eastAsia="Calibri" w:hAnsi="Times New Roman"/>
                <w:sz w:val="20"/>
                <w:szCs w:val="20"/>
                <w:lang w:eastAsia="en-US"/>
              </w:rPr>
              <w:t>regularly paid (2014-2020).</w:t>
            </w:r>
          </w:p>
          <w:p w14:paraId="11CA653D" w14:textId="77777777" w:rsidR="00201564" w:rsidRDefault="00201564" w:rsidP="00201564">
            <w:pPr>
              <w:spacing w:after="0" w:line="240" w:lineRule="auto"/>
              <w:rPr>
                <w:rFonts w:ascii="Times New Roman" w:eastAsia="Calibri" w:hAnsi="Times New Roman"/>
                <w:sz w:val="20"/>
                <w:szCs w:val="20"/>
                <w:lang w:eastAsia="en-US"/>
              </w:rPr>
            </w:pPr>
          </w:p>
          <w:p w14:paraId="733615BB" w14:textId="325C46BB" w:rsidR="00201564" w:rsidRPr="002F4205" w:rsidRDefault="00201564" w:rsidP="00201564">
            <w:pPr>
              <w:spacing w:after="0" w:line="240" w:lineRule="auto"/>
              <w:rPr>
                <w:rFonts w:ascii="Times New Roman" w:eastAsia="Calibri" w:hAnsi="Times New Roman"/>
                <w:sz w:val="20"/>
                <w:szCs w:val="20"/>
                <w:lang w:eastAsia="en-US"/>
              </w:rPr>
            </w:pPr>
            <w:r w:rsidRPr="00696010">
              <w:rPr>
                <w:rFonts w:ascii="Times New Roman" w:eastAsia="Calibri" w:hAnsi="Times New Roman"/>
                <w:sz w:val="20"/>
                <w:szCs w:val="20"/>
                <w:lang w:eastAsia="en-US"/>
              </w:rPr>
              <w:t xml:space="preserve">Yearly entry-tickets for each Union Programme </w:t>
            </w:r>
            <w:r>
              <w:rPr>
                <w:rFonts w:ascii="Times New Roman" w:eastAsia="Calibri" w:hAnsi="Times New Roman"/>
                <w:sz w:val="20"/>
                <w:szCs w:val="20"/>
                <w:lang w:eastAsia="en-US"/>
              </w:rPr>
              <w:t xml:space="preserve">where Serbia </w:t>
            </w:r>
            <w:r w:rsidR="00530EFB">
              <w:rPr>
                <w:rFonts w:ascii="Times New Roman" w:eastAsia="Calibri" w:hAnsi="Times New Roman"/>
                <w:sz w:val="20"/>
                <w:szCs w:val="20"/>
                <w:lang w:eastAsia="en-US"/>
              </w:rPr>
              <w:t>p</w:t>
            </w:r>
            <w:r>
              <w:rPr>
                <w:rFonts w:ascii="Times New Roman" w:eastAsia="Calibri" w:hAnsi="Times New Roman"/>
                <w:sz w:val="20"/>
                <w:szCs w:val="20"/>
                <w:lang w:eastAsia="en-US"/>
              </w:rPr>
              <w:t xml:space="preserve">articipates </w:t>
            </w:r>
            <w:r w:rsidRPr="00696010">
              <w:rPr>
                <w:rFonts w:ascii="Times New Roman" w:eastAsia="Calibri" w:hAnsi="Times New Roman"/>
                <w:sz w:val="20"/>
                <w:szCs w:val="20"/>
                <w:lang w:eastAsia="en-US"/>
              </w:rPr>
              <w:t>regularly paid (2014-2020).</w:t>
            </w:r>
          </w:p>
        </w:tc>
        <w:tc>
          <w:tcPr>
            <w:tcW w:w="0" w:type="auto"/>
            <w:shd w:val="clear" w:color="auto" w:fill="FFFFFF" w:themeFill="background1"/>
            <w:vAlign w:val="center"/>
          </w:tcPr>
          <w:p w14:paraId="37F10FC2" w14:textId="66C205A4" w:rsidR="00AB10CF" w:rsidRPr="00D90A74" w:rsidRDefault="00AB10CF" w:rsidP="002F4205">
            <w:pPr>
              <w:spacing w:after="0" w:line="240" w:lineRule="auto"/>
              <w:rPr>
                <w:rFonts w:ascii="Times New Roman" w:eastAsia="Calibri" w:hAnsi="Times New Roman"/>
                <w:sz w:val="20"/>
                <w:szCs w:val="20"/>
                <w:highlight w:val="yellow"/>
                <w:lang w:eastAsia="en-US"/>
              </w:rPr>
            </w:pPr>
            <w:r w:rsidRPr="00696010">
              <w:rPr>
                <w:rFonts w:ascii="Times New Roman" w:eastAsia="Calibri" w:hAnsi="Times New Roman"/>
                <w:sz w:val="20"/>
                <w:szCs w:val="20"/>
                <w:lang w:eastAsia="en-US"/>
              </w:rPr>
              <w:t xml:space="preserve">Yearly entry-tickets for each participated Union Programme </w:t>
            </w:r>
            <w:r w:rsidRPr="00865DDF">
              <w:rPr>
                <w:rFonts w:ascii="Times New Roman" w:eastAsia="Calibri" w:hAnsi="Times New Roman"/>
                <w:sz w:val="20"/>
                <w:szCs w:val="20"/>
                <w:lang w:eastAsia="en-US"/>
              </w:rPr>
              <w:t>regularly paid (2021-2027).</w:t>
            </w:r>
          </w:p>
        </w:tc>
        <w:tc>
          <w:tcPr>
            <w:tcW w:w="0" w:type="auto"/>
            <w:shd w:val="clear" w:color="auto" w:fill="FFFFFF" w:themeFill="background1"/>
            <w:vAlign w:val="center"/>
          </w:tcPr>
          <w:p w14:paraId="40CC12EE" w14:textId="064FD9DA" w:rsidR="00AB10CF" w:rsidRPr="00331957" w:rsidRDefault="00455C73" w:rsidP="00331957">
            <w:pPr>
              <w:spacing w:after="0" w:line="240" w:lineRule="auto"/>
              <w:rPr>
                <w:rFonts w:ascii="Times New Roman" w:eastAsia="Calibri" w:hAnsi="Times New Roman"/>
                <w:sz w:val="20"/>
                <w:szCs w:val="20"/>
                <w:lang w:eastAsia="en-US"/>
              </w:rPr>
            </w:pPr>
            <w:r w:rsidRPr="00696010">
              <w:rPr>
                <w:rFonts w:ascii="Times New Roman" w:eastAsia="Calibri" w:hAnsi="Times New Roman"/>
                <w:sz w:val="20"/>
                <w:szCs w:val="20"/>
                <w:lang w:eastAsia="en-US"/>
              </w:rPr>
              <w:t>L</w:t>
            </w:r>
            <w:r w:rsidR="00AB10CF" w:rsidRPr="00696010">
              <w:rPr>
                <w:rFonts w:ascii="Times New Roman" w:eastAsia="Calibri" w:hAnsi="Times New Roman"/>
                <w:sz w:val="20"/>
                <w:szCs w:val="20"/>
                <w:lang w:eastAsia="en-US"/>
              </w:rPr>
              <w:t>ine Ministries and MoFE/National Fund records.</w:t>
            </w:r>
          </w:p>
          <w:p w14:paraId="6FFF12B8" w14:textId="77777777" w:rsidR="00AB10CF" w:rsidRDefault="00AB10CF" w:rsidP="002F4205">
            <w:pPr>
              <w:spacing w:after="0" w:line="240" w:lineRule="auto"/>
              <w:jc w:val="both"/>
              <w:rPr>
                <w:rFonts w:ascii="Times New Roman" w:eastAsia="Calibri" w:hAnsi="Times New Roman"/>
                <w:sz w:val="20"/>
                <w:lang w:eastAsia="en-US"/>
              </w:rPr>
            </w:pPr>
          </w:p>
          <w:p w14:paraId="15A23BC2" w14:textId="70678949" w:rsidR="00AB10CF" w:rsidRPr="00D90A74" w:rsidRDefault="00AB10CF" w:rsidP="002F4205">
            <w:pPr>
              <w:spacing w:after="0" w:line="240" w:lineRule="auto"/>
              <w:jc w:val="both"/>
              <w:rPr>
                <w:rFonts w:ascii="Times New Roman" w:eastAsia="Calibri" w:hAnsi="Times New Roman"/>
                <w:sz w:val="20"/>
                <w:szCs w:val="20"/>
                <w:highlight w:val="yellow"/>
                <w:lang w:eastAsia="en-US"/>
              </w:rPr>
            </w:pPr>
            <w:r w:rsidRPr="00696010">
              <w:rPr>
                <w:rFonts w:ascii="Times New Roman" w:eastAsia="Calibri" w:hAnsi="Times New Roman"/>
                <w:sz w:val="20"/>
                <w:szCs w:val="20"/>
                <w:lang w:eastAsia="en-US"/>
              </w:rPr>
              <w:t>NIPAC reports.</w:t>
            </w:r>
          </w:p>
        </w:tc>
        <w:tc>
          <w:tcPr>
            <w:tcW w:w="0" w:type="auto"/>
            <w:shd w:val="clear" w:color="auto" w:fill="auto"/>
            <w:vAlign w:val="center"/>
          </w:tcPr>
          <w:p w14:paraId="4C54EAC7" w14:textId="395F8E5B" w:rsidR="00AB10CF" w:rsidRPr="00D90A74" w:rsidRDefault="00AB10CF" w:rsidP="002F4205">
            <w:pPr>
              <w:spacing w:after="0" w:line="240" w:lineRule="auto"/>
              <w:rPr>
                <w:rFonts w:ascii="Times New Roman" w:eastAsia="Calibri" w:hAnsi="Times New Roman"/>
                <w:sz w:val="20"/>
                <w:szCs w:val="20"/>
                <w:highlight w:val="yellow"/>
                <w:lang w:val="en-US" w:eastAsia="en-US"/>
              </w:rPr>
            </w:pPr>
            <w:r w:rsidRPr="00E0447C">
              <w:rPr>
                <w:rFonts w:ascii="Times New Roman" w:hAnsi="Times New Roman"/>
                <w:sz w:val="20"/>
                <w:szCs w:val="20"/>
                <w:lang w:val="en-US"/>
              </w:rPr>
              <w:t>The relevant institutions ensure the timely payment of the total entry ticket, as well as timely and documented requests for reimbursement from the MoFE/National Fund.</w:t>
            </w:r>
          </w:p>
        </w:tc>
      </w:tr>
    </w:tbl>
    <w:p w14:paraId="45117DBC" w14:textId="77777777" w:rsidR="00497B6C" w:rsidRDefault="00497B6C" w:rsidP="00264B62">
      <w:pPr>
        <w:spacing w:after="0" w:line="240" w:lineRule="auto"/>
        <w:jc w:val="both"/>
        <w:rPr>
          <w:rFonts w:ascii="Times New Roman" w:eastAsia="Calibri" w:hAnsi="Times New Roman"/>
          <w:lang w:eastAsia="en-US"/>
        </w:rPr>
        <w:sectPr w:rsidR="00497B6C" w:rsidSect="00590D09">
          <w:pgSz w:w="16838" w:h="11906" w:orient="landscape"/>
          <w:pgMar w:top="992" w:right="720" w:bottom="720" w:left="720" w:header="510" w:footer="346" w:gutter="0"/>
          <w:cols w:space="708"/>
          <w:docGrid w:linePitch="360"/>
        </w:sectPr>
      </w:pPr>
    </w:p>
    <w:p w14:paraId="16A80E2C" w14:textId="3C678721" w:rsidR="00C8345A" w:rsidRPr="00B0712C" w:rsidRDefault="00264B62" w:rsidP="00B0712C">
      <w:pPr>
        <w:keepNext/>
        <w:keepLines/>
        <w:numPr>
          <w:ilvl w:val="0"/>
          <w:numId w:val="24"/>
        </w:numPr>
        <w:spacing w:before="240" w:after="0" w:line="240" w:lineRule="auto"/>
        <w:jc w:val="both"/>
        <w:outlineLvl w:val="0"/>
        <w:rPr>
          <w:rFonts w:ascii="Times New Roman" w:hAnsi="Times New Roman"/>
          <w:sz w:val="32"/>
          <w:szCs w:val="32"/>
          <w:lang w:eastAsia="en-US"/>
        </w:rPr>
      </w:pPr>
      <w:bookmarkStart w:id="75" w:name="_Toc57195435"/>
      <w:bookmarkStart w:id="76" w:name="_Toc57203759"/>
      <w:bookmarkStart w:id="77" w:name="_Toc57203957"/>
      <w:bookmarkStart w:id="78" w:name="_Toc57205772"/>
      <w:r w:rsidRPr="00B0712C">
        <w:rPr>
          <w:rFonts w:ascii="Times New Roman" w:hAnsi="Times New Roman"/>
          <w:sz w:val="32"/>
          <w:szCs w:val="32"/>
          <w:lang w:eastAsia="en-US"/>
        </w:rPr>
        <w:lastRenderedPageBreak/>
        <w:t xml:space="preserve">IMPLEMENTATION ARRANGEMENTS </w:t>
      </w:r>
      <w:bookmarkEnd w:id="75"/>
      <w:bookmarkEnd w:id="76"/>
      <w:bookmarkEnd w:id="77"/>
      <w:bookmarkEnd w:id="78"/>
    </w:p>
    <w:p w14:paraId="1D6BF374" w14:textId="77777777" w:rsidR="00264B62" w:rsidRPr="00B0712C" w:rsidRDefault="00264B62" w:rsidP="00B0712C">
      <w:pPr>
        <w:pStyle w:val="ListParagraph"/>
        <w:keepNext/>
        <w:keepLines/>
        <w:numPr>
          <w:ilvl w:val="1"/>
          <w:numId w:val="24"/>
        </w:numPr>
        <w:spacing w:before="40" w:after="0" w:line="240" w:lineRule="auto"/>
        <w:jc w:val="both"/>
        <w:outlineLvl w:val="1"/>
        <w:rPr>
          <w:rFonts w:ascii="Times New Roman" w:hAnsi="Times New Roman"/>
          <w:sz w:val="26"/>
          <w:szCs w:val="26"/>
          <w:lang w:eastAsia="en-US"/>
        </w:rPr>
      </w:pPr>
      <w:bookmarkStart w:id="79" w:name="_Toc57195436"/>
      <w:bookmarkStart w:id="80" w:name="_Toc57203760"/>
      <w:bookmarkStart w:id="81" w:name="_Toc57203958"/>
      <w:bookmarkStart w:id="82" w:name="_Toc57205773"/>
      <w:r w:rsidRPr="00B0712C">
        <w:rPr>
          <w:rFonts w:ascii="Times New Roman" w:hAnsi="Times New Roman"/>
          <w:sz w:val="26"/>
          <w:szCs w:val="26"/>
          <w:lang w:eastAsia="en-US"/>
        </w:rPr>
        <w:t>Financing agreement</w:t>
      </w:r>
      <w:bookmarkEnd w:id="79"/>
      <w:bookmarkEnd w:id="80"/>
      <w:bookmarkEnd w:id="81"/>
      <w:bookmarkEnd w:id="82"/>
    </w:p>
    <w:tbl>
      <w:tblPr>
        <w:tblStyle w:val="TableGrid1"/>
        <w:tblW w:w="5000" w:type="pct"/>
        <w:tblLook w:val="04A0" w:firstRow="1" w:lastRow="0" w:firstColumn="1" w:lastColumn="0" w:noHBand="0" w:noVBand="1"/>
      </w:tblPr>
      <w:tblGrid>
        <w:gridCol w:w="10456"/>
      </w:tblGrid>
      <w:tr w:rsidR="00264B62" w:rsidRPr="008E005D" w14:paraId="08D9C2B9" w14:textId="77777777" w:rsidTr="4EB150A1">
        <w:tc>
          <w:tcPr>
            <w:tcW w:w="5000" w:type="pct"/>
          </w:tcPr>
          <w:p w14:paraId="516773FE" w14:textId="45AD8F32" w:rsidR="005379DD" w:rsidRPr="008E005D" w:rsidRDefault="006078CA" w:rsidP="00B0712C">
            <w:pPr>
              <w:spacing w:after="0" w:line="240" w:lineRule="auto"/>
              <w:jc w:val="both"/>
              <w:rPr>
                <w:rFonts w:ascii="Times New Roman" w:hAnsi="Times New Roman"/>
                <w:color w:val="000000"/>
              </w:rPr>
            </w:pPr>
            <w:bookmarkStart w:id="83" w:name="_Hlk66684807"/>
            <w:r w:rsidRPr="006078CA">
              <w:rPr>
                <w:rFonts w:ascii="Times New Roman" w:hAnsi="Times New Roman"/>
                <w:color w:val="000000"/>
              </w:rPr>
              <w:t xml:space="preserve">In order to implement this action, it is not foreseen to conclude financing agreements with </w:t>
            </w:r>
            <w:r>
              <w:rPr>
                <w:rFonts w:ascii="Times New Roman" w:hAnsi="Times New Roman"/>
                <w:color w:val="000000"/>
              </w:rPr>
              <w:t xml:space="preserve">targeted </w:t>
            </w:r>
            <w:r w:rsidRPr="006078CA">
              <w:rPr>
                <w:rFonts w:ascii="Times New Roman" w:hAnsi="Times New Roman"/>
                <w:color w:val="000000"/>
              </w:rPr>
              <w:t>IPA III beneficiaries.</w:t>
            </w:r>
          </w:p>
        </w:tc>
      </w:tr>
    </w:tbl>
    <w:p w14:paraId="01096B74" w14:textId="77777777" w:rsidR="00B2660F" w:rsidRDefault="00B2660F" w:rsidP="00B2660F">
      <w:pPr>
        <w:spacing w:after="0"/>
        <w:rPr>
          <w:rFonts w:ascii="Times New Roman" w:hAnsi="Times New Roman"/>
          <w:color w:val="000000"/>
          <w:sz w:val="26"/>
          <w:szCs w:val="26"/>
          <w:lang w:eastAsia="en-US"/>
        </w:rPr>
      </w:pPr>
      <w:bookmarkStart w:id="84" w:name="_Toc57195442"/>
      <w:bookmarkStart w:id="85" w:name="_Toc57203766"/>
      <w:bookmarkStart w:id="86" w:name="_Toc57203964"/>
      <w:bookmarkStart w:id="87" w:name="_Toc57205779"/>
      <w:bookmarkStart w:id="88" w:name="_Toc57195441"/>
      <w:bookmarkStart w:id="89" w:name="_Toc57203765"/>
      <w:bookmarkStart w:id="90" w:name="_Toc57203963"/>
      <w:bookmarkStart w:id="91" w:name="_Toc57205778"/>
      <w:bookmarkStart w:id="92" w:name="_Hlk66684867"/>
      <w:bookmarkEnd w:id="83"/>
    </w:p>
    <w:p w14:paraId="4D84A344" w14:textId="684A3D50" w:rsidR="00517203" w:rsidRPr="001B04D0" w:rsidRDefault="00517203" w:rsidP="00B0712C">
      <w:pPr>
        <w:pStyle w:val="ListParagraph"/>
        <w:keepNext/>
        <w:keepLines/>
        <w:numPr>
          <w:ilvl w:val="1"/>
          <w:numId w:val="24"/>
        </w:numPr>
        <w:spacing w:before="40" w:after="0" w:line="240" w:lineRule="auto"/>
        <w:jc w:val="both"/>
        <w:outlineLvl w:val="1"/>
        <w:rPr>
          <w:rFonts w:ascii="Times New Roman" w:hAnsi="Times New Roman"/>
          <w:sz w:val="26"/>
          <w:szCs w:val="26"/>
          <w:lang w:eastAsia="en-US"/>
        </w:rPr>
      </w:pPr>
      <w:r w:rsidRPr="001B04D0">
        <w:rPr>
          <w:rFonts w:ascii="Times New Roman" w:hAnsi="Times New Roman"/>
          <w:sz w:val="26"/>
          <w:szCs w:val="26"/>
          <w:lang w:eastAsia="en-US"/>
        </w:rPr>
        <w:t>Implementation modalities</w:t>
      </w:r>
    </w:p>
    <w:p w14:paraId="35CAB3F7" w14:textId="75302FC0" w:rsidR="00B76BC3" w:rsidRDefault="00B76BC3" w:rsidP="00B76BC3">
      <w:pPr>
        <w:pBdr>
          <w:top w:val="single" w:sz="4" w:space="1" w:color="auto"/>
          <w:left w:val="single" w:sz="4" w:space="4" w:color="auto"/>
          <w:bottom w:val="single" w:sz="4" w:space="1" w:color="auto"/>
          <w:right w:val="single" w:sz="4" w:space="4" w:color="auto"/>
        </w:pBdr>
        <w:autoSpaceDE w:val="0"/>
        <w:autoSpaceDN w:val="0"/>
        <w:spacing w:after="0" w:line="240" w:lineRule="auto"/>
        <w:ind w:left="142"/>
        <w:jc w:val="both"/>
        <w:rPr>
          <w:rFonts w:ascii="Times New Roman" w:eastAsia="Calibri" w:hAnsi="Times New Roman"/>
          <w:color w:val="000000"/>
          <w:lang w:eastAsia="en-US"/>
        </w:rPr>
      </w:pPr>
      <w:r w:rsidRPr="008E005D">
        <w:rPr>
          <w:rFonts w:ascii="Times New Roman" w:eastAsia="Calibri" w:hAnsi="Times New Roman"/>
          <w:color w:val="000000"/>
          <w:lang w:eastAsia="en-US"/>
        </w:rPr>
        <w:t>The Commission will ensure that the EU appropriate rules and procedures for providing financing to third parties are respected, including review procedures, where appropriate, and compliance of the action with EU restrictive measures</w:t>
      </w:r>
      <w:r w:rsidRPr="008E005D">
        <w:rPr>
          <w:rFonts w:ascii="Times New Roman" w:eastAsia="Calibri" w:hAnsi="Times New Roman"/>
          <w:color w:val="000000"/>
          <w:vertAlign w:val="superscript"/>
          <w:lang w:eastAsia="en-US"/>
        </w:rPr>
        <w:footnoteReference w:id="7"/>
      </w:r>
      <w:r w:rsidRPr="008E005D">
        <w:rPr>
          <w:rFonts w:ascii="Times New Roman" w:eastAsia="Calibri" w:hAnsi="Times New Roman"/>
          <w:color w:val="000000"/>
          <w:lang w:eastAsia="en-US"/>
        </w:rPr>
        <w:t>.</w:t>
      </w:r>
    </w:p>
    <w:p w14:paraId="5519A5C0" w14:textId="77777777" w:rsidR="00B2660F" w:rsidRPr="004C21FC" w:rsidRDefault="00B2660F" w:rsidP="00B2660F">
      <w:pPr>
        <w:keepNext/>
        <w:keepLines/>
        <w:spacing w:before="40" w:after="0" w:line="240" w:lineRule="auto"/>
        <w:ind w:firstLine="710"/>
        <w:contextualSpacing/>
        <w:jc w:val="both"/>
        <w:outlineLvl w:val="2"/>
        <w:rPr>
          <w:rFonts w:ascii="Times New Roman" w:hAnsi="Times New Roman"/>
          <w:color w:val="000000"/>
          <w:sz w:val="26"/>
          <w:szCs w:val="26"/>
          <w:lang w:eastAsia="en-US"/>
        </w:rPr>
      </w:pPr>
    </w:p>
    <w:p w14:paraId="747839F9" w14:textId="7256520B" w:rsidR="00517203" w:rsidRPr="009B0D4C" w:rsidRDefault="00517203" w:rsidP="00517203">
      <w:pPr>
        <w:keepNext/>
        <w:keepLines/>
        <w:spacing w:before="40" w:after="0" w:line="240" w:lineRule="auto"/>
        <w:ind w:left="720"/>
        <w:jc w:val="both"/>
        <w:outlineLvl w:val="2"/>
        <w:rPr>
          <w:rFonts w:ascii="Times New Roman" w:hAnsi="Times New Roman"/>
          <w:color w:val="000000"/>
          <w:sz w:val="24"/>
          <w:szCs w:val="24"/>
          <w:lang w:val="fr-BE" w:eastAsia="en-US"/>
        </w:rPr>
      </w:pPr>
      <w:r w:rsidRPr="009B0D4C">
        <w:rPr>
          <w:rFonts w:ascii="Times New Roman" w:hAnsi="Times New Roman"/>
          <w:color w:val="000000"/>
          <w:sz w:val="24"/>
          <w:szCs w:val="24"/>
          <w:lang w:val="fr-BE" w:eastAsia="en-US"/>
        </w:rPr>
        <w:t>4.</w:t>
      </w:r>
      <w:r w:rsidR="0082097E">
        <w:rPr>
          <w:rFonts w:ascii="Times New Roman" w:hAnsi="Times New Roman"/>
          <w:color w:val="000000"/>
          <w:sz w:val="24"/>
          <w:szCs w:val="24"/>
          <w:lang w:val="fr-BE" w:eastAsia="en-US"/>
        </w:rPr>
        <w:t>2</w:t>
      </w:r>
      <w:r w:rsidRPr="009B0D4C">
        <w:rPr>
          <w:rFonts w:ascii="Times New Roman" w:hAnsi="Times New Roman"/>
          <w:color w:val="000000"/>
          <w:sz w:val="24"/>
          <w:szCs w:val="24"/>
          <w:lang w:val="fr-BE" w:eastAsia="en-US"/>
        </w:rPr>
        <w:t>.1 Direct Management (Grants)</w:t>
      </w:r>
      <w:bookmarkEnd w:id="84"/>
      <w:bookmarkEnd w:id="85"/>
      <w:bookmarkEnd w:id="86"/>
      <w:bookmarkEnd w:id="87"/>
    </w:p>
    <w:tbl>
      <w:tblPr>
        <w:tblStyle w:val="TableGrid11"/>
        <w:tblW w:w="5000" w:type="pct"/>
        <w:tblInd w:w="0" w:type="dxa"/>
        <w:tblLook w:val="04A0" w:firstRow="1" w:lastRow="0" w:firstColumn="1" w:lastColumn="0" w:noHBand="0" w:noVBand="1"/>
      </w:tblPr>
      <w:tblGrid>
        <w:gridCol w:w="10456"/>
      </w:tblGrid>
      <w:tr w:rsidR="00517203" w:rsidRPr="00517203" w14:paraId="2C90DB21" w14:textId="77777777" w:rsidTr="00331957">
        <w:tc>
          <w:tcPr>
            <w:tcW w:w="5000" w:type="pct"/>
            <w:tcBorders>
              <w:top w:val="single" w:sz="4" w:space="0" w:color="auto"/>
              <w:left w:val="single" w:sz="4" w:space="0" w:color="auto"/>
              <w:bottom w:val="single" w:sz="4" w:space="0" w:color="auto"/>
              <w:right w:val="single" w:sz="4" w:space="0" w:color="auto"/>
            </w:tcBorders>
            <w:hideMark/>
          </w:tcPr>
          <w:p w14:paraId="5F0EE76A" w14:textId="77777777" w:rsidR="00546FD6" w:rsidRPr="00B0712C" w:rsidRDefault="00546FD6" w:rsidP="00331957">
            <w:pPr>
              <w:spacing w:after="0" w:line="240" w:lineRule="auto"/>
              <w:jc w:val="both"/>
              <w:rPr>
                <w:rFonts w:ascii="Times New Roman" w:hAnsi="Times New Roman"/>
                <w:b/>
                <w:bCs/>
                <w:color w:val="000000" w:themeColor="text1"/>
              </w:rPr>
            </w:pPr>
            <w:r w:rsidRPr="00B0712C">
              <w:rPr>
                <w:rFonts w:ascii="Times New Roman" w:hAnsi="Times New Roman"/>
                <w:b/>
                <w:bCs/>
                <w:color w:val="000000"/>
              </w:rPr>
              <w:t>(a) Purpose of the grant(s)</w:t>
            </w:r>
          </w:p>
          <w:p w14:paraId="5E1A455F" w14:textId="3DCDC7E2" w:rsidR="00B950A7" w:rsidRDefault="00201564" w:rsidP="00201564">
            <w:pPr>
              <w:spacing w:after="0" w:line="240" w:lineRule="auto"/>
              <w:jc w:val="both"/>
              <w:rPr>
                <w:rFonts w:ascii="Times New Roman" w:eastAsia="Calibri" w:hAnsi="Times New Roman"/>
                <w:color w:val="000000"/>
                <w:lang w:eastAsia="en-US"/>
              </w:rPr>
            </w:pPr>
            <w:r w:rsidRPr="00B950A7">
              <w:rPr>
                <w:rFonts w:ascii="Times New Roman" w:eastAsia="Calibri" w:hAnsi="Times New Roman"/>
                <w:color w:val="000000"/>
                <w:lang w:eastAsia="en-US"/>
              </w:rPr>
              <w:t xml:space="preserve">This action will be implemented under direct management through a grant agreement signed between each </w:t>
            </w:r>
            <w:r w:rsidR="006078CA">
              <w:rPr>
                <w:rFonts w:ascii="Times New Roman" w:eastAsia="Calibri" w:hAnsi="Times New Roman"/>
                <w:color w:val="000000"/>
                <w:lang w:eastAsia="en-US"/>
              </w:rPr>
              <w:t xml:space="preserve">relevant </w:t>
            </w:r>
            <w:r w:rsidRPr="00B950A7">
              <w:rPr>
                <w:rFonts w:ascii="Times New Roman" w:eastAsia="Calibri" w:hAnsi="Times New Roman"/>
                <w:color w:val="000000"/>
                <w:lang w:eastAsia="en-US"/>
              </w:rPr>
              <w:t>EU</w:t>
            </w:r>
            <w:r w:rsidR="006078CA">
              <w:rPr>
                <w:rFonts w:ascii="Times New Roman" w:eastAsia="Calibri" w:hAnsi="Times New Roman"/>
                <w:color w:val="000000"/>
                <w:lang w:eastAsia="en-US"/>
              </w:rPr>
              <w:t xml:space="preserve"> </w:t>
            </w:r>
            <w:r w:rsidRPr="00B950A7">
              <w:rPr>
                <w:rFonts w:ascii="Times New Roman" w:eastAsia="Calibri" w:hAnsi="Times New Roman"/>
                <w:color w:val="000000"/>
                <w:lang w:eastAsia="en-US"/>
              </w:rPr>
              <w:t>D</w:t>
            </w:r>
            <w:r w:rsidR="006078CA">
              <w:rPr>
                <w:rFonts w:ascii="Times New Roman" w:eastAsia="Calibri" w:hAnsi="Times New Roman"/>
                <w:color w:val="000000"/>
                <w:lang w:eastAsia="en-US"/>
              </w:rPr>
              <w:t>elegation</w:t>
            </w:r>
            <w:r w:rsidRPr="00B950A7">
              <w:rPr>
                <w:rFonts w:ascii="Times New Roman" w:eastAsia="Calibri" w:hAnsi="Times New Roman"/>
                <w:color w:val="000000"/>
                <w:lang w:eastAsia="en-US"/>
              </w:rPr>
              <w:t xml:space="preserve">s and each </w:t>
            </w:r>
            <w:r w:rsidR="006078CA">
              <w:rPr>
                <w:rFonts w:ascii="Times New Roman" w:eastAsia="Calibri" w:hAnsi="Times New Roman"/>
                <w:color w:val="000000"/>
                <w:lang w:eastAsia="en-US"/>
              </w:rPr>
              <w:t xml:space="preserve">relevant </w:t>
            </w:r>
            <w:r w:rsidRPr="00B950A7">
              <w:rPr>
                <w:rFonts w:ascii="Times New Roman" w:eastAsia="Calibri" w:hAnsi="Times New Roman"/>
                <w:color w:val="000000"/>
                <w:lang w:eastAsia="en-US"/>
              </w:rPr>
              <w:t xml:space="preserve">IPA III beneficiary. </w:t>
            </w:r>
            <w:r w:rsidR="00B950A7" w:rsidRPr="00B950A7">
              <w:rPr>
                <w:rFonts w:ascii="Times New Roman" w:eastAsia="Calibri" w:hAnsi="Times New Roman"/>
                <w:color w:val="000000"/>
                <w:lang w:eastAsia="en-US"/>
              </w:rPr>
              <w:t>The grant will contribute to the achievement of the specific objective of enhancing the participation of Albania, Bosnia and Herzegovina and Serbia in Union programmes, as set out in the respective specific association agreements governing the participation to Union programme.</w:t>
            </w:r>
            <w:r w:rsidR="00B950A7">
              <w:rPr>
                <w:rFonts w:ascii="Times New Roman" w:eastAsia="Calibri" w:hAnsi="Times New Roman"/>
                <w:color w:val="000000"/>
                <w:lang w:eastAsia="en-US"/>
              </w:rPr>
              <w:t xml:space="preserve"> </w:t>
            </w:r>
          </w:p>
          <w:p w14:paraId="1A79F515" w14:textId="77777777" w:rsidR="00B0712C" w:rsidRDefault="00B0712C" w:rsidP="00201564">
            <w:pPr>
              <w:spacing w:after="0" w:line="240" w:lineRule="auto"/>
              <w:jc w:val="both"/>
              <w:rPr>
                <w:rFonts w:ascii="Times New Roman" w:eastAsia="Calibri" w:hAnsi="Times New Roman"/>
                <w:color w:val="000000"/>
                <w:lang w:eastAsia="en-US"/>
              </w:rPr>
            </w:pPr>
          </w:p>
          <w:p w14:paraId="21E8581C" w14:textId="3FD59892" w:rsidR="00B950A7" w:rsidRPr="00B950A7" w:rsidRDefault="00B950A7" w:rsidP="00201564">
            <w:pPr>
              <w:spacing w:after="0" w:line="240" w:lineRule="auto"/>
              <w:jc w:val="both"/>
              <w:rPr>
                <w:rFonts w:ascii="Times New Roman" w:eastAsia="Calibri" w:hAnsi="Times New Roman"/>
                <w:color w:val="000000"/>
                <w:lang w:eastAsia="en-US"/>
              </w:rPr>
            </w:pPr>
            <w:r>
              <w:rPr>
                <w:rFonts w:ascii="Times New Roman" w:eastAsia="Calibri" w:hAnsi="Times New Roman"/>
                <w:color w:val="000000"/>
                <w:lang w:eastAsia="en-US"/>
              </w:rPr>
              <w:t xml:space="preserve">The grant will be used to </w:t>
            </w:r>
            <w:r w:rsidRPr="00526266">
              <w:rPr>
                <w:rFonts w:ascii="Times New Roman" w:eastAsia="Calibri" w:hAnsi="Times New Roman"/>
                <w:color w:val="000000"/>
                <w:lang w:eastAsia="en-US"/>
              </w:rPr>
              <w:t>contribute to</w:t>
            </w:r>
            <w:r w:rsidRPr="00526266">
              <w:rPr>
                <w:rFonts w:ascii="Times New Roman" w:hAnsi="Times New Roman"/>
                <w:lang w:eastAsia="de-DE"/>
              </w:rPr>
              <w:t xml:space="preserve"> the entry tickets already paid by the national authorities, after the entry tickets have been paid and the relevant evidence provided.</w:t>
            </w:r>
          </w:p>
          <w:p w14:paraId="0FA94F70" w14:textId="193BAA52" w:rsidR="00B950A7" w:rsidRDefault="00B950A7" w:rsidP="00C843A6">
            <w:pPr>
              <w:spacing w:after="0" w:line="240" w:lineRule="auto"/>
              <w:jc w:val="both"/>
              <w:rPr>
                <w:rFonts w:ascii="Times New Roman" w:hAnsi="Times New Roman"/>
                <w:lang w:eastAsia="en-US"/>
              </w:rPr>
            </w:pPr>
          </w:p>
          <w:p w14:paraId="75860D68" w14:textId="49DCF20D" w:rsidR="004C2B86" w:rsidRDefault="004C2B86" w:rsidP="00546FD6">
            <w:pPr>
              <w:spacing w:line="240" w:lineRule="auto"/>
              <w:contextualSpacing/>
              <w:jc w:val="both"/>
              <w:rPr>
                <w:rFonts w:ascii="Times New Roman" w:hAnsi="Times New Roman"/>
                <w:b/>
              </w:rPr>
            </w:pPr>
            <w:r w:rsidRPr="004C2B86">
              <w:rPr>
                <w:rFonts w:ascii="Times New Roman" w:hAnsi="Times New Roman"/>
                <w:b/>
              </w:rPr>
              <w:t>(</w:t>
            </w:r>
            <w:r w:rsidR="00FE4D41">
              <w:rPr>
                <w:rFonts w:ascii="Times New Roman" w:hAnsi="Times New Roman"/>
                <w:b/>
              </w:rPr>
              <w:t>b</w:t>
            </w:r>
            <w:r w:rsidRPr="004C2B86">
              <w:rPr>
                <w:rFonts w:ascii="Times New Roman" w:hAnsi="Times New Roman"/>
                <w:b/>
              </w:rPr>
              <w:t>)</w:t>
            </w:r>
            <w:r>
              <w:rPr>
                <w:rFonts w:ascii="Times New Roman" w:hAnsi="Times New Roman"/>
                <w:b/>
              </w:rPr>
              <w:t xml:space="preserve"> Justification of a direct grant </w:t>
            </w:r>
          </w:p>
          <w:p w14:paraId="59AD7678" w14:textId="257CB244" w:rsidR="0079335F" w:rsidRDefault="0079335F" w:rsidP="00546FD6">
            <w:pPr>
              <w:spacing w:line="240" w:lineRule="auto"/>
              <w:contextualSpacing/>
              <w:jc w:val="both"/>
              <w:rPr>
                <w:rFonts w:ascii="Times New Roman" w:hAnsi="Times New Roman"/>
                <w:b/>
              </w:rPr>
            </w:pPr>
            <w:r w:rsidRPr="0079335F">
              <w:rPr>
                <w:rFonts w:ascii="Times New Roman" w:hAnsi="Times New Roman"/>
              </w:rPr>
              <w:t xml:space="preserve">Under the responsibility of the Commission’s authorising officer responsible, the grants may be awarded without a call for proposals to the </w:t>
            </w:r>
            <w:r>
              <w:rPr>
                <w:rFonts w:ascii="Times New Roman" w:hAnsi="Times New Roman"/>
              </w:rPr>
              <w:t xml:space="preserve">national </w:t>
            </w:r>
            <w:r w:rsidRPr="0079335F">
              <w:rPr>
                <w:rFonts w:ascii="Times New Roman" w:hAnsi="Times New Roman"/>
              </w:rPr>
              <w:t xml:space="preserve">authorities in the targeted </w:t>
            </w:r>
            <w:r>
              <w:rPr>
                <w:rFonts w:ascii="Times New Roman" w:hAnsi="Times New Roman"/>
              </w:rPr>
              <w:t xml:space="preserve">IPA III </w:t>
            </w:r>
            <w:r w:rsidRPr="0079335F">
              <w:rPr>
                <w:rFonts w:ascii="Times New Roman" w:hAnsi="Times New Roman"/>
              </w:rPr>
              <w:t>beneficiaries</w:t>
            </w:r>
            <w:r>
              <w:rPr>
                <w:rFonts w:ascii="Times New Roman" w:hAnsi="Times New Roman"/>
              </w:rPr>
              <w:t xml:space="preserve"> selected using the following criteria: authorities in charge of the </w:t>
            </w:r>
            <w:r w:rsidR="00FE4D41">
              <w:rPr>
                <w:rFonts w:ascii="Times New Roman" w:hAnsi="Times New Roman"/>
              </w:rPr>
              <w:t>coordination/monitoring</w:t>
            </w:r>
            <w:r w:rsidR="00D545C3">
              <w:rPr>
                <w:rFonts w:ascii="Times New Roman" w:hAnsi="Times New Roman"/>
              </w:rPr>
              <w:t>/reporting/</w:t>
            </w:r>
            <w:r w:rsidR="00D545C3" w:rsidRPr="00B0712C">
              <w:rPr>
                <w:rFonts w:ascii="Times New Roman" w:hAnsi="Times New Roman"/>
              </w:rPr>
              <w:t>paying</w:t>
            </w:r>
            <w:r w:rsidR="00FE4D41">
              <w:rPr>
                <w:rFonts w:ascii="Times New Roman" w:hAnsi="Times New Roman"/>
              </w:rPr>
              <w:t xml:space="preserve"> of the IPA III beneficiary’s participation in the Union programmes.</w:t>
            </w:r>
          </w:p>
          <w:p w14:paraId="4354F03B" w14:textId="1B84A1C1" w:rsidR="00FE4D41" w:rsidRPr="00517203" w:rsidRDefault="0082097E" w:rsidP="00B0712C">
            <w:pPr>
              <w:pStyle w:val="CommentText"/>
              <w:spacing w:line="240" w:lineRule="auto"/>
              <w:jc w:val="both"/>
              <w:rPr>
                <w:rFonts w:ascii="Times New Roman" w:hAnsi="Times New Roman"/>
                <w:lang w:eastAsia="en-US"/>
              </w:rPr>
            </w:pPr>
            <w:r w:rsidRPr="0082097E">
              <w:rPr>
                <w:rFonts w:ascii="Times New Roman" w:hAnsi="Times New Roman"/>
                <w:sz w:val="22"/>
                <w:szCs w:val="22"/>
              </w:rPr>
              <w:t xml:space="preserve">Under the responsibility of the Commission’s authorising officer responsible, the recourse to an award of a grant </w:t>
            </w:r>
            <w:r w:rsidRPr="00B0712C">
              <w:rPr>
                <w:rFonts w:ascii="Times New Roman" w:hAnsi="Times New Roman"/>
                <w:sz w:val="22"/>
                <w:szCs w:val="22"/>
              </w:rPr>
              <w:t xml:space="preserve">without a call for proposals is justified because these bodies have a </w:t>
            </w:r>
            <w:r w:rsidRPr="00B0712C">
              <w:rPr>
                <w:rFonts w:ascii="Times New Roman" w:hAnsi="Times New Roman"/>
                <w:i/>
                <w:sz w:val="22"/>
                <w:szCs w:val="22"/>
              </w:rPr>
              <w:t>de jure</w:t>
            </w:r>
            <w:r w:rsidRPr="00B0712C">
              <w:rPr>
                <w:rFonts w:ascii="Times New Roman" w:hAnsi="Times New Roman"/>
                <w:sz w:val="22"/>
                <w:szCs w:val="22"/>
              </w:rPr>
              <w:t xml:space="preserve"> or de facto monopoly in </w:t>
            </w:r>
            <w:r w:rsidR="00B0712C">
              <w:rPr>
                <w:rFonts w:ascii="Times New Roman" w:hAnsi="Times New Roman"/>
                <w:sz w:val="22"/>
                <w:szCs w:val="22"/>
              </w:rPr>
              <w:t xml:space="preserve">either </w:t>
            </w:r>
            <w:r w:rsidRPr="00B0712C">
              <w:rPr>
                <w:rFonts w:ascii="Times New Roman" w:hAnsi="Times New Roman"/>
                <w:sz w:val="22"/>
                <w:szCs w:val="22"/>
              </w:rPr>
              <w:t xml:space="preserve">coordinating/monitoring/reporting/paying </w:t>
            </w:r>
            <w:r w:rsidRPr="0082097E">
              <w:rPr>
                <w:rFonts w:ascii="Times New Roman" w:hAnsi="Times New Roman"/>
                <w:sz w:val="22"/>
                <w:szCs w:val="22"/>
              </w:rPr>
              <w:t>the IPA III beneficiary’s participation in the Union programmes. Grants may be awarded without a call for proposals to bodies with a de jure</w:t>
            </w:r>
            <w:r>
              <w:rPr>
                <w:rFonts w:ascii="Times New Roman" w:hAnsi="Times New Roman"/>
                <w:sz w:val="22"/>
                <w:szCs w:val="22"/>
              </w:rPr>
              <w:t xml:space="preserve"> or de facto</w:t>
            </w:r>
            <w:r w:rsidRPr="0082097E">
              <w:rPr>
                <w:rFonts w:ascii="Times New Roman" w:hAnsi="Times New Roman"/>
                <w:sz w:val="22"/>
                <w:szCs w:val="22"/>
              </w:rPr>
              <w:t xml:space="preserve"> monopoly based on Article 195 (c) of the Regulation (EU, Euratom) 2018/1046.</w:t>
            </w:r>
          </w:p>
        </w:tc>
      </w:tr>
    </w:tbl>
    <w:p w14:paraId="025565E2" w14:textId="4623B685" w:rsidR="00240DF4" w:rsidRPr="0082097E" w:rsidRDefault="0082097E" w:rsidP="00B0712C">
      <w:pPr>
        <w:pStyle w:val="ListParagraph"/>
        <w:keepNext/>
        <w:keepLines/>
        <w:numPr>
          <w:ilvl w:val="1"/>
          <w:numId w:val="24"/>
        </w:numPr>
        <w:spacing w:before="40" w:after="0" w:line="240" w:lineRule="auto"/>
        <w:jc w:val="both"/>
        <w:outlineLvl w:val="1"/>
        <w:rPr>
          <w:rFonts w:ascii="Times New Roman" w:hAnsi="Times New Roman"/>
          <w:sz w:val="26"/>
          <w:szCs w:val="26"/>
          <w:lang w:eastAsia="en-US"/>
        </w:rPr>
      </w:pPr>
      <w:bookmarkStart w:id="93" w:name="_Toc57195446"/>
      <w:bookmarkStart w:id="94" w:name="_Toc57203770"/>
      <w:bookmarkStart w:id="95" w:name="_Toc57203968"/>
      <w:bookmarkStart w:id="96" w:name="_Toc57205783"/>
      <w:bookmarkStart w:id="97" w:name="_Toc57195447"/>
      <w:bookmarkStart w:id="98" w:name="_Toc57203771"/>
      <w:bookmarkStart w:id="99" w:name="_Toc57203969"/>
      <w:bookmarkStart w:id="100" w:name="_Toc57205784"/>
      <w:bookmarkStart w:id="101" w:name="_Toc57195448"/>
      <w:bookmarkStart w:id="102" w:name="_Toc57203772"/>
      <w:bookmarkStart w:id="103" w:name="_Toc57203970"/>
      <w:bookmarkStart w:id="104" w:name="_Toc57205785"/>
      <w:bookmarkStart w:id="105" w:name="_Toc57195449"/>
      <w:bookmarkStart w:id="106" w:name="_Toc57203773"/>
      <w:bookmarkStart w:id="107" w:name="_Toc57203971"/>
      <w:bookmarkStart w:id="108" w:name="_Toc57205786"/>
      <w:bookmarkStart w:id="109" w:name="_Toc57195450"/>
      <w:bookmarkStart w:id="110" w:name="_Toc57203774"/>
      <w:bookmarkStart w:id="111" w:name="_Toc57203972"/>
      <w:bookmarkStart w:id="112" w:name="_Toc57205787"/>
      <w:bookmarkStart w:id="113" w:name="_Toc57195451"/>
      <w:bookmarkStart w:id="114" w:name="_Toc57203775"/>
      <w:bookmarkStart w:id="115" w:name="_Toc57203973"/>
      <w:bookmarkStart w:id="116" w:name="_Toc57205788"/>
      <w:bookmarkStart w:id="117" w:name="_Toc57195452"/>
      <w:bookmarkStart w:id="118" w:name="_Toc57203776"/>
      <w:bookmarkStart w:id="119" w:name="_Toc57203974"/>
      <w:bookmarkStart w:id="120" w:name="_Toc57205789"/>
      <w:bookmarkStart w:id="121" w:name="_Toc57195453"/>
      <w:bookmarkStart w:id="122" w:name="_Toc57203777"/>
      <w:bookmarkStart w:id="123" w:name="_Toc57203975"/>
      <w:bookmarkStart w:id="124" w:name="_Toc57205790"/>
      <w:bookmarkStart w:id="125" w:name="_Toc57195454"/>
      <w:bookmarkStart w:id="126" w:name="_Toc57203778"/>
      <w:bookmarkStart w:id="127" w:name="_Toc57203976"/>
      <w:bookmarkStart w:id="128" w:name="_Toc57205791"/>
      <w:bookmarkStart w:id="129" w:name="_Toc57195455"/>
      <w:bookmarkStart w:id="130" w:name="_Toc57203779"/>
      <w:bookmarkStart w:id="131" w:name="_Toc57203977"/>
      <w:bookmarkStart w:id="132" w:name="_Toc57205792"/>
      <w:bookmarkStart w:id="133" w:name="_Toc57195456"/>
      <w:bookmarkStart w:id="134" w:name="_Toc57203780"/>
      <w:bookmarkStart w:id="135" w:name="_Toc57203978"/>
      <w:bookmarkStart w:id="136" w:name="_Toc57205793"/>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sidRPr="0082097E">
        <w:rPr>
          <w:rFonts w:ascii="Times New Roman" w:hAnsi="Times New Roman"/>
          <w:sz w:val="26"/>
          <w:szCs w:val="26"/>
          <w:lang w:eastAsia="en-US"/>
        </w:rPr>
        <w:t>Scope of geographical eligibility for procurement and grants</w:t>
      </w:r>
    </w:p>
    <w:p w14:paraId="5B11690E" w14:textId="020E257A" w:rsidR="0082097E" w:rsidRDefault="0082097E" w:rsidP="00B0712C">
      <w:pPr>
        <w:pStyle w:val="ListParagraph"/>
        <w:pBdr>
          <w:top w:val="single" w:sz="4" w:space="1" w:color="auto"/>
          <w:left w:val="single" w:sz="4" w:space="12" w:color="auto"/>
          <w:bottom w:val="single" w:sz="4" w:space="1" w:color="auto"/>
          <w:right w:val="single" w:sz="4" w:space="4" w:color="auto"/>
        </w:pBdr>
        <w:spacing w:before="60" w:after="60" w:line="240" w:lineRule="auto"/>
        <w:ind w:left="284"/>
        <w:jc w:val="both"/>
        <w:rPr>
          <w:rFonts w:ascii="Times New Roman" w:eastAsia="Calibri" w:hAnsi="Times New Roman"/>
          <w:lang w:eastAsia="en-US"/>
        </w:rPr>
      </w:pPr>
      <w:r w:rsidRPr="0082097E">
        <w:rPr>
          <w:rFonts w:ascii="Times New Roman" w:eastAsia="Calibri" w:hAnsi="Times New Roman"/>
          <w:lang w:eastAsia="en-US"/>
        </w:rPr>
        <w:t>The geographical eligibility in terms of place of establishment for participating in procurement and grant award procedures and in terms of origin of supplies purchased as established in the basic act and set out in the relevant contractual documents shall apply, subject to the following provisions:</w:t>
      </w:r>
    </w:p>
    <w:p w14:paraId="73C078B6" w14:textId="77777777" w:rsidR="0082097E" w:rsidRPr="0082097E" w:rsidRDefault="0082097E" w:rsidP="00B0712C">
      <w:pPr>
        <w:pStyle w:val="ListParagraph"/>
        <w:pBdr>
          <w:top w:val="single" w:sz="4" w:space="1" w:color="auto"/>
          <w:left w:val="single" w:sz="4" w:space="12" w:color="auto"/>
          <w:bottom w:val="single" w:sz="4" w:space="1" w:color="auto"/>
          <w:right w:val="single" w:sz="4" w:space="4" w:color="auto"/>
        </w:pBdr>
        <w:spacing w:before="60" w:after="60" w:line="240" w:lineRule="auto"/>
        <w:ind w:left="284"/>
        <w:jc w:val="both"/>
        <w:rPr>
          <w:rFonts w:ascii="Times New Roman" w:eastAsia="Calibri" w:hAnsi="Times New Roman"/>
          <w:lang w:eastAsia="en-US"/>
        </w:rPr>
      </w:pPr>
    </w:p>
    <w:p w14:paraId="46901CDD" w14:textId="45F82A6F" w:rsidR="0082097E" w:rsidRPr="0082097E" w:rsidRDefault="0082097E" w:rsidP="00B0712C">
      <w:pPr>
        <w:pStyle w:val="ListParagraph"/>
        <w:pBdr>
          <w:top w:val="single" w:sz="4" w:space="1" w:color="auto"/>
          <w:left w:val="single" w:sz="4" w:space="12" w:color="auto"/>
          <w:bottom w:val="single" w:sz="4" w:space="1" w:color="auto"/>
          <w:right w:val="single" w:sz="4" w:space="4" w:color="auto"/>
        </w:pBdr>
        <w:spacing w:before="60" w:after="60" w:line="240" w:lineRule="auto"/>
        <w:ind w:left="284"/>
        <w:jc w:val="both"/>
        <w:rPr>
          <w:rFonts w:ascii="Times New Roman" w:eastAsia="Calibri" w:hAnsi="Times New Roman"/>
          <w:lang w:eastAsia="en-US"/>
        </w:rPr>
      </w:pPr>
      <w:r w:rsidRPr="0082097E">
        <w:rPr>
          <w:rFonts w:ascii="Times New Roman" w:eastAsia="Calibri" w:hAnsi="Times New Roman"/>
          <w:lang w:eastAsia="en-US"/>
        </w:rPr>
        <w:t>The Commission’s authorising officer responsible may extend the geographical eligibility on the basis of urgency or of unavailability of services in the markets of the countries or territories concerned, or in other duly substantiated cases where application of the eligibility rules would make the realisation of this action impossible or exceedingly difficult.</w:t>
      </w:r>
    </w:p>
    <w:p w14:paraId="21322FD9" w14:textId="4468B93F" w:rsidR="00264B62" w:rsidRDefault="00264B62" w:rsidP="00A75321">
      <w:pPr>
        <w:keepNext/>
        <w:keepLines/>
        <w:numPr>
          <w:ilvl w:val="1"/>
          <w:numId w:val="28"/>
        </w:numPr>
        <w:spacing w:before="40" w:after="0" w:line="240" w:lineRule="auto"/>
        <w:jc w:val="both"/>
        <w:outlineLvl w:val="1"/>
        <w:rPr>
          <w:rFonts w:ascii="Times New Roman" w:hAnsi="Times New Roman"/>
          <w:sz w:val="26"/>
          <w:szCs w:val="26"/>
          <w:lang w:eastAsia="en-US"/>
        </w:rPr>
      </w:pPr>
      <w:bookmarkStart w:id="137" w:name="_Toc57195477"/>
      <w:bookmarkStart w:id="138" w:name="_Toc57203801"/>
      <w:bookmarkStart w:id="139" w:name="_Toc57203999"/>
      <w:bookmarkStart w:id="140" w:name="_Toc57205814"/>
      <w:r w:rsidRPr="00EC1237">
        <w:rPr>
          <w:rFonts w:ascii="Times New Roman" w:hAnsi="Times New Roman"/>
          <w:sz w:val="26"/>
          <w:szCs w:val="26"/>
          <w:lang w:eastAsia="en-US"/>
        </w:rPr>
        <w:t>Indicative budget</w:t>
      </w:r>
      <w:bookmarkEnd w:id="137"/>
      <w:bookmarkEnd w:id="138"/>
      <w:bookmarkEnd w:id="139"/>
      <w:bookmarkEnd w:id="140"/>
      <w:r w:rsidR="00EC1237">
        <w:rPr>
          <w:rFonts w:ascii="Times New Roman" w:hAnsi="Times New Roman"/>
          <w:sz w:val="26"/>
          <w:szCs w:val="26"/>
          <w:lang w:eastAsia="en-US"/>
        </w:rPr>
        <w:t xml:space="preserve"> </w:t>
      </w:r>
    </w:p>
    <w:tbl>
      <w:tblPr>
        <w:tblW w:w="10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1872"/>
        <w:gridCol w:w="2497"/>
      </w:tblGrid>
      <w:tr w:rsidR="005F1EB2" w:rsidRPr="008E005D" w14:paraId="4FFA5960" w14:textId="77777777" w:rsidTr="00526266">
        <w:tc>
          <w:tcPr>
            <w:tcW w:w="6237" w:type="dxa"/>
            <w:shd w:val="clear" w:color="auto" w:fill="auto"/>
          </w:tcPr>
          <w:p w14:paraId="1AFCED57" w14:textId="77777777" w:rsidR="005F1EB2" w:rsidRPr="008E005D" w:rsidRDefault="005F1EB2" w:rsidP="00F604DE">
            <w:pPr>
              <w:spacing w:before="60" w:after="60" w:line="240" w:lineRule="auto"/>
              <w:jc w:val="both"/>
              <w:rPr>
                <w:rFonts w:ascii="Times New Roman" w:hAnsi="Times New Roman"/>
                <w:b/>
                <w:color w:val="000000"/>
                <w:lang w:eastAsia="en-US"/>
              </w:rPr>
            </w:pPr>
          </w:p>
        </w:tc>
        <w:tc>
          <w:tcPr>
            <w:tcW w:w="1872" w:type="dxa"/>
            <w:shd w:val="clear" w:color="auto" w:fill="auto"/>
          </w:tcPr>
          <w:p w14:paraId="7429E5AA" w14:textId="77777777" w:rsidR="005F1EB2" w:rsidRPr="00331957" w:rsidRDefault="005F1EB2" w:rsidP="00331957">
            <w:pPr>
              <w:spacing w:before="60" w:after="60" w:line="240" w:lineRule="auto"/>
              <w:jc w:val="both"/>
              <w:rPr>
                <w:rFonts w:ascii="Times New Roman" w:hAnsi="Times New Roman"/>
                <w:b/>
                <w:bCs/>
                <w:color w:val="000000" w:themeColor="text1"/>
                <w:lang w:eastAsia="en-US"/>
              </w:rPr>
            </w:pPr>
            <w:r w:rsidRPr="00696010">
              <w:rPr>
                <w:rFonts w:ascii="Times New Roman" w:hAnsi="Times New Roman"/>
                <w:b/>
                <w:bCs/>
                <w:color w:val="000000"/>
                <w:lang w:eastAsia="en-US"/>
              </w:rPr>
              <w:t>EU contribution</w:t>
            </w:r>
          </w:p>
          <w:p w14:paraId="065C9A68" w14:textId="01D7C8C7" w:rsidR="005F1EB2" w:rsidRDefault="005F1EB2" w:rsidP="00331957">
            <w:pPr>
              <w:spacing w:before="60" w:after="60" w:line="240" w:lineRule="auto"/>
              <w:jc w:val="both"/>
              <w:rPr>
                <w:rFonts w:ascii="Times New Roman" w:hAnsi="Times New Roman"/>
                <w:b/>
                <w:bCs/>
                <w:color w:val="000000"/>
                <w:lang w:eastAsia="en-US"/>
              </w:rPr>
            </w:pPr>
            <w:r w:rsidRPr="00696010">
              <w:rPr>
                <w:rFonts w:ascii="Times New Roman" w:hAnsi="Times New Roman"/>
                <w:b/>
                <w:bCs/>
                <w:color w:val="000000"/>
                <w:lang w:eastAsia="en-US"/>
              </w:rPr>
              <w:t>(amount in EUR)</w:t>
            </w:r>
          </w:p>
          <w:p w14:paraId="4E3E278D" w14:textId="3749F17A" w:rsidR="00516959" w:rsidRPr="00331957" w:rsidRDefault="00516959" w:rsidP="00C843A6">
            <w:pPr>
              <w:spacing w:before="60" w:after="60" w:line="240" w:lineRule="auto"/>
              <w:jc w:val="center"/>
              <w:rPr>
                <w:rFonts w:ascii="Times New Roman" w:hAnsi="Times New Roman"/>
                <w:b/>
                <w:bCs/>
                <w:color w:val="000000" w:themeColor="text1"/>
                <w:lang w:eastAsia="en-US"/>
              </w:rPr>
            </w:pPr>
            <w:r>
              <w:rPr>
                <w:rFonts w:ascii="Times New Roman" w:hAnsi="Times New Roman"/>
                <w:b/>
                <w:bCs/>
                <w:color w:val="000000"/>
                <w:lang w:eastAsia="en-US"/>
              </w:rPr>
              <w:t>2021</w:t>
            </w:r>
          </w:p>
          <w:p w14:paraId="299C2DC6" w14:textId="77777777" w:rsidR="005F1EB2" w:rsidRPr="008E005D" w:rsidRDefault="005F1EB2" w:rsidP="00F604DE">
            <w:pPr>
              <w:spacing w:before="60" w:after="60" w:line="240" w:lineRule="auto"/>
              <w:jc w:val="both"/>
              <w:rPr>
                <w:rFonts w:ascii="Times New Roman" w:hAnsi="Times New Roman"/>
                <w:b/>
                <w:color w:val="000000"/>
                <w:lang w:eastAsia="en-US"/>
              </w:rPr>
            </w:pPr>
          </w:p>
        </w:tc>
        <w:tc>
          <w:tcPr>
            <w:tcW w:w="2497" w:type="dxa"/>
          </w:tcPr>
          <w:p w14:paraId="346B9B39" w14:textId="77777777" w:rsidR="005F1EB2" w:rsidRPr="00B0712C" w:rsidRDefault="005F1EB2" w:rsidP="00331957">
            <w:pPr>
              <w:spacing w:before="60" w:after="60" w:line="240" w:lineRule="auto"/>
              <w:jc w:val="both"/>
              <w:rPr>
                <w:rFonts w:ascii="Times New Roman" w:hAnsi="Times New Roman"/>
                <w:b/>
                <w:bCs/>
                <w:color w:val="000000"/>
                <w:lang w:eastAsia="en-US"/>
              </w:rPr>
            </w:pPr>
            <w:r w:rsidRPr="00B0712C">
              <w:rPr>
                <w:rFonts w:ascii="Times New Roman" w:hAnsi="Times New Roman"/>
                <w:b/>
                <w:bCs/>
                <w:color w:val="000000"/>
                <w:lang w:eastAsia="en-US"/>
              </w:rPr>
              <w:t>Indicative third party contribution, in currency identified</w:t>
            </w:r>
          </w:p>
          <w:p w14:paraId="6794BBED" w14:textId="67C43116" w:rsidR="003B23AD" w:rsidRPr="00B0712C" w:rsidRDefault="003B23AD" w:rsidP="003B23AD">
            <w:pPr>
              <w:spacing w:before="60" w:after="60" w:line="240" w:lineRule="auto"/>
              <w:jc w:val="center"/>
              <w:rPr>
                <w:rFonts w:ascii="Times New Roman" w:hAnsi="Times New Roman"/>
                <w:b/>
                <w:bCs/>
                <w:color w:val="000000" w:themeColor="text1"/>
                <w:lang w:eastAsia="en-US"/>
              </w:rPr>
            </w:pPr>
            <w:r w:rsidRPr="00B0712C">
              <w:rPr>
                <w:rFonts w:ascii="Times New Roman" w:hAnsi="Times New Roman"/>
                <w:b/>
                <w:bCs/>
                <w:color w:val="000000"/>
                <w:lang w:eastAsia="en-US"/>
              </w:rPr>
              <w:t>2021</w:t>
            </w:r>
          </w:p>
        </w:tc>
      </w:tr>
      <w:tr w:rsidR="005F1EB2" w:rsidRPr="008E005D" w14:paraId="6604D1A9" w14:textId="77777777" w:rsidTr="00526266">
        <w:tc>
          <w:tcPr>
            <w:tcW w:w="6237" w:type="dxa"/>
            <w:shd w:val="clear" w:color="auto" w:fill="auto"/>
          </w:tcPr>
          <w:p w14:paraId="52438F64" w14:textId="4FB84385" w:rsidR="005F1EB2" w:rsidRPr="008E005D" w:rsidRDefault="000679A5" w:rsidP="00D545C3">
            <w:pPr>
              <w:spacing w:before="60" w:after="60" w:line="240" w:lineRule="auto"/>
              <w:jc w:val="both"/>
              <w:rPr>
                <w:rFonts w:ascii="Times New Roman" w:hAnsi="Times New Roman"/>
                <w:color w:val="000000"/>
                <w:highlight w:val="lightGray"/>
                <w:lang w:eastAsia="en-US"/>
              </w:rPr>
            </w:pPr>
            <w:r>
              <w:rPr>
                <w:rFonts w:ascii="Times New Roman" w:hAnsi="Times New Roman"/>
                <w:b/>
                <w:bCs/>
                <w:color w:val="000000"/>
                <w:lang w:eastAsia="en-US"/>
              </w:rPr>
              <w:t xml:space="preserve">Outcome </w:t>
            </w:r>
            <w:r w:rsidR="004C2B86">
              <w:rPr>
                <w:rFonts w:ascii="Times New Roman" w:hAnsi="Times New Roman"/>
                <w:b/>
                <w:bCs/>
                <w:color w:val="000000"/>
                <w:lang w:eastAsia="en-US"/>
              </w:rPr>
              <w:t xml:space="preserve"> </w:t>
            </w:r>
            <w:r w:rsidR="00CD2ABE" w:rsidRPr="00696010">
              <w:rPr>
                <w:rFonts w:ascii="Times New Roman" w:hAnsi="Times New Roman"/>
                <w:b/>
                <w:bCs/>
                <w:color w:val="000000"/>
                <w:lang w:eastAsia="en-US"/>
              </w:rPr>
              <w:t>1</w:t>
            </w:r>
            <w:r w:rsidR="005F1EB2" w:rsidRPr="00865DDF">
              <w:rPr>
                <w:rFonts w:ascii="Times New Roman" w:hAnsi="Times New Roman"/>
                <w:b/>
                <w:bCs/>
                <w:color w:val="000000"/>
                <w:lang w:eastAsia="en-US"/>
              </w:rPr>
              <w:t xml:space="preserve">: </w:t>
            </w:r>
            <w:r w:rsidR="00655BC4" w:rsidRPr="00865DDF">
              <w:rPr>
                <w:rFonts w:ascii="Times New Roman" w:hAnsi="Times New Roman"/>
                <w:b/>
                <w:bCs/>
                <w:color w:val="000000"/>
                <w:lang w:eastAsia="en-US"/>
              </w:rPr>
              <w:t xml:space="preserve">Enhanced </w:t>
            </w:r>
            <w:r w:rsidR="005F1EB2" w:rsidRPr="00A96BC8">
              <w:rPr>
                <w:rFonts w:ascii="Times New Roman" w:hAnsi="Times New Roman"/>
              </w:rPr>
              <w:t xml:space="preserve">participation of  </w:t>
            </w:r>
            <w:r w:rsidR="00655BC4" w:rsidRPr="00A96BC8">
              <w:rPr>
                <w:rFonts w:ascii="Times New Roman" w:hAnsi="Times New Roman"/>
              </w:rPr>
              <w:t>A</w:t>
            </w:r>
            <w:r w:rsidR="005F1EB2" w:rsidRPr="00740DFD">
              <w:rPr>
                <w:rFonts w:ascii="Times New Roman" w:hAnsi="Times New Roman"/>
              </w:rPr>
              <w:t xml:space="preserve">lbania in EU Programmes </w:t>
            </w:r>
            <w:r w:rsidR="00655BC4" w:rsidRPr="4EB150A1">
              <w:rPr>
                <w:rFonts w:ascii="Times New Roman" w:hAnsi="Times New Roman"/>
                <w:i/>
                <w:iCs/>
                <w:color w:val="000000"/>
                <w:lang w:eastAsia="en-US"/>
              </w:rPr>
              <w:t>Direct management (Grants) – cf section 4.2.1</w:t>
            </w:r>
          </w:p>
        </w:tc>
        <w:tc>
          <w:tcPr>
            <w:tcW w:w="1872" w:type="dxa"/>
            <w:shd w:val="clear" w:color="auto" w:fill="auto"/>
          </w:tcPr>
          <w:p w14:paraId="04E0CF2A" w14:textId="7FEE39A3" w:rsidR="005F1EB2" w:rsidRPr="001B04D0" w:rsidRDefault="001B04D0" w:rsidP="005F1EB2">
            <w:pPr>
              <w:spacing w:after="0" w:line="240" w:lineRule="auto"/>
              <w:jc w:val="both"/>
              <w:rPr>
                <w:rFonts w:ascii="Times New Roman" w:hAnsi="Times New Roman"/>
                <w:color w:val="000000"/>
              </w:rPr>
            </w:pPr>
            <w:r w:rsidRPr="001B04D0">
              <w:rPr>
                <w:rFonts w:ascii="Times New Roman" w:hAnsi="Times New Roman"/>
                <w:color w:val="000000"/>
              </w:rPr>
              <w:t>2 000 000</w:t>
            </w:r>
          </w:p>
          <w:p w14:paraId="3F783DF2" w14:textId="2BD9CF10" w:rsidR="005F1EB2" w:rsidRPr="00B950A7" w:rsidRDefault="001B04D0" w:rsidP="005F1EB2">
            <w:pPr>
              <w:spacing w:before="60" w:after="60" w:line="240" w:lineRule="auto"/>
              <w:jc w:val="both"/>
              <w:rPr>
                <w:rFonts w:ascii="Times New Roman" w:hAnsi="Times New Roman"/>
                <w:color w:val="000000"/>
                <w:highlight w:val="lightGray"/>
                <w:lang w:eastAsia="en-US"/>
              </w:rPr>
            </w:pPr>
            <w:r w:rsidRPr="001B04D0">
              <w:rPr>
                <w:rFonts w:ascii="Times New Roman" w:hAnsi="Times New Roman"/>
                <w:color w:val="000000"/>
                <w:highlight w:val="yellow"/>
                <w:lang w:eastAsia="en-US"/>
              </w:rPr>
              <w:t>(estimate)</w:t>
            </w:r>
          </w:p>
        </w:tc>
        <w:tc>
          <w:tcPr>
            <w:tcW w:w="2497" w:type="dxa"/>
          </w:tcPr>
          <w:p w14:paraId="02ED55E5" w14:textId="318D2177" w:rsidR="005F1EB2" w:rsidRPr="00B0712C" w:rsidRDefault="003B23AD" w:rsidP="005F1EB2">
            <w:pPr>
              <w:spacing w:before="60" w:after="60" w:line="240" w:lineRule="auto"/>
              <w:jc w:val="both"/>
              <w:rPr>
                <w:rFonts w:ascii="Times New Roman" w:hAnsi="Times New Roman"/>
                <w:color w:val="000000"/>
                <w:lang w:eastAsia="en-US"/>
              </w:rPr>
            </w:pPr>
            <w:r w:rsidRPr="00B0712C">
              <w:rPr>
                <w:rFonts w:ascii="Times New Roman" w:hAnsi="Times New Roman"/>
                <w:color w:val="000000"/>
                <w:lang w:eastAsia="en-US"/>
              </w:rPr>
              <w:t>N/A</w:t>
            </w:r>
          </w:p>
        </w:tc>
      </w:tr>
      <w:tr w:rsidR="001B04D0" w:rsidRPr="008E005D" w14:paraId="2B8DF456" w14:textId="77777777" w:rsidTr="00526266">
        <w:tc>
          <w:tcPr>
            <w:tcW w:w="6237" w:type="dxa"/>
            <w:shd w:val="clear" w:color="auto" w:fill="auto"/>
          </w:tcPr>
          <w:p w14:paraId="3B2C95CD" w14:textId="76818761" w:rsidR="001B04D0" w:rsidRPr="00331957" w:rsidRDefault="001B04D0" w:rsidP="001B04D0">
            <w:pPr>
              <w:spacing w:before="60" w:after="60" w:line="240" w:lineRule="auto"/>
              <w:jc w:val="both"/>
              <w:rPr>
                <w:rFonts w:ascii="Times New Roman" w:hAnsi="Times New Roman"/>
              </w:rPr>
            </w:pPr>
            <w:r w:rsidRPr="00696010">
              <w:rPr>
                <w:rFonts w:ascii="Times New Roman" w:hAnsi="Times New Roman"/>
                <w:b/>
                <w:bCs/>
                <w:color w:val="000000"/>
                <w:lang w:eastAsia="en-US"/>
              </w:rPr>
              <w:lastRenderedPageBreak/>
              <w:t xml:space="preserve">Outcome 2: Enhanced </w:t>
            </w:r>
            <w:r w:rsidRPr="00696010">
              <w:rPr>
                <w:rFonts w:ascii="Times New Roman" w:hAnsi="Times New Roman"/>
              </w:rPr>
              <w:t xml:space="preserve">participation of </w:t>
            </w:r>
            <w:r w:rsidRPr="00865DDF">
              <w:rPr>
                <w:rFonts w:ascii="Times New Roman" w:hAnsi="Times New Roman"/>
              </w:rPr>
              <w:t xml:space="preserve"> Bosnia and Herzegovina in EU Programmes </w:t>
            </w:r>
          </w:p>
          <w:p w14:paraId="2FABEA3F" w14:textId="387BA2AE" w:rsidR="001B04D0" w:rsidRPr="00331957" w:rsidRDefault="001B04D0" w:rsidP="001B04D0">
            <w:pPr>
              <w:spacing w:before="60" w:after="60" w:line="240" w:lineRule="auto"/>
              <w:jc w:val="both"/>
              <w:rPr>
                <w:rFonts w:ascii="Times New Roman" w:hAnsi="Times New Roman"/>
                <w:b/>
                <w:bCs/>
                <w:color w:val="000000" w:themeColor="text1"/>
                <w:lang w:eastAsia="en-US"/>
              </w:rPr>
            </w:pPr>
            <w:r w:rsidRPr="4EB150A1">
              <w:rPr>
                <w:rFonts w:ascii="Times New Roman" w:hAnsi="Times New Roman"/>
                <w:i/>
                <w:iCs/>
                <w:color w:val="000000"/>
                <w:lang w:eastAsia="en-US"/>
              </w:rPr>
              <w:t>Direct management (Grants) – cf section 4.2.1</w:t>
            </w:r>
          </w:p>
        </w:tc>
        <w:tc>
          <w:tcPr>
            <w:tcW w:w="1872" w:type="dxa"/>
            <w:shd w:val="clear" w:color="auto" w:fill="auto"/>
          </w:tcPr>
          <w:p w14:paraId="33EB1FF0" w14:textId="77777777" w:rsidR="001B04D0" w:rsidRPr="001B04D0" w:rsidRDefault="001B04D0" w:rsidP="001B04D0">
            <w:pPr>
              <w:spacing w:after="0" w:line="240" w:lineRule="auto"/>
              <w:jc w:val="both"/>
              <w:rPr>
                <w:rFonts w:ascii="Times New Roman" w:hAnsi="Times New Roman"/>
                <w:color w:val="000000"/>
              </w:rPr>
            </w:pPr>
            <w:r w:rsidRPr="001B04D0">
              <w:rPr>
                <w:rFonts w:ascii="Times New Roman" w:hAnsi="Times New Roman"/>
                <w:color w:val="000000"/>
              </w:rPr>
              <w:t>2 000 000</w:t>
            </w:r>
          </w:p>
          <w:p w14:paraId="714635DF" w14:textId="5E34F96D" w:rsidR="001B04D0" w:rsidRPr="001B04D0" w:rsidRDefault="001B04D0" w:rsidP="001B04D0">
            <w:pPr>
              <w:spacing w:after="0" w:line="240" w:lineRule="auto"/>
              <w:jc w:val="both"/>
              <w:rPr>
                <w:rFonts w:ascii="Times New Roman" w:hAnsi="Times New Roman"/>
                <w:color w:val="000000" w:themeColor="text1"/>
                <w:highlight w:val="lightGray"/>
              </w:rPr>
            </w:pPr>
            <w:r w:rsidRPr="001B04D0">
              <w:rPr>
                <w:rFonts w:ascii="Times New Roman" w:hAnsi="Times New Roman"/>
                <w:color w:val="000000"/>
                <w:highlight w:val="yellow"/>
                <w:lang w:eastAsia="en-US"/>
              </w:rPr>
              <w:t>(estimate)</w:t>
            </w:r>
          </w:p>
        </w:tc>
        <w:tc>
          <w:tcPr>
            <w:tcW w:w="2497" w:type="dxa"/>
          </w:tcPr>
          <w:p w14:paraId="2D8D94B0" w14:textId="771F9A3C" w:rsidR="001B04D0" w:rsidRPr="00B0712C" w:rsidRDefault="003B23AD" w:rsidP="001B04D0">
            <w:pPr>
              <w:spacing w:before="60" w:after="60" w:line="240" w:lineRule="auto"/>
              <w:jc w:val="both"/>
              <w:rPr>
                <w:rFonts w:ascii="Times New Roman" w:hAnsi="Times New Roman"/>
                <w:b/>
                <w:bCs/>
                <w:color w:val="000000"/>
              </w:rPr>
            </w:pPr>
            <w:r w:rsidRPr="00B0712C">
              <w:rPr>
                <w:rFonts w:ascii="Times New Roman" w:hAnsi="Times New Roman"/>
                <w:b/>
                <w:bCs/>
                <w:color w:val="000000"/>
              </w:rPr>
              <w:t>N/A</w:t>
            </w:r>
          </w:p>
        </w:tc>
      </w:tr>
      <w:tr w:rsidR="001B04D0" w:rsidRPr="008E005D" w14:paraId="7759405D" w14:textId="77777777" w:rsidTr="00526266">
        <w:tc>
          <w:tcPr>
            <w:tcW w:w="6237" w:type="dxa"/>
            <w:shd w:val="clear" w:color="auto" w:fill="auto"/>
          </w:tcPr>
          <w:p w14:paraId="4A4BF937" w14:textId="467F21CD" w:rsidR="001B04D0" w:rsidRPr="008E005D" w:rsidRDefault="001B04D0" w:rsidP="001B04D0">
            <w:pPr>
              <w:spacing w:before="60" w:after="60" w:line="240" w:lineRule="auto"/>
              <w:jc w:val="both"/>
              <w:rPr>
                <w:rFonts w:ascii="Times New Roman" w:hAnsi="Times New Roman"/>
                <w:color w:val="000000"/>
                <w:lang w:eastAsia="en-US"/>
              </w:rPr>
            </w:pPr>
            <w:r w:rsidRPr="00696010">
              <w:rPr>
                <w:rFonts w:ascii="Times New Roman" w:hAnsi="Times New Roman"/>
                <w:b/>
                <w:bCs/>
                <w:color w:val="000000"/>
                <w:lang w:eastAsia="en-US"/>
              </w:rPr>
              <w:t xml:space="preserve">Outcome 3: Enhanced </w:t>
            </w:r>
            <w:r w:rsidRPr="00696010">
              <w:rPr>
                <w:rFonts w:ascii="Times New Roman" w:hAnsi="Times New Roman"/>
              </w:rPr>
              <w:t xml:space="preserve">participation of  Serbia in EU Programmes </w:t>
            </w:r>
            <w:r w:rsidRPr="00331957">
              <w:rPr>
                <w:rFonts w:ascii="Times New Roman" w:hAnsi="Times New Roman"/>
                <w:i/>
                <w:iCs/>
                <w:color w:val="000000"/>
                <w:lang w:eastAsia="en-US"/>
              </w:rPr>
              <w:t>Direct management (Grants) – cf section 4.2.1</w:t>
            </w:r>
          </w:p>
        </w:tc>
        <w:tc>
          <w:tcPr>
            <w:tcW w:w="1872" w:type="dxa"/>
            <w:shd w:val="clear" w:color="auto" w:fill="auto"/>
          </w:tcPr>
          <w:p w14:paraId="240B92C7" w14:textId="4B24DB8E" w:rsidR="001B04D0" w:rsidRPr="001B04D0" w:rsidRDefault="001B04D0" w:rsidP="001B04D0">
            <w:pPr>
              <w:spacing w:after="0" w:line="240" w:lineRule="auto"/>
              <w:jc w:val="both"/>
              <w:rPr>
                <w:rFonts w:ascii="Times New Roman" w:hAnsi="Times New Roman"/>
                <w:color w:val="000000"/>
              </w:rPr>
            </w:pPr>
            <w:r w:rsidRPr="001B04D0">
              <w:rPr>
                <w:rFonts w:ascii="Times New Roman" w:hAnsi="Times New Roman"/>
                <w:color w:val="000000"/>
              </w:rPr>
              <w:t>2</w:t>
            </w:r>
            <w:r>
              <w:rPr>
                <w:rFonts w:ascii="Times New Roman" w:hAnsi="Times New Roman"/>
                <w:color w:val="000000"/>
              </w:rPr>
              <w:t>0</w:t>
            </w:r>
            <w:r w:rsidRPr="001B04D0">
              <w:rPr>
                <w:rFonts w:ascii="Times New Roman" w:hAnsi="Times New Roman"/>
                <w:color w:val="000000"/>
              </w:rPr>
              <w:t xml:space="preserve"> 000 000</w:t>
            </w:r>
          </w:p>
          <w:p w14:paraId="46FD42FC" w14:textId="6B0AA199" w:rsidR="001B04D0" w:rsidRPr="00B950A7" w:rsidRDefault="001B04D0" w:rsidP="001B04D0">
            <w:pPr>
              <w:spacing w:after="0" w:line="240" w:lineRule="auto"/>
              <w:jc w:val="both"/>
              <w:rPr>
                <w:rFonts w:ascii="Times New Roman" w:hAnsi="Times New Roman"/>
                <w:color w:val="000000"/>
                <w:highlight w:val="lightGray"/>
                <w:lang w:eastAsia="en-US"/>
              </w:rPr>
            </w:pPr>
            <w:r w:rsidRPr="001B04D0">
              <w:rPr>
                <w:rFonts w:ascii="Times New Roman" w:hAnsi="Times New Roman"/>
                <w:color w:val="000000"/>
                <w:highlight w:val="yellow"/>
                <w:lang w:eastAsia="en-US"/>
              </w:rPr>
              <w:t>(estimate)</w:t>
            </w:r>
          </w:p>
        </w:tc>
        <w:tc>
          <w:tcPr>
            <w:tcW w:w="2497" w:type="dxa"/>
          </w:tcPr>
          <w:p w14:paraId="7CFFAB3D" w14:textId="3258D108" w:rsidR="001B04D0" w:rsidRPr="00B0712C" w:rsidRDefault="003B23AD" w:rsidP="001B04D0">
            <w:pPr>
              <w:spacing w:before="60" w:after="60" w:line="240" w:lineRule="auto"/>
              <w:jc w:val="both"/>
              <w:rPr>
                <w:rFonts w:ascii="Times New Roman" w:hAnsi="Times New Roman"/>
                <w:color w:val="000000"/>
                <w:lang w:eastAsia="en-US"/>
              </w:rPr>
            </w:pPr>
            <w:r w:rsidRPr="00B0712C">
              <w:rPr>
                <w:rFonts w:ascii="Times New Roman" w:hAnsi="Times New Roman"/>
                <w:color w:val="000000"/>
                <w:lang w:eastAsia="en-US"/>
              </w:rPr>
              <w:t>N/A</w:t>
            </w:r>
          </w:p>
        </w:tc>
      </w:tr>
      <w:tr w:rsidR="005F1EB2" w:rsidRPr="008E005D" w14:paraId="553F2182" w14:textId="77777777" w:rsidTr="00526266">
        <w:tc>
          <w:tcPr>
            <w:tcW w:w="6237" w:type="dxa"/>
            <w:shd w:val="clear" w:color="auto" w:fill="auto"/>
          </w:tcPr>
          <w:p w14:paraId="07F2151A" w14:textId="7CBD006C" w:rsidR="005F1EB2" w:rsidRPr="008E005D" w:rsidRDefault="005F1EB2" w:rsidP="00F604DE">
            <w:pPr>
              <w:spacing w:before="60" w:after="60" w:line="240" w:lineRule="auto"/>
              <w:jc w:val="both"/>
              <w:rPr>
                <w:rFonts w:ascii="Times New Roman" w:hAnsi="Times New Roman"/>
                <w:color w:val="000000"/>
                <w:lang w:eastAsia="en-US"/>
              </w:rPr>
            </w:pPr>
          </w:p>
        </w:tc>
        <w:tc>
          <w:tcPr>
            <w:tcW w:w="1872" w:type="dxa"/>
            <w:shd w:val="clear" w:color="auto" w:fill="auto"/>
          </w:tcPr>
          <w:p w14:paraId="6D2036FF" w14:textId="221D920D" w:rsidR="005F1EB2" w:rsidRPr="008E005D" w:rsidRDefault="005F1EB2" w:rsidP="00F604DE">
            <w:pPr>
              <w:spacing w:before="60" w:after="60" w:line="240" w:lineRule="auto"/>
              <w:jc w:val="both"/>
              <w:rPr>
                <w:rFonts w:ascii="Times New Roman" w:hAnsi="Times New Roman"/>
                <w:color w:val="000000"/>
                <w:lang w:eastAsia="en-US"/>
              </w:rPr>
            </w:pPr>
          </w:p>
        </w:tc>
        <w:tc>
          <w:tcPr>
            <w:tcW w:w="2497" w:type="dxa"/>
          </w:tcPr>
          <w:p w14:paraId="07EAC974" w14:textId="12CEF3C3" w:rsidR="005F1EB2" w:rsidRPr="00B0712C" w:rsidRDefault="005F1EB2" w:rsidP="00F604DE">
            <w:pPr>
              <w:spacing w:before="60" w:after="60" w:line="240" w:lineRule="auto"/>
              <w:jc w:val="both"/>
              <w:rPr>
                <w:rFonts w:ascii="Times New Roman" w:hAnsi="Times New Roman"/>
                <w:color w:val="000000"/>
                <w:lang w:eastAsia="en-US"/>
              </w:rPr>
            </w:pPr>
          </w:p>
        </w:tc>
      </w:tr>
      <w:tr w:rsidR="001B04D0" w:rsidRPr="008E005D" w14:paraId="48C0F66F" w14:textId="77777777" w:rsidTr="00526266">
        <w:tc>
          <w:tcPr>
            <w:tcW w:w="6237" w:type="dxa"/>
            <w:shd w:val="clear" w:color="auto" w:fill="auto"/>
          </w:tcPr>
          <w:p w14:paraId="71F5652B" w14:textId="77777777" w:rsidR="001B04D0" w:rsidRPr="001B04D0" w:rsidRDefault="001B04D0" w:rsidP="001B04D0">
            <w:pPr>
              <w:spacing w:before="60" w:after="60" w:line="240" w:lineRule="auto"/>
              <w:jc w:val="both"/>
              <w:rPr>
                <w:rFonts w:ascii="Times New Roman" w:hAnsi="Times New Roman"/>
                <w:b/>
                <w:color w:val="000000"/>
                <w:lang w:eastAsia="en-US"/>
              </w:rPr>
            </w:pPr>
            <w:r w:rsidRPr="001B04D0">
              <w:rPr>
                <w:rFonts w:ascii="Times New Roman" w:hAnsi="Times New Roman"/>
                <w:b/>
                <w:color w:val="000000"/>
                <w:lang w:eastAsia="en-US"/>
              </w:rPr>
              <w:t xml:space="preserve">Totals </w:t>
            </w:r>
          </w:p>
        </w:tc>
        <w:tc>
          <w:tcPr>
            <w:tcW w:w="1872" w:type="dxa"/>
            <w:shd w:val="clear" w:color="auto" w:fill="auto"/>
          </w:tcPr>
          <w:p w14:paraId="07ABF197" w14:textId="701F6EA8" w:rsidR="001B04D0" w:rsidRPr="001B04D0" w:rsidRDefault="001B04D0" w:rsidP="001B04D0">
            <w:pPr>
              <w:spacing w:after="0" w:line="240" w:lineRule="auto"/>
              <w:jc w:val="both"/>
              <w:rPr>
                <w:rFonts w:ascii="Times New Roman" w:hAnsi="Times New Roman"/>
                <w:color w:val="000000"/>
              </w:rPr>
            </w:pPr>
            <w:r w:rsidRPr="001B04D0">
              <w:rPr>
                <w:rFonts w:ascii="Times New Roman" w:hAnsi="Times New Roman"/>
                <w:color w:val="000000"/>
              </w:rPr>
              <w:t>2</w:t>
            </w:r>
            <w:r>
              <w:rPr>
                <w:rFonts w:ascii="Times New Roman" w:hAnsi="Times New Roman"/>
                <w:color w:val="000000"/>
              </w:rPr>
              <w:t>4</w:t>
            </w:r>
            <w:r w:rsidRPr="001B04D0">
              <w:rPr>
                <w:rFonts w:ascii="Times New Roman" w:hAnsi="Times New Roman"/>
                <w:color w:val="000000"/>
              </w:rPr>
              <w:t xml:space="preserve"> 000 000</w:t>
            </w:r>
          </w:p>
          <w:p w14:paraId="54DB036A" w14:textId="6A5FDB56" w:rsidR="001B04D0" w:rsidRPr="008E005D" w:rsidRDefault="001B04D0" w:rsidP="001B04D0">
            <w:pPr>
              <w:spacing w:before="60" w:after="60" w:line="240" w:lineRule="auto"/>
              <w:jc w:val="both"/>
              <w:rPr>
                <w:rFonts w:ascii="Times New Roman" w:hAnsi="Times New Roman"/>
                <w:color w:val="000000"/>
                <w:lang w:eastAsia="en-US"/>
              </w:rPr>
            </w:pPr>
            <w:r w:rsidRPr="001B04D0">
              <w:rPr>
                <w:rFonts w:ascii="Times New Roman" w:hAnsi="Times New Roman"/>
                <w:color w:val="000000"/>
                <w:highlight w:val="yellow"/>
                <w:lang w:eastAsia="en-US"/>
              </w:rPr>
              <w:t>(estimate)</w:t>
            </w:r>
          </w:p>
        </w:tc>
        <w:tc>
          <w:tcPr>
            <w:tcW w:w="2497" w:type="dxa"/>
          </w:tcPr>
          <w:p w14:paraId="711EE195" w14:textId="1F2EA3B5" w:rsidR="001B04D0" w:rsidRPr="00B0712C" w:rsidRDefault="003B23AD" w:rsidP="001B04D0">
            <w:pPr>
              <w:spacing w:before="60" w:after="60" w:line="240" w:lineRule="auto"/>
              <w:jc w:val="both"/>
              <w:rPr>
                <w:rFonts w:ascii="Times New Roman" w:hAnsi="Times New Roman"/>
                <w:color w:val="000000"/>
                <w:lang w:eastAsia="en-US"/>
              </w:rPr>
            </w:pPr>
            <w:r w:rsidRPr="00B0712C">
              <w:rPr>
                <w:rFonts w:ascii="Times New Roman" w:hAnsi="Times New Roman"/>
                <w:color w:val="000000"/>
                <w:lang w:eastAsia="en-US"/>
              </w:rPr>
              <w:t>N/A</w:t>
            </w:r>
          </w:p>
        </w:tc>
      </w:tr>
    </w:tbl>
    <w:p w14:paraId="3ADFB40B" w14:textId="77777777" w:rsidR="00264B62" w:rsidRPr="00EC1237" w:rsidRDefault="00264B62" w:rsidP="00A75321">
      <w:pPr>
        <w:keepNext/>
        <w:keepLines/>
        <w:numPr>
          <w:ilvl w:val="1"/>
          <w:numId w:val="28"/>
        </w:numPr>
        <w:spacing w:before="40" w:after="0" w:line="240" w:lineRule="auto"/>
        <w:jc w:val="both"/>
        <w:outlineLvl w:val="1"/>
        <w:rPr>
          <w:rFonts w:ascii="Times New Roman" w:hAnsi="Times New Roman"/>
          <w:sz w:val="26"/>
          <w:szCs w:val="26"/>
          <w:lang w:eastAsia="en-US"/>
        </w:rPr>
      </w:pPr>
      <w:bookmarkStart w:id="141" w:name="_Toc57195478"/>
      <w:bookmarkStart w:id="142" w:name="_Toc57203802"/>
      <w:bookmarkStart w:id="143" w:name="_Toc57204000"/>
      <w:bookmarkStart w:id="144" w:name="_Toc57205815"/>
      <w:r w:rsidRPr="00EC1237">
        <w:rPr>
          <w:rFonts w:ascii="Times New Roman" w:hAnsi="Times New Roman"/>
          <w:sz w:val="26"/>
          <w:szCs w:val="26"/>
          <w:lang w:eastAsia="en-US"/>
        </w:rPr>
        <w:t>Organisational set-up and responsibilities</w:t>
      </w:r>
      <w:bookmarkEnd w:id="141"/>
      <w:bookmarkEnd w:id="142"/>
      <w:bookmarkEnd w:id="143"/>
      <w:bookmarkEnd w:id="144"/>
    </w:p>
    <w:tbl>
      <w:tblPr>
        <w:tblStyle w:val="TableGrid1"/>
        <w:tblW w:w="5000" w:type="pct"/>
        <w:tblLook w:val="04A0" w:firstRow="1" w:lastRow="0" w:firstColumn="1" w:lastColumn="0" w:noHBand="0" w:noVBand="1"/>
      </w:tblPr>
      <w:tblGrid>
        <w:gridCol w:w="10456"/>
      </w:tblGrid>
      <w:tr w:rsidR="00264B62" w:rsidRPr="008E005D" w14:paraId="0C827321" w14:textId="77777777" w:rsidTr="4EB150A1">
        <w:tc>
          <w:tcPr>
            <w:tcW w:w="5000" w:type="pct"/>
          </w:tcPr>
          <w:p w14:paraId="675ED4ED" w14:textId="1B9341FC" w:rsidR="00655BC4" w:rsidRPr="00B950A7" w:rsidRDefault="00655BC4" w:rsidP="00655BC4">
            <w:pPr>
              <w:spacing w:before="120" w:after="0" w:line="240" w:lineRule="auto"/>
              <w:jc w:val="both"/>
              <w:rPr>
                <w:rFonts w:ascii="Times New Roman" w:hAnsi="Times New Roman"/>
                <w:lang w:val="mk-MK" w:eastAsia="mk-MK"/>
              </w:rPr>
            </w:pPr>
            <w:r w:rsidRPr="00B950A7">
              <w:rPr>
                <w:rFonts w:ascii="Times New Roman" w:hAnsi="Times New Roman"/>
                <w:lang w:val="mk-MK" w:eastAsia="mk-MK"/>
              </w:rPr>
              <w:t xml:space="preserve">The participation in </w:t>
            </w:r>
            <w:r w:rsidR="00E4773B" w:rsidRPr="00B950A7">
              <w:rPr>
                <w:rFonts w:ascii="Times New Roman" w:hAnsi="Times New Roman"/>
                <w:lang w:eastAsia="mk-MK"/>
              </w:rPr>
              <w:t>Union programmes</w:t>
            </w:r>
            <w:r w:rsidRPr="00B950A7">
              <w:rPr>
                <w:rFonts w:ascii="Times New Roman" w:hAnsi="Times New Roman"/>
                <w:lang w:val="mk-MK" w:eastAsia="mk-MK"/>
              </w:rPr>
              <w:t xml:space="preserve"> shall follow the specific terms and conditions set out for each programme in the relevant </w:t>
            </w:r>
            <w:r w:rsidR="000679A5" w:rsidRPr="00B950A7">
              <w:rPr>
                <w:rFonts w:ascii="Times New Roman" w:hAnsi="Times New Roman"/>
                <w:lang w:eastAsia="mk-MK"/>
              </w:rPr>
              <w:t>association</w:t>
            </w:r>
            <w:r w:rsidR="000679A5" w:rsidRPr="00B950A7">
              <w:rPr>
                <w:rFonts w:ascii="Times New Roman" w:hAnsi="Times New Roman"/>
                <w:lang w:val="mk-MK" w:eastAsia="mk-MK"/>
              </w:rPr>
              <w:t xml:space="preserve"> </w:t>
            </w:r>
            <w:r w:rsidRPr="00B950A7">
              <w:rPr>
                <w:rFonts w:ascii="Times New Roman" w:hAnsi="Times New Roman"/>
                <w:lang w:eastAsia="mk-MK"/>
              </w:rPr>
              <w:t>a</w:t>
            </w:r>
            <w:r w:rsidRPr="00B950A7">
              <w:rPr>
                <w:rFonts w:ascii="Times New Roman" w:hAnsi="Times New Roman"/>
                <w:lang w:val="mk-MK" w:eastAsia="mk-MK"/>
              </w:rPr>
              <w:t xml:space="preserve">greement. </w:t>
            </w:r>
          </w:p>
          <w:p w14:paraId="61D3C1DC" w14:textId="77FDB1B9" w:rsidR="00655BC4" w:rsidRPr="00B950A7" w:rsidRDefault="00655BC4" w:rsidP="00655BC4">
            <w:pPr>
              <w:spacing w:before="120" w:after="0" w:line="240" w:lineRule="auto"/>
              <w:jc w:val="both"/>
              <w:rPr>
                <w:rFonts w:ascii="Times New Roman" w:hAnsi="Times New Roman"/>
                <w:lang w:val="mk-MK" w:eastAsia="mk-MK"/>
              </w:rPr>
            </w:pPr>
            <w:r w:rsidRPr="00B950A7">
              <w:rPr>
                <w:rFonts w:ascii="Times New Roman" w:eastAsia="Calibri" w:hAnsi="Times New Roman"/>
                <w:color w:val="000000"/>
                <w:lang w:eastAsia="en-US"/>
              </w:rPr>
              <w:t xml:space="preserve">The National IPA Coordinator (NIPAC) is responsible for the overall coordination, monitoring and reporting on the participation in the </w:t>
            </w:r>
            <w:r w:rsidR="00E4773B" w:rsidRPr="00B950A7">
              <w:rPr>
                <w:rFonts w:ascii="Times New Roman" w:eastAsia="Calibri" w:hAnsi="Times New Roman"/>
                <w:color w:val="000000"/>
                <w:lang w:eastAsia="en-US"/>
              </w:rPr>
              <w:t>Union programmes</w:t>
            </w:r>
            <w:r w:rsidRPr="00B950A7">
              <w:rPr>
                <w:rFonts w:ascii="Times New Roman" w:eastAsia="Calibri" w:hAnsi="Times New Roman"/>
                <w:color w:val="000000"/>
                <w:lang w:eastAsia="en-US"/>
              </w:rPr>
              <w:t>, as well as for the</w:t>
            </w:r>
            <w:r w:rsidRPr="00B950A7">
              <w:rPr>
                <w:rFonts w:ascii="Times New Roman" w:hAnsi="Times New Roman"/>
                <w:lang w:val="mk-MK" w:eastAsia="mk-MK"/>
              </w:rPr>
              <w:t xml:space="preserve"> promotion of the </w:t>
            </w:r>
            <w:r w:rsidR="00E4773B" w:rsidRPr="00B950A7">
              <w:rPr>
                <w:rFonts w:ascii="Times New Roman" w:hAnsi="Times New Roman"/>
                <w:lang w:val="mk-MK" w:eastAsia="mk-MK"/>
              </w:rPr>
              <w:t>Union programmes</w:t>
            </w:r>
            <w:r w:rsidRPr="00B950A7">
              <w:rPr>
                <w:rFonts w:ascii="Times New Roman" w:hAnsi="Times New Roman"/>
                <w:lang w:eastAsia="mk-MK"/>
              </w:rPr>
              <w:t xml:space="preserve"> in the </w:t>
            </w:r>
            <w:r w:rsidR="00D545C3">
              <w:rPr>
                <w:rFonts w:ascii="Times New Roman" w:hAnsi="Times New Roman"/>
                <w:lang w:eastAsia="mk-MK"/>
              </w:rPr>
              <w:t>relevant IPA beneficiary</w:t>
            </w:r>
            <w:r w:rsidRPr="00B950A7">
              <w:rPr>
                <w:rFonts w:ascii="Times New Roman" w:hAnsi="Times New Roman"/>
                <w:lang w:eastAsia="mk-MK"/>
              </w:rPr>
              <w:t>, in cooperation with the line ministries and the EU Delegation</w:t>
            </w:r>
            <w:r w:rsidR="00D545C3">
              <w:rPr>
                <w:rFonts w:ascii="Times New Roman" w:hAnsi="Times New Roman"/>
                <w:lang w:eastAsia="mk-MK"/>
              </w:rPr>
              <w:t>/Office</w:t>
            </w:r>
            <w:r w:rsidRPr="00B950A7">
              <w:rPr>
                <w:rFonts w:ascii="Times New Roman" w:hAnsi="Times New Roman"/>
                <w:lang w:eastAsia="mk-MK"/>
              </w:rPr>
              <w:t xml:space="preserve">. </w:t>
            </w:r>
            <w:r w:rsidRPr="00B950A7">
              <w:rPr>
                <w:rFonts w:ascii="Times New Roman" w:hAnsi="Times New Roman"/>
                <w:lang w:val="mk-MK" w:eastAsia="mk-MK"/>
              </w:rPr>
              <w:t xml:space="preserve">  </w:t>
            </w:r>
          </w:p>
          <w:p w14:paraId="0A49564C" w14:textId="5A97FD57" w:rsidR="00655BC4" w:rsidRPr="00B950A7" w:rsidRDefault="00655BC4" w:rsidP="00655BC4">
            <w:pPr>
              <w:spacing w:before="120" w:after="0" w:line="240" w:lineRule="auto"/>
              <w:jc w:val="both"/>
              <w:outlineLvl w:val="2"/>
              <w:rPr>
                <w:rFonts w:ascii="Times New Roman" w:eastAsia="Calibri" w:hAnsi="Times New Roman"/>
                <w:color w:val="000000"/>
                <w:lang w:eastAsia="en-US"/>
              </w:rPr>
            </w:pPr>
            <w:r w:rsidRPr="00B950A7">
              <w:rPr>
                <w:rFonts w:ascii="Times New Roman" w:eastAsia="Calibri" w:hAnsi="Times New Roman"/>
                <w:color w:val="000000" w:themeColor="text1"/>
                <w:lang w:eastAsia="en-US"/>
              </w:rPr>
              <w:t xml:space="preserve">The contact points and units established in the line ministries to coordinate the </w:t>
            </w:r>
            <w:r w:rsidR="00D545C3">
              <w:rPr>
                <w:rFonts w:ascii="Times New Roman" w:eastAsia="Calibri" w:hAnsi="Times New Roman"/>
                <w:color w:val="000000" w:themeColor="text1"/>
                <w:lang w:eastAsia="en-US"/>
              </w:rPr>
              <w:t>IPA beneficiary</w:t>
            </w:r>
            <w:r w:rsidR="00D545C3" w:rsidRPr="00B950A7">
              <w:rPr>
                <w:rFonts w:ascii="Times New Roman" w:eastAsia="Calibri" w:hAnsi="Times New Roman"/>
                <w:color w:val="000000" w:themeColor="text1"/>
                <w:lang w:eastAsia="en-US"/>
              </w:rPr>
              <w:t xml:space="preserve">’s </w:t>
            </w:r>
            <w:r w:rsidRPr="00B950A7">
              <w:rPr>
                <w:rFonts w:ascii="Times New Roman" w:eastAsia="Calibri" w:hAnsi="Times New Roman"/>
                <w:color w:val="000000" w:themeColor="text1"/>
                <w:lang w:eastAsia="en-US"/>
              </w:rPr>
              <w:t xml:space="preserve">participation in the specific </w:t>
            </w:r>
            <w:r w:rsidR="00E4773B" w:rsidRPr="00B950A7">
              <w:rPr>
                <w:rFonts w:ascii="Times New Roman" w:eastAsia="Calibri" w:hAnsi="Times New Roman"/>
                <w:color w:val="000000" w:themeColor="text1"/>
                <w:lang w:eastAsia="en-US"/>
              </w:rPr>
              <w:t>Union programmes</w:t>
            </w:r>
            <w:r w:rsidRPr="00B950A7">
              <w:rPr>
                <w:rFonts w:ascii="Times New Roman" w:eastAsia="Calibri" w:hAnsi="Times New Roman"/>
                <w:color w:val="000000" w:themeColor="text1"/>
                <w:lang w:eastAsia="en-US"/>
              </w:rPr>
              <w:t xml:space="preserve"> shall be responsible for informing the society in general and the relevant actors in the country on the opportunities provided by </w:t>
            </w:r>
            <w:r w:rsidR="00E4773B" w:rsidRPr="00B950A7">
              <w:rPr>
                <w:rFonts w:ascii="Times New Roman" w:eastAsia="Calibri" w:hAnsi="Times New Roman"/>
                <w:color w:val="000000" w:themeColor="text1"/>
                <w:lang w:eastAsia="en-US"/>
              </w:rPr>
              <w:t>Union programmes</w:t>
            </w:r>
            <w:r w:rsidRPr="00B950A7">
              <w:rPr>
                <w:rFonts w:ascii="Times New Roman" w:eastAsia="Calibri" w:hAnsi="Times New Roman"/>
                <w:color w:val="000000" w:themeColor="text1"/>
                <w:lang w:eastAsia="en-US"/>
              </w:rPr>
              <w:t xml:space="preserve">. The contact points and units shall support the potential applicants and participants in project preparation, implementation and reporting, shall monitor and report on the supported activities, and shall analyse the participation in the Union </w:t>
            </w:r>
            <w:r w:rsidR="000679A5" w:rsidRPr="00B950A7">
              <w:rPr>
                <w:rFonts w:ascii="Times New Roman" w:eastAsia="Calibri" w:hAnsi="Times New Roman"/>
                <w:color w:val="000000" w:themeColor="text1"/>
                <w:lang w:eastAsia="en-US"/>
              </w:rPr>
              <w:t>p</w:t>
            </w:r>
            <w:r w:rsidRPr="00B950A7">
              <w:rPr>
                <w:rFonts w:ascii="Times New Roman" w:eastAsia="Calibri" w:hAnsi="Times New Roman"/>
                <w:color w:val="000000" w:themeColor="text1"/>
                <w:lang w:eastAsia="en-US"/>
              </w:rPr>
              <w:t>rogrammes and provide recommendations to the NIPAC.</w:t>
            </w:r>
          </w:p>
          <w:p w14:paraId="3AE2FF82" w14:textId="77777777" w:rsidR="00CD2ABE" w:rsidRPr="00B950A7" w:rsidRDefault="00CD2ABE" w:rsidP="00655BC4">
            <w:pPr>
              <w:spacing w:after="0" w:line="240" w:lineRule="auto"/>
              <w:jc w:val="both"/>
              <w:rPr>
                <w:rFonts w:ascii="Times New Roman" w:eastAsia="Calibri" w:hAnsi="Times New Roman"/>
                <w:color w:val="000000" w:themeColor="text1"/>
                <w:lang w:eastAsia="en-US"/>
              </w:rPr>
            </w:pPr>
          </w:p>
          <w:p w14:paraId="1AC82D66" w14:textId="79B75C4D" w:rsidR="000679A5" w:rsidRPr="00331957" w:rsidRDefault="00655BC4">
            <w:pPr>
              <w:spacing w:after="0" w:line="240" w:lineRule="auto"/>
              <w:jc w:val="both"/>
              <w:rPr>
                <w:rFonts w:ascii="Times New Roman" w:eastAsia="Calibri" w:hAnsi="Times New Roman"/>
                <w:color w:val="000000" w:themeColor="text1"/>
                <w:lang w:eastAsia="en-US"/>
              </w:rPr>
            </w:pPr>
            <w:r w:rsidRPr="00526266">
              <w:rPr>
                <w:rFonts w:ascii="Times New Roman" w:eastAsia="Calibri" w:hAnsi="Times New Roman"/>
                <w:color w:val="000000" w:themeColor="text1"/>
                <w:lang w:eastAsia="en-US"/>
              </w:rPr>
              <w:t xml:space="preserve">The identified Lead Institution that signs the Agreement for each Union </w:t>
            </w:r>
            <w:r w:rsidR="000679A5" w:rsidRPr="00526266">
              <w:rPr>
                <w:rFonts w:ascii="Times New Roman" w:eastAsia="Calibri" w:hAnsi="Times New Roman"/>
                <w:color w:val="000000" w:themeColor="text1"/>
                <w:lang w:eastAsia="en-US"/>
              </w:rPr>
              <w:t>p</w:t>
            </w:r>
            <w:r w:rsidRPr="00526266">
              <w:rPr>
                <w:rFonts w:ascii="Times New Roman" w:eastAsia="Calibri" w:hAnsi="Times New Roman"/>
                <w:color w:val="000000" w:themeColor="text1"/>
                <w:lang w:eastAsia="en-US"/>
              </w:rPr>
              <w:t xml:space="preserve">rogramme shall be responsible for ensuring the timely payment of the entry ticket to the </w:t>
            </w:r>
            <w:r w:rsidR="0082097E">
              <w:rPr>
                <w:rFonts w:ascii="Times New Roman" w:eastAsia="Calibri" w:hAnsi="Times New Roman"/>
                <w:color w:val="000000" w:themeColor="text1"/>
                <w:lang w:eastAsia="en-US"/>
              </w:rPr>
              <w:t xml:space="preserve">European </w:t>
            </w:r>
            <w:r w:rsidRPr="00526266">
              <w:rPr>
                <w:rFonts w:ascii="Times New Roman" w:eastAsia="Calibri" w:hAnsi="Times New Roman"/>
                <w:color w:val="000000" w:themeColor="text1"/>
                <w:lang w:eastAsia="en-US"/>
              </w:rPr>
              <w:t xml:space="preserve">Commission and communicating the payment to the National Fund or responsible institution.  </w:t>
            </w:r>
            <w:r w:rsidR="00CD2ABE" w:rsidRPr="00526266">
              <w:rPr>
                <w:rFonts w:ascii="Times New Roman" w:eastAsia="Calibri" w:hAnsi="Times New Roman"/>
                <w:color w:val="000000" w:themeColor="text1"/>
                <w:lang w:eastAsia="en-US"/>
              </w:rPr>
              <w:t>The National fund or responsible institution shall compile the information concerning the payment of all the entry tickets for their submission to the EU Delegations which will be responsible for the payment (TBC)</w:t>
            </w:r>
          </w:p>
        </w:tc>
      </w:tr>
    </w:tbl>
    <w:p w14:paraId="03878100" w14:textId="77777777" w:rsidR="00264B62" w:rsidRPr="008E005D" w:rsidRDefault="00264B62" w:rsidP="00264B62">
      <w:pPr>
        <w:keepNext/>
        <w:keepLines/>
        <w:spacing w:after="0" w:line="240" w:lineRule="auto"/>
        <w:jc w:val="both"/>
        <w:outlineLvl w:val="0"/>
        <w:rPr>
          <w:rFonts w:ascii="Times New Roman" w:hAnsi="Times New Roman"/>
          <w:color w:val="000000"/>
          <w:sz w:val="26"/>
          <w:szCs w:val="26"/>
          <w:lang w:eastAsia="en-US"/>
        </w:rPr>
      </w:pPr>
    </w:p>
    <w:p w14:paraId="006C7F79" w14:textId="77777777" w:rsidR="00264B62" w:rsidRPr="00E95822" w:rsidRDefault="00264B62" w:rsidP="00264B62">
      <w:pPr>
        <w:keepNext/>
        <w:keepLines/>
        <w:numPr>
          <w:ilvl w:val="0"/>
          <w:numId w:val="36"/>
        </w:numPr>
        <w:spacing w:before="240" w:after="0" w:line="240" w:lineRule="auto"/>
        <w:jc w:val="both"/>
        <w:outlineLvl w:val="0"/>
        <w:rPr>
          <w:rFonts w:ascii="Times New Roman" w:eastAsia="Calibri" w:hAnsi="Times New Roman"/>
          <w:color w:val="000000" w:themeColor="text1"/>
          <w:lang w:eastAsia="en-US"/>
        </w:rPr>
      </w:pPr>
      <w:bookmarkStart w:id="145" w:name="_Toc57195479"/>
      <w:bookmarkStart w:id="146" w:name="_Toc57203803"/>
      <w:bookmarkStart w:id="147" w:name="_Toc57204001"/>
      <w:bookmarkStart w:id="148" w:name="_Toc57205816"/>
      <w:r w:rsidRPr="00E95822">
        <w:rPr>
          <w:rFonts w:ascii="Times New Roman" w:hAnsi="Times New Roman"/>
          <w:color w:val="000000"/>
          <w:sz w:val="32"/>
          <w:szCs w:val="32"/>
          <w:lang w:eastAsia="en-US"/>
        </w:rPr>
        <w:t xml:space="preserve">PERFORMANCE/RESULTS MONITORING AND REPORTING </w:t>
      </w:r>
      <w:bookmarkEnd w:id="145"/>
      <w:bookmarkEnd w:id="146"/>
      <w:bookmarkEnd w:id="147"/>
      <w:bookmarkEnd w:id="148"/>
    </w:p>
    <w:p w14:paraId="5D62E759" w14:textId="77777777" w:rsidR="00092E0B" w:rsidRPr="00DA259B" w:rsidRDefault="00092E0B" w:rsidP="00092E0B">
      <w:pPr>
        <w:keepNext/>
        <w:keepLines/>
        <w:numPr>
          <w:ilvl w:val="1"/>
          <w:numId w:val="29"/>
        </w:numPr>
        <w:spacing w:before="40" w:after="0" w:line="240" w:lineRule="auto"/>
        <w:jc w:val="both"/>
        <w:outlineLvl w:val="1"/>
        <w:rPr>
          <w:rFonts w:ascii="Times New Roman" w:hAnsi="Times New Roman"/>
          <w:color w:val="000000" w:themeColor="text1"/>
          <w:sz w:val="26"/>
          <w:szCs w:val="26"/>
        </w:rPr>
      </w:pPr>
      <w:r w:rsidRPr="00DA259B">
        <w:rPr>
          <w:rFonts w:ascii="Times New Roman" w:hAnsi="Times New Roman"/>
          <w:color w:val="000000" w:themeColor="text1"/>
          <w:sz w:val="26"/>
          <w:szCs w:val="26"/>
        </w:rPr>
        <w:t>Internal monitoring</w:t>
      </w:r>
    </w:p>
    <w:tbl>
      <w:tblPr>
        <w:tblStyle w:val="TableGrid1"/>
        <w:tblW w:w="5000" w:type="pct"/>
        <w:tblLook w:val="04A0" w:firstRow="1" w:lastRow="0" w:firstColumn="1" w:lastColumn="0" w:noHBand="0" w:noVBand="1"/>
      </w:tblPr>
      <w:tblGrid>
        <w:gridCol w:w="10456"/>
      </w:tblGrid>
      <w:tr w:rsidR="00DA259B" w:rsidRPr="00DA259B" w14:paraId="090E4B6C" w14:textId="77777777" w:rsidTr="4EB150A1">
        <w:tc>
          <w:tcPr>
            <w:tcW w:w="5000" w:type="pct"/>
          </w:tcPr>
          <w:p w14:paraId="2B4E9BD6" w14:textId="77777777" w:rsidR="00092E0B" w:rsidRPr="00B53B8F" w:rsidRDefault="00092E0B" w:rsidP="00B77616">
            <w:pPr>
              <w:spacing w:after="0" w:line="240" w:lineRule="auto"/>
              <w:jc w:val="both"/>
              <w:rPr>
                <w:rFonts w:ascii="Times New Roman" w:hAnsi="Times New Roman"/>
                <w:color w:val="000000" w:themeColor="text1"/>
              </w:rPr>
            </w:pPr>
            <w:bookmarkStart w:id="149" w:name="_Hlk66684762"/>
            <w:r w:rsidRPr="00B53B8F">
              <w:rPr>
                <w:rFonts w:ascii="Times New Roman" w:hAnsi="Times New Roman"/>
                <w:color w:val="000000" w:themeColor="text1"/>
              </w:rPr>
              <w:t>The identified Lead Institution that signs the Agreement for each Union Programme shall be responsible for ensuring the timely payment of the entry ticket to the Commission and communicating the payment to the National Fund</w:t>
            </w:r>
            <w:r w:rsidR="0082544A" w:rsidRPr="00B53B8F">
              <w:rPr>
                <w:rFonts w:ascii="Times New Roman" w:hAnsi="Times New Roman"/>
                <w:color w:val="000000" w:themeColor="text1"/>
              </w:rPr>
              <w:t xml:space="preserve"> or responsible institution</w:t>
            </w:r>
            <w:r w:rsidRPr="00B53B8F">
              <w:rPr>
                <w:rFonts w:ascii="Times New Roman" w:hAnsi="Times New Roman"/>
                <w:color w:val="000000" w:themeColor="text1"/>
              </w:rPr>
              <w:t xml:space="preserve">.  </w:t>
            </w:r>
          </w:p>
          <w:p w14:paraId="6668C626" w14:textId="77777777" w:rsidR="0082544A" w:rsidRDefault="00655BC4" w:rsidP="00B0712C">
            <w:pPr>
              <w:spacing w:before="120" w:after="0" w:line="240" w:lineRule="auto"/>
              <w:jc w:val="both"/>
              <w:rPr>
                <w:rFonts w:ascii="Times New Roman" w:hAnsi="Times New Roman"/>
              </w:rPr>
            </w:pPr>
            <w:r w:rsidRPr="00B53B8F">
              <w:rPr>
                <w:rFonts w:ascii="Times New Roman" w:hAnsi="Times New Roman"/>
              </w:rPr>
              <w:t xml:space="preserve">The monitoring of the participation of the country in the </w:t>
            </w:r>
            <w:r w:rsidR="00E4773B" w:rsidRPr="00B53B8F">
              <w:rPr>
                <w:rFonts w:ascii="Times New Roman" w:hAnsi="Times New Roman"/>
              </w:rPr>
              <w:t>Union programmes</w:t>
            </w:r>
            <w:r w:rsidRPr="00B53B8F">
              <w:rPr>
                <w:rFonts w:ascii="Times New Roman" w:hAnsi="Times New Roman"/>
              </w:rPr>
              <w:t xml:space="preserve"> and Agencies will be a responsibility of the NIPAC and his office. The EU Delegation will review the implementation of the action on annual basis and will advise the </w:t>
            </w:r>
            <w:r w:rsidR="008C0621">
              <w:rPr>
                <w:rFonts w:ascii="Times New Roman" w:hAnsi="Times New Roman"/>
              </w:rPr>
              <w:t>IPA beneficiary</w:t>
            </w:r>
            <w:r w:rsidR="008C0621" w:rsidRPr="00B53B8F">
              <w:rPr>
                <w:rFonts w:ascii="Times New Roman" w:hAnsi="Times New Roman"/>
              </w:rPr>
              <w:t xml:space="preserve"> </w:t>
            </w:r>
            <w:r w:rsidRPr="00B53B8F">
              <w:rPr>
                <w:rFonts w:ascii="Times New Roman" w:hAnsi="Times New Roman"/>
              </w:rPr>
              <w:t>on possible improvements.</w:t>
            </w:r>
          </w:p>
          <w:p w14:paraId="3652297C" w14:textId="68678511" w:rsidR="00B0712C" w:rsidRPr="00DA259B" w:rsidRDefault="00B0712C" w:rsidP="00B0712C">
            <w:pPr>
              <w:spacing w:before="120" w:after="0" w:line="240" w:lineRule="auto"/>
              <w:jc w:val="both"/>
              <w:rPr>
                <w:rFonts w:ascii="Times New Roman" w:hAnsi="Times New Roman"/>
                <w:color w:val="000000" w:themeColor="text1"/>
              </w:rPr>
            </w:pPr>
            <w:bookmarkStart w:id="150" w:name="_GoBack"/>
            <w:bookmarkEnd w:id="150"/>
          </w:p>
        </w:tc>
      </w:tr>
    </w:tbl>
    <w:bookmarkEnd w:id="149"/>
    <w:p w14:paraId="04702BC1" w14:textId="77777777" w:rsidR="00092E0B" w:rsidRPr="00DA259B" w:rsidRDefault="00092E0B" w:rsidP="00B77616">
      <w:pPr>
        <w:keepNext/>
        <w:keepLines/>
        <w:numPr>
          <w:ilvl w:val="1"/>
          <w:numId w:val="29"/>
        </w:numPr>
        <w:spacing w:after="0" w:line="240" w:lineRule="auto"/>
        <w:jc w:val="both"/>
        <w:outlineLvl w:val="1"/>
        <w:rPr>
          <w:rFonts w:ascii="Times New Roman" w:hAnsi="Times New Roman"/>
          <w:color w:val="000000" w:themeColor="text1"/>
          <w:sz w:val="26"/>
          <w:szCs w:val="26"/>
        </w:rPr>
      </w:pPr>
      <w:r w:rsidRPr="00DA259B">
        <w:rPr>
          <w:rFonts w:ascii="Times New Roman" w:hAnsi="Times New Roman"/>
          <w:color w:val="000000" w:themeColor="text1"/>
          <w:sz w:val="26"/>
          <w:szCs w:val="26"/>
        </w:rPr>
        <w:t>Roles &amp; responsibilities for data collection, analysis &amp; reporting</w:t>
      </w:r>
    </w:p>
    <w:tbl>
      <w:tblPr>
        <w:tblStyle w:val="TableGrid1"/>
        <w:tblW w:w="5000" w:type="pct"/>
        <w:tblLook w:val="04A0" w:firstRow="1" w:lastRow="0" w:firstColumn="1" w:lastColumn="0" w:noHBand="0" w:noVBand="1"/>
      </w:tblPr>
      <w:tblGrid>
        <w:gridCol w:w="10456"/>
      </w:tblGrid>
      <w:tr w:rsidR="00DA259B" w:rsidRPr="00DA259B" w14:paraId="2E94C7B8" w14:textId="77777777" w:rsidTr="4EB150A1">
        <w:tc>
          <w:tcPr>
            <w:tcW w:w="5000" w:type="pct"/>
            <w:shd w:val="clear" w:color="auto" w:fill="auto"/>
          </w:tcPr>
          <w:p w14:paraId="7EF8CE7B" w14:textId="29272749" w:rsidR="00655BC4" w:rsidRPr="00655BC4" w:rsidRDefault="00655BC4" w:rsidP="00655BC4">
            <w:pPr>
              <w:spacing w:after="0" w:line="240" w:lineRule="auto"/>
              <w:jc w:val="both"/>
              <w:rPr>
                <w:rFonts w:ascii="Times New Roman" w:hAnsi="Times New Roman"/>
                <w:color w:val="000000" w:themeColor="text1"/>
                <w:lang w:val="mk-MK"/>
              </w:rPr>
            </w:pPr>
            <w:r w:rsidRPr="00655BC4">
              <w:rPr>
                <w:rFonts w:ascii="Times New Roman" w:hAnsi="Times New Roman"/>
                <w:color w:val="000000" w:themeColor="text1"/>
                <w:lang w:val="mk-MK"/>
              </w:rPr>
              <w:t>The NIPAC office</w:t>
            </w:r>
            <w:r w:rsidR="00B53B8F">
              <w:rPr>
                <w:rFonts w:ascii="Times New Roman" w:hAnsi="Times New Roman"/>
                <w:color w:val="000000" w:themeColor="text1"/>
              </w:rPr>
              <w:t>s</w:t>
            </w:r>
            <w:r w:rsidRPr="00655BC4">
              <w:rPr>
                <w:rFonts w:ascii="Times New Roman" w:hAnsi="Times New Roman"/>
                <w:color w:val="000000" w:themeColor="text1"/>
                <w:lang w:val="mk-MK"/>
              </w:rPr>
              <w:t xml:space="preserve"> will regularly monitor the</w:t>
            </w:r>
            <w:r w:rsidRPr="00655BC4">
              <w:rPr>
                <w:rFonts w:ascii="Times New Roman" w:hAnsi="Times New Roman"/>
                <w:color w:val="000000" w:themeColor="text1"/>
              </w:rPr>
              <w:t xml:space="preserve"> activities and results achieved in the context of the implementation of this action, and </w:t>
            </w:r>
            <w:r w:rsidRPr="00655BC4">
              <w:rPr>
                <w:rFonts w:ascii="Times New Roman" w:hAnsi="Times New Roman"/>
                <w:color w:val="000000" w:themeColor="text1"/>
                <w:lang w:val="mk-MK"/>
              </w:rPr>
              <w:t xml:space="preserve"> </w:t>
            </w:r>
            <w:r w:rsidRPr="00655BC4">
              <w:rPr>
                <w:rFonts w:ascii="Times New Roman" w:hAnsi="Times New Roman"/>
                <w:color w:val="000000" w:themeColor="text1"/>
              </w:rPr>
              <w:t xml:space="preserve">in coordination with the relevant national parties, </w:t>
            </w:r>
            <w:r w:rsidRPr="00655BC4">
              <w:rPr>
                <w:rFonts w:ascii="Times New Roman" w:hAnsi="Times New Roman"/>
                <w:color w:val="000000" w:themeColor="text1"/>
                <w:lang w:val="mk-MK"/>
              </w:rPr>
              <w:t xml:space="preserve">will </w:t>
            </w:r>
            <w:r w:rsidRPr="00655BC4">
              <w:rPr>
                <w:rFonts w:ascii="Times New Roman" w:hAnsi="Times New Roman"/>
                <w:color w:val="000000" w:themeColor="text1"/>
              </w:rPr>
              <w:t xml:space="preserve">submit an annual </w:t>
            </w:r>
            <w:r w:rsidRPr="00655BC4">
              <w:rPr>
                <w:rFonts w:ascii="Times New Roman" w:hAnsi="Times New Roman"/>
                <w:color w:val="000000" w:themeColor="text1"/>
                <w:lang w:val="mk-MK"/>
              </w:rPr>
              <w:t xml:space="preserve">report </w:t>
            </w:r>
            <w:r w:rsidRPr="00655BC4">
              <w:rPr>
                <w:rFonts w:ascii="Times New Roman" w:hAnsi="Times New Roman"/>
                <w:color w:val="000000" w:themeColor="text1"/>
              </w:rPr>
              <w:t xml:space="preserve">to </w:t>
            </w:r>
            <w:r w:rsidRPr="00655BC4">
              <w:rPr>
                <w:rFonts w:ascii="Times New Roman" w:hAnsi="Times New Roman"/>
                <w:color w:val="000000" w:themeColor="text1"/>
                <w:lang w:val="mk-MK"/>
              </w:rPr>
              <w:t>the European Commission</w:t>
            </w:r>
            <w:r w:rsidRPr="00655BC4">
              <w:rPr>
                <w:rFonts w:ascii="Times New Roman" w:hAnsi="Times New Roman"/>
                <w:color w:val="000000" w:themeColor="text1"/>
              </w:rPr>
              <w:t xml:space="preserve">, </w:t>
            </w:r>
            <w:r w:rsidRPr="00655BC4">
              <w:rPr>
                <w:rFonts w:ascii="Times New Roman" w:hAnsi="Times New Roman"/>
                <w:color w:val="000000" w:themeColor="text1"/>
                <w:lang w:val="en-US"/>
              </w:rPr>
              <w:t>following the template and dynamics of IPA Annual report of Implementation</w:t>
            </w:r>
          </w:p>
          <w:p w14:paraId="264EF9F7" w14:textId="77777777" w:rsidR="00655BC4" w:rsidRPr="009B0D4C" w:rsidRDefault="00655BC4" w:rsidP="00B77616">
            <w:pPr>
              <w:spacing w:after="0" w:line="240" w:lineRule="auto"/>
              <w:jc w:val="both"/>
              <w:rPr>
                <w:rFonts w:ascii="Times New Roman" w:hAnsi="Times New Roman"/>
                <w:color w:val="000000" w:themeColor="text1"/>
                <w:lang w:val="mk-MK"/>
              </w:rPr>
            </w:pPr>
          </w:p>
          <w:p w14:paraId="0867D020" w14:textId="2C6678F7" w:rsidR="00092E0B" w:rsidRPr="00DA259B" w:rsidRDefault="00092E0B" w:rsidP="00526266">
            <w:pPr>
              <w:spacing w:after="0" w:line="240" w:lineRule="auto"/>
              <w:jc w:val="both"/>
              <w:rPr>
                <w:rFonts w:ascii="Times New Roman" w:hAnsi="Times New Roman"/>
                <w:color w:val="000000" w:themeColor="text1"/>
              </w:rPr>
            </w:pPr>
            <w:r w:rsidRPr="00DA259B">
              <w:rPr>
                <w:rFonts w:ascii="Times New Roman" w:hAnsi="Times New Roman"/>
                <w:color w:val="000000" w:themeColor="text1"/>
              </w:rPr>
              <w:t xml:space="preserve">The Lead Institutions supported by the National Contact Points are responsible for the </w:t>
            </w:r>
            <w:r w:rsidR="00526266">
              <w:rPr>
                <w:rFonts w:ascii="Times New Roman" w:hAnsi="Times New Roman"/>
                <w:color w:val="000000" w:themeColor="text1"/>
              </w:rPr>
              <w:t>g</w:t>
            </w:r>
            <w:r w:rsidRPr="00DA259B">
              <w:rPr>
                <w:rFonts w:ascii="Times New Roman" w:hAnsi="Times New Roman"/>
                <w:color w:val="000000" w:themeColor="text1"/>
              </w:rPr>
              <w:t xml:space="preserve">athering of information on participation in </w:t>
            </w:r>
            <w:r w:rsidR="00E4773B">
              <w:rPr>
                <w:rFonts w:ascii="Times New Roman" w:hAnsi="Times New Roman"/>
                <w:color w:val="000000" w:themeColor="text1"/>
              </w:rPr>
              <w:t>Union programmes</w:t>
            </w:r>
            <w:r w:rsidRPr="00DA259B">
              <w:rPr>
                <w:rFonts w:ascii="Times New Roman" w:hAnsi="Times New Roman"/>
                <w:color w:val="000000" w:themeColor="text1"/>
              </w:rPr>
              <w:t xml:space="preserve"> (applications submitted, successful applications)</w:t>
            </w:r>
            <w:r w:rsidR="00DA259B" w:rsidRPr="00DA259B">
              <w:rPr>
                <w:rFonts w:ascii="Times New Roman" w:hAnsi="Times New Roman"/>
                <w:color w:val="000000" w:themeColor="text1"/>
              </w:rPr>
              <w:t>.</w:t>
            </w:r>
          </w:p>
          <w:p w14:paraId="5727D7F5" w14:textId="7EADBE45" w:rsidR="00092E0B" w:rsidRPr="00526266" w:rsidRDefault="00092E0B" w:rsidP="00526266">
            <w:pPr>
              <w:spacing w:after="0" w:line="240" w:lineRule="auto"/>
              <w:jc w:val="both"/>
              <w:rPr>
                <w:rFonts w:ascii="Times New Roman" w:hAnsi="Times New Roman"/>
                <w:color w:val="000000" w:themeColor="text1"/>
              </w:rPr>
            </w:pPr>
          </w:p>
        </w:tc>
      </w:tr>
    </w:tbl>
    <w:p w14:paraId="57E7D0CB" w14:textId="77777777" w:rsidR="00264B62" w:rsidRPr="008E005D" w:rsidRDefault="00264B62" w:rsidP="00A75321">
      <w:pPr>
        <w:keepNext/>
        <w:keepLines/>
        <w:numPr>
          <w:ilvl w:val="1"/>
          <w:numId w:val="29"/>
        </w:numPr>
        <w:spacing w:before="40" w:after="0" w:line="240" w:lineRule="auto"/>
        <w:jc w:val="both"/>
        <w:outlineLvl w:val="1"/>
        <w:rPr>
          <w:rFonts w:ascii="Times New Roman" w:hAnsi="Times New Roman"/>
          <w:color w:val="000000"/>
          <w:sz w:val="26"/>
          <w:szCs w:val="26"/>
          <w:lang w:eastAsia="en-US"/>
        </w:rPr>
      </w:pPr>
      <w:bookmarkStart w:id="151" w:name="_Toc57195482"/>
      <w:bookmarkStart w:id="152" w:name="_Toc57203806"/>
      <w:bookmarkStart w:id="153" w:name="_Toc57204004"/>
      <w:bookmarkStart w:id="154" w:name="_Toc57205819"/>
      <w:r w:rsidRPr="008E005D">
        <w:rPr>
          <w:rFonts w:ascii="Times New Roman" w:hAnsi="Times New Roman"/>
          <w:color w:val="000000"/>
          <w:sz w:val="26"/>
          <w:szCs w:val="26"/>
          <w:lang w:eastAsia="en-US"/>
        </w:rPr>
        <w:t>Evaluation</w:t>
      </w:r>
      <w:bookmarkEnd w:id="151"/>
      <w:bookmarkEnd w:id="152"/>
      <w:bookmarkEnd w:id="153"/>
      <w:bookmarkEnd w:id="154"/>
    </w:p>
    <w:tbl>
      <w:tblPr>
        <w:tblStyle w:val="TableGrid1"/>
        <w:tblW w:w="5000" w:type="pct"/>
        <w:tblLook w:val="04A0" w:firstRow="1" w:lastRow="0" w:firstColumn="1" w:lastColumn="0" w:noHBand="0" w:noVBand="1"/>
      </w:tblPr>
      <w:tblGrid>
        <w:gridCol w:w="10456"/>
      </w:tblGrid>
      <w:tr w:rsidR="00264B62" w:rsidRPr="008E005D" w14:paraId="4191774F" w14:textId="77777777" w:rsidTr="4EB150A1">
        <w:tc>
          <w:tcPr>
            <w:tcW w:w="5000" w:type="pct"/>
          </w:tcPr>
          <w:p w14:paraId="0A17432A" w14:textId="031A4C6F" w:rsidR="00B0450C" w:rsidRPr="00526266" w:rsidRDefault="00B0450C" w:rsidP="001B04D0">
            <w:pPr>
              <w:spacing w:line="240" w:lineRule="auto"/>
              <w:jc w:val="both"/>
              <w:rPr>
                <w:rFonts w:ascii="Times New Roman" w:hAnsi="Times New Roman"/>
                <w:snapToGrid w:val="0"/>
                <w:color w:val="000000"/>
              </w:rPr>
            </w:pPr>
            <w:bookmarkStart w:id="155" w:name="_Hlk66685524"/>
            <w:r w:rsidRPr="00526266">
              <w:rPr>
                <w:rFonts w:ascii="Times New Roman" w:hAnsi="Times New Roman"/>
                <w:snapToGrid w:val="0"/>
                <w:color w:val="000000"/>
              </w:rPr>
              <w:t xml:space="preserve">Having regard to the nature of the </w:t>
            </w:r>
            <w:r w:rsidR="008C0621">
              <w:rPr>
                <w:rFonts w:ascii="Times New Roman" w:hAnsi="Times New Roman"/>
                <w:snapToGrid w:val="0"/>
                <w:color w:val="000000"/>
              </w:rPr>
              <w:t>A</w:t>
            </w:r>
            <w:r w:rsidRPr="00526266">
              <w:rPr>
                <w:rFonts w:ascii="Times New Roman" w:hAnsi="Times New Roman"/>
                <w:snapToGrid w:val="0"/>
                <w:color w:val="000000"/>
              </w:rPr>
              <w:t xml:space="preserve">ction, a final (or ex post) evaluation will be carried out for the whole IPA III support for participation in the </w:t>
            </w:r>
            <w:r w:rsidR="00E4773B" w:rsidRPr="00526266">
              <w:rPr>
                <w:rFonts w:ascii="Times New Roman" w:hAnsi="Times New Roman"/>
                <w:snapToGrid w:val="0"/>
                <w:color w:val="000000"/>
              </w:rPr>
              <w:t>Union programmes</w:t>
            </w:r>
            <w:r w:rsidRPr="00526266">
              <w:rPr>
                <w:rFonts w:ascii="Times New Roman" w:hAnsi="Times New Roman"/>
                <w:snapToGrid w:val="0"/>
                <w:color w:val="000000"/>
              </w:rPr>
              <w:t xml:space="preserve"> (2021-2027) via independent consultants. </w:t>
            </w:r>
          </w:p>
          <w:p w14:paraId="69EC673D" w14:textId="6CC8B224" w:rsidR="00B0450C" w:rsidRPr="00526266" w:rsidRDefault="00B0450C" w:rsidP="001B04D0">
            <w:pPr>
              <w:spacing w:line="240" w:lineRule="auto"/>
              <w:jc w:val="both"/>
              <w:rPr>
                <w:rFonts w:ascii="Times New Roman" w:hAnsi="Times New Roman"/>
                <w:snapToGrid w:val="0"/>
                <w:color w:val="000000"/>
              </w:rPr>
            </w:pPr>
            <w:r w:rsidRPr="00526266">
              <w:rPr>
                <w:rFonts w:ascii="Times New Roman" w:hAnsi="Times New Roman"/>
                <w:snapToGrid w:val="0"/>
                <w:color w:val="000000"/>
              </w:rPr>
              <w:t xml:space="preserve">The final evaluation will be carried out for accountability and learning purposes at various levels (including for policy revision), taking into account the fact that the participation of the </w:t>
            </w:r>
            <w:r w:rsidR="00E4773B" w:rsidRPr="00526266">
              <w:rPr>
                <w:rFonts w:ascii="Times New Roman" w:hAnsi="Times New Roman"/>
                <w:snapToGrid w:val="0"/>
                <w:color w:val="000000"/>
              </w:rPr>
              <w:t>Union programmes</w:t>
            </w:r>
            <w:r w:rsidRPr="00526266">
              <w:rPr>
                <w:rFonts w:ascii="Times New Roman" w:hAnsi="Times New Roman"/>
                <w:snapToGrid w:val="0"/>
                <w:color w:val="000000"/>
              </w:rPr>
              <w:t xml:space="preserve"> is a complementary tool for supporting the accession process of the </w:t>
            </w:r>
            <w:r w:rsidR="008C0621">
              <w:rPr>
                <w:rFonts w:ascii="Times New Roman" w:hAnsi="Times New Roman"/>
                <w:snapToGrid w:val="0"/>
                <w:color w:val="000000"/>
              </w:rPr>
              <w:t>IPA beneficiaries</w:t>
            </w:r>
            <w:r w:rsidRPr="00526266">
              <w:rPr>
                <w:rFonts w:ascii="Times New Roman" w:hAnsi="Times New Roman"/>
                <w:snapToGrid w:val="0"/>
                <w:color w:val="000000"/>
              </w:rPr>
              <w:t xml:space="preserve">. </w:t>
            </w:r>
          </w:p>
          <w:p w14:paraId="4605562E" w14:textId="0DBABE24" w:rsidR="00B0450C" w:rsidRPr="00526266" w:rsidRDefault="00B0450C" w:rsidP="001B04D0">
            <w:pPr>
              <w:spacing w:line="240" w:lineRule="auto"/>
              <w:jc w:val="both"/>
              <w:rPr>
                <w:rFonts w:ascii="Times New Roman" w:hAnsi="Times New Roman"/>
                <w:snapToGrid w:val="0"/>
                <w:color w:val="000000"/>
              </w:rPr>
            </w:pPr>
            <w:r w:rsidRPr="00526266">
              <w:rPr>
                <w:rFonts w:ascii="Times New Roman" w:hAnsi="Times New Roman"/>
                <w:snapToGrid w:val="0"/>
                <w:color w:val="000000"/>
              </w:rPr>
              <w:lastRenderedPageBreak/>
              <w:t xml:space="preserve">The </w:t>
            </w:r>
            <w:r w:rsidR="008C0621">
              <w:rPr>
                <w:rFonts w:ascii="Times New Roman" w:hAnsi="Times New Roman"/>
                <w:snapToGrid w:val="0"/>
                <w:color w:val="000000"/>
              </w:rPr>
              <w:t xml:space="preserve">European </w:t>
            </w:r>
            <w:r w:rsidRPr="00526266">
              <w:rPr>
                <w:rFonts w:ascii="Times New Roman" w:hAnsi="Times New Roman"/>
                <w:snapToGrid w:val="0"/>
                <w:color w:val="000000"/>
              </w:rPr>
              <w:t xml:space="preserve">Commission shall inform the implementing partner at least 3 months in advance of the dates foreseen for the evaluation missions. The implementing partner shall collaborate efficiently and effectively with the evaluation experts, and inter alia provide them with all necessary information and documentation, as well as access to the project premises and activities. </w:t>
            </w:r>
          </w:p>
          <w:p w14:paraId="55C7EBFD" w14:textId="23D07A99" w:rsidR="00B0450C" w:rsidRPr="00526266" w:rsidRDefault="00B0450C" w:rsidP="001B04D0">
            <w:pPr>
              <w:spacing w:line="240" w:lineRule="auto"/>
              <w:jc w:val="both"/>
              <w:rPr>
                <w:rFonts w:ascii="Times New Roman" w:hAnsi="Times New Roman"/>
                <w:snapToGrid w:val="0"/>
                <w:color w:val="000000"/>
              </w:rPr>
            </w:pPr>
            <w:r w:rsidRPr="00526266">
              <w:rPr>
                <w:rFonts w:ascii="Times New Roman" w:hAnsi="Times New Roman"/>
                <w:snapToGrid w:val="0"/>
                <w:color w:val="000000"/>
              </w:rPr>
              <w:t xml:space="preserve">The evaluation reports shall be shared with the </w:t>
            </w:r>
            <w:r w:rsidR="008C0621">
              <w:rPr>
                <w:rFonts w:ascii="Times New Roman" w:hAnsi="Times New Roman"/>
                <w:snapToGrid w:val="0"/>
                <w:color w:val="000000"/>
              </w:rPr>
              <w:t>relevant IPA beneficiaries</w:t>
            </w:r>
            <w:r w:rsidRPr="00526266">
              <w:rPr>
                <w:rFonts w:ascii="Times New Roman" w:hAnsi="Times New Roman"/>
                <w:snapToGrid w:val="0"/>
                <w:color w:val="000000"/>
              </w:rPr>
              <w:t xml:space="preserve"> and other key stakeholders. The implementing partner and the </w:t>
            </w:r>
            <w:r w:rsidR="008C0621">
              <w:rPr>
                <w:rFonts w:ascii="Times New Roman" w:hAnsi="Times New Roman"/>
                <w:snapToGrid w:val="0"/>
                <w:color w:val="000000"/>
              </w:rPr>
              <w:t xml:space="preserve">European </w:t>
            </w:r>
            <w:r w:rsidRPr="00526266">
              <w:rPr>
                <w:rFonts w:ascii="Times New Roman" w:hAnsi="Times New Roman"/>
                <w:snapToGrid w:val="0"/>
                <w:color w:val="000000"/>
              </w:rPr>
              <w:t xml:space="preserve">Commission shall analyse the conclusions and recommendations of the evaluations and, where appropriate, in agreement with the </w:t>
            </w:r>
            <w:r w:rsidR="008C0621">
              <w:rPr>
                <w:rFonts w:ascii="Times New Roman" w:hAnsi="Times New Roman"/>
                <w:snapToGrid w:val="0"/>
                <w:color w:val="000000"/>
              </w:rPr>
              <w:t>relevant IPA beneficiaries</w:t>
            </w:r>
            <w:r w:rsidRPr="00526266">
              <w:rPr>
                <w:rFonts w:ascii="Times New Roman" w:hAnsi="Times New Roman"/>
                <w:snapToGrid w:val="0"/>
                <w:color w:val="000000"/>
              </w:rPr>
              <w:t xml:space="preserve">, jointly decide on the follow-up actions to be taken and any adjustments necessary, including, if indicated, the reorientation of the project. </w:t>
            </w:r>
          </w:p>
          <w:p w14:paraId="7341E23F" w14:textId="2B5674F9" w:rsidR="00B0450C" w:rsidRPr="00526266" w:rsidRDefault="00B0450C" w:rsidP="001B04D0">
            <w:pPr>
              <w:spacing w:line="240" w:lineRule="auto"/>
              <w:jc w:val="both"/>
              <w:rPr>
                <w:rFonts w:ascii="Times New Roman" w:hAnsi="Times New Roman"/>
                <w:snapToGrid w:val="0"/>
                <w:color w:val="000000"/>
              </w:rPr>
            </w:pPr>
            <w:r w:rsidRPr="00526266">
              <w:rPr>
                <w:rFonts w:ascii="Times New Roman" w:hAnsi="Times New Roman"/>
                <w:snapToGrid w:val="0"/>
                <w:color w:val="000000"/>
              </w:rPr>
              <w:t>The financing of the evaluation shall be covered by another measure co</w:t>
            </w:r>
            <w:r w:rsidR="00526266">
              <w:rPr>
                <w:rFonts w:ascii="Times New Roman" w:hAnsi="Times New Roman"/>
                <w:snapToGrid w:val="0"/>
                <w:color w:val="000000"/>
              </w:rPr>
              <w:t>nstituting a financing Decision</w:t>
            </w:r>
          </w:p>
        </w:tc>
      </w:tr>
    </w:tbl>
    <w:p w14:paraId="049AE540" w14:textId="77777777" w:rsidR="00264B62" w:rsidRPr="008E005D" w:rsidRDefault="00264B62" w:rsidP="00A75321">
      <w:pPr>
        <w:keepNext/>
        <w:keepLines/>
        <w:numPr>
          <w:ilvl w:val="0"/>
          <w:numId w:val="29"/>
        </w:numPr>
        <w:spacing w:before="240" w:after="0" w:line="240" w:lineRule="auto"/>
        <w:jc w:val="both"/>
        <w:outlineLvl w:val="0"/>
        <w:rPr>
          <w:rFonts w:ascii="Times New Roman" w:hAnsi="Times New Roman"/>
          <w:color w:val="000000"/>
          <w:sz w:val="32"/>
          <w:szCs w:val="32"/>
          <w:lang w:eastAsia="en-US"/>
        </w:rPr>
      </w:pPr>
      <w:bookmarkStart w:id="156" w:name="_Toc57195483"/>
      <w:bookmarkStart w:id="157" w:name="_Toc57203807"/>
      <w:bookmarkStart w:id="158" w:name="_Toc57204005"/>
      <w:bookmarkStart w:id="159" w:name="_Toc57205820"/>
      <w:bookmarkEnd w:id="155"/>
      <w:r w:rsidRPr="008E005D">
        <w:rPr>
          <w:rFonts w:ascii="Times New Roman" w:hAnsi="Times New Roman"/>
          <w:color w:val="000000"/>
          <w:sz w:val="32"/>
          <w:szCs w:val="32"/>
          <w:lang w:eastAsia="en-US"/>
        </w:rPr>
        <w:lastRenderedPageBreak/>
        <w:t xml:space="preserve">AUDIT </w:t>
      </w:r>
      <w:bookmarkEnd w:id="156"/>
      <w:bookmarkEnd w:id="157"/>
      <w:bookmarkEnd w:id="158"/>
      <w:bookmarkEnd w:id="159"/>
    </w:p>
    <w:tbl>
      <w:tblPr>
        <w:tblStyle w:val="TableGrid1"/>
        <w:tblW w:w="5000" w:type="pct"/>
        <w:tblLook w:val="04A0" w:firstRow="1" w:lastRow="0" w:firstColumn="1" w:lastColumn="0" w:noHBand="0" w:noVBand="1"/>
      </w:tblPr>
      <w:tblGrid>
        <w:gridCol w:w="10456"/>
      </w:tblGrid>
      <w:tr w:rsidR="00264B62" w:rsidRPr="008E005D" w14:paraId="7AEB5443" w14:textId="77777777" w:rsidTr="4EB150A1">
        <w:tc>
          <w:tcPr>
            <w:tcW w:w="5000" w:type="pct"/>
          </w:tcPr>
          <w:p w14:paraId="33B15427" w14:textId="77777777" w:rsidR="003A02DF" w:rsidRDefault="003A02DF" w:rsidP="00B2660F">
            <w:pPr>
              <w:spacing w:before="120" w:after="120" w:line="240" w:lineRule="auto"/>
              <w:jc w:val="both"/>
              <w:rPr>
                <w:rFonts w:ascii="Times New Roman" w:hAnsi="Times New Roman"/>
                <w:color w:val="000000"/>
              </w:rPr>
            </w:pPr>
            <w:r w:rsidRPr="00331957">
              <w:rPr>
                <w:rFonts w:ascii="Times New Roman" w:hAnsi="Times New Roman"/>
                <w:color w:val="000000"/>
              </w:rPr>
              <w:t>Without prejudice to the obligations applicable to contracts concluded for the implementation of this action, the Commission may, on the basis of a risk assessment, contract independent audit or verification assignments for one or several contracts or agreements.</w:t>
            </w:r>
          </w:p>
          <w:p w14:paraId="12379F6A" w14:textId="2ED3E8D1" w:rsidR="008C0621" w:rsidRPr="00B2660F" w:rsidRDefault="008C0621" w:rsidP="008C0621">
            <w:pPr>
              <w:spacing w:before="120" w:after="120" w:line="240" w:lineRule="auto"/>
              <w:jc w:val="both"/>
              <w:rPr>
                <w:rFonts w:ascii="Times New Roman" w:hAnsi="Times New Roman"/>
                <w:snapToGrid w:val="0"/>
                <w:color w:val="000000"/>
                <w:sz w:val="24"/>
                <w:szCs w:val="24"/>
              </w:rPr>
            </w:pPr>
            <w:r w:rsidRPr="0065078A">
              <w:rPr>
                <w:rFonts w:ascii="Times New Roman" w:hAnsi="Times New Roman"/>
                <w:snapToGrid w:val="0"/>
                <w:color w:val="000000"/>
              </w:rPr>
              <w:t>The financing of the audit shall be covered by another measure constituting a financing Decision.</w:t>
            </w:r>
          </w:p>
        </w:tc>
      </w:tr>
    </w:tbl>
    <w:p w14:paraId="310C755E" w14:textId="77777777" w:rsidR="00264B62" w:rsidRPr="008E005D" w:rsidRDefault="00264B62" w:rsidP="00264B62">
      <w:pPr>
        <w:spacing w:after="0" w:line="240" w:lineRule="auto"/>
        <w:jc w:val="both"/>
        <w:rPr>
          <w:rFonts w:ascii="Times New Roman" w:eastAsia="Calibri" w:hAnsi="Times New Roman"/>
          <w:color w:val="000000"/>
          <w:lang w:eastAsia="en-US"/>
        </w:rPr>
      </w:pPr>
    </w:p>
    <w:p w14:paraId="45FF67B2" w14:textId="77777777" w:rsidR="00264B62" w:rsidRPr="008E005D" w:rsidRDefault="00264B62" w:rsidP="00A75321">
      <w:pPr>
        <w:keepNext/>
        <w:keepLines/>
        <w:numPr>
          <w:ilvl w:val="0"/>
          <w:numId w:val="29"/>
        </w:numPr>
        <w:spacing w:before="240" w:after="0" w:line="240" w:lineRule="auto"/>
        <w:jc w:val="both"/>
        <w:outlineLvl w:val="0"/>
        <w:rPr>
          <w:rFonts w:ascii="Times New Roman" w:hAnsi="Times New Roman"/>
          <w:color w:val="000000"/>
          <w:sz w:val="32"/>
          <w:szCs w:val="32"/>
          <w:lang w:eastAsia="en-US"/>
        </w:rPr>
      </w:pPr>
      <w:bookmarkStart w:id="160" w:name="_Toc57195484"/>
      <w:bookmarkStart w:id="161" w:name="_Toc57203808"/>
      <w:bookmarkStart w:id="162" w:name="_Toc57204006"/>
      <w:bookmarkStart w:id="163" w:name="_Toc57205821"/>
      <w:r w:rsidRPr="008E005D">
        <w:rPr>
          <w:rFonts w:ascii="Times New Roman" w:hAnsi="Times New Roman"/>
          <w:color w:val="000000"/>
          <w:sz w:val="32"/>
          <w:szCs w:val="32"/>
          <w:lang w:eastAsia="en-US"/>
        </w:rPr>
        <w:t xml:space="preserve">COMMUNICATION AND VISIBILITY </w:t>
      </w:r>
      <w:bookmarkEnd w:id="160"/>
      <w:bookmarkEnd w:id="161"/>
      <w:bookmarkEnd w:id="162"/>
      <w:bookmarkEnd w:id="163"/>
    </w:p>
    <w:tbl>
      <w:tblPr>
        <w:tblStyle w:val="TableGrid1"/>
        <w:tblW w:w="5000" w:type="pct"/>
        <w:tblLook w:val="04A0" w:firstRow="1" w:lastRow="0" w:firstColumn="1" w:lastColumn="0" w:noHBand="0" w:noVBand="1"/>
      </w:tblPr>
      <w:tblGrid>
        <w:gridCol w:w="10456"/>
      </w:tblGrid>
      <w:tr w:rsidR="00264B62" w:rsidRPr="008E005D" w14:paraId="3576C214" w14:textId="77777777" w:rsidTr="4EB150A1">
        <w:tc>
          <w:tcPr>
            <w:tcW w:w="5000" w:type="pct"/>
          </w:tcPr>
          <w:p w14:paraId="755C5AAA" w14:textId="34589C20" w:rsidR="00696010" w:rsidRDefault="00696010" w:rsidP="00696010">
            <w:pPr>
              <w:spacing w:after="0" w:line="240" w:lineRule="auto"/>
              <w:jc w:val="both"/>
              <w:rPr>
                <w:rFonts w:ascii="Times New Roman" w:hAnsi="Times New Roman"/>
                <w:color w:val="000000"/>
              </w:rPr>
            </w:pPr>
            <w:r>
              <w:rPr>
                <w:rFonts w:ascii="Times New Roman" w:hAnsi="Times New Roman"/>
                <w:color w:val="000000"/>
              </w:rPr>
              <w:t>V</w:t>
            </w:r>
            <w:r w:rsidRPr="00696010">
              <w:rPr>
                <w:rFonts w:ascii="Times New Roman" w:hAnsi="Times New Roman"/>
                <w:color w:val="000000"/>
              </w:rPr>
              <w:t>isibility and communication measures shall be implemented in accordance with the EU communication and visibility requirements in force and the specific rules of each Union programme. The relevant programme managing entity shall be responsible for monitoring the visibility and communication activities. The European Commission and the EU Delegations and Offices should be fully informed of the planning and implementation of the specific visibility and communication activities.</w:t>
            </w:r>
          </w:p>
          <w:p w14:paraId="24AA4DB6" w14:textId="77777777" w:rsidR="00696010" w:rsidRDefault="00696010" w:rsidP="00696010">
            <w:pPr>
              <w:spacing w:after="0" w:line="240" w:lineRule="auto"/>
              <w:jc w:val="both"/>
              <w:rPr>
                <w:rFonts w:ascii="Times New Roman" w:hAnsi="Times New Roman"/>
                <w:color w:val="000000"/>
              </w:rPr>
            </w:pPr>
          </w:p>
          <w:p w14:paraId="7239FB9E" w14:textId="7AD1C5F8" w:rsidR="00264B62" w:rsidRPr="008E005D" w:rsidRDefault="00696010" w:rsidP="00696010">
            <w:pPr>
              <w:spacing w:after="0" w:line="240" w:lineRule="auto"/>
              <w:jc w:val="both"/>
              <w:rPr>
                <w:rFonts w:ascii="Times New Roman" w:hAnsi="Times New Roman"/>
                <w:color w:val="000000"/>
              </w:rPr>
            </w:pPr>
            <w:r w:rsidRPr="00696010">
              <w:rPr>
                <w:rFonts w:ascii="Times New Roman" w:hAnsi="Times New Roman"/>
                <w:color w:val="000000"/>
              </w:rPr>
              <w:t>Visibility and communication measures specific to this Action shall be complementary to the broader communication activities implemented directly by the European Commission services and/or the EU Delegations and Offices. The European Commission and the EU Delegations and Offices should be fully informed of the planning and implementation of the specific visibility and communication activities, notably with respect to the communication</w:t>
            </w:r>
            <w:r w:rsidR="00526266">
              <w:rPr>
                <w:rFonts w:ascii="Times New Roman" w:hAnsi="Times New Roman"/>
                <w:color w:val="000000"/>
              </w:rPr>
              <w:t xml:space="preserve"> narrative and master messages.</w:t>
            </w:r>
          </w:p>
        </w:tc>
      </w:tr>
    </w:tbl>
    <w:p w14:paraId="28003F7A" w14:textId="77777777" w:rsidR="00264B62" w:rsidRPr="008E005D" w:rsidRDefault="00264B62" w:rsidP="00264B62">
      <w:pPr>
        <w:spacing w:after="0" w:line="240" w:lineRule="auto"/>
        <w:jc w:val="both"/>
        <w:rPr>
          <w:rFonts w:ascii="Times New Roman" w:eastAsia="Calibri" w:hAnsi="Times New Roman"/>
          <w:color w:val="000000"/>
          <w:lang w:eastAsia="en-US"/>
        </w:rPr>
      </w:pPr>
    </w:p>
    <w:p w14:paraId="2C8FE65E" w14:textId="77777777" w:rsidR="00264B62" w:rsidRPr="008E005D" w:rsidRDefault="00264B62" w:rsidP="00A75321">
      <w:pPr>
        <w:keepNext/>
        <w:keepLines/>
        <w:numPr>
          <w:ilvl w:val="0"/>
          <w:numId w:val="29"/>
        </w:numPr>
        <w:spacing w:before="240" w:after="0" w:line="240" w:lineRule="auto"/>
        <w:jc w:val="both"/>
        <w:outlineLvl w:val="0"/>
        <w:rPr>
          <w:rFonts w:ascii="Times New Roman" w:hAnsi="Times New Roman"/>
          <w:color w:val="000000"/>
          <w:sz w:val="32"/>
          <w:szCs w:val="32"/>
          <w:lang w:eastAsia="en-US"/>
        </w:rPr>
      </w:pPr>
      <w:bookmarkStart w:id="164" w:name="_Toc57195485"/>
      <w:bookmarkStart w:id="165" w:name="_Toc57203809"/>
      <w:bookmarkStart w:id="166" w:name="_Toc57204007"/>
      <w:bookmarkStart w:id="167" w:name="_Toc57205822"/>
      <w:r w:rsidRPr="008E005D">
        <w:rPr>
          <w:rFonts w:ascii="Times New Roman" w:hAnsi="Times New Roman"/>
          <w:color w:val="000000"/>
          <w:sz w:val="32"/>
          <w:szCs w:val="32"/>
          <w:lang w:eastAsia="en-US"/>
        </w:rPr>
        <w:t xml:space="preserve">SUSTAINABILITY </w:t>
      </w:r>
      <w:bookmarkEnd w:id="164"/>
      <w:bookmarkEnd w:id="165"/>
      <w:bookmarkEnd w:id="166"/>
      <w:bookmarkEnd w:id="167"/>
    </w:p>
    <w:tbl>
      <w:tblPr>
        <w:tblStyle w:val="TableGrid1"/>
        <w:tblW w:w="5000" w:type="pct"/>
        <w:tblLook w:val="04A0" w:firstRow="1" w:lastRow="0" w:firstColumn="1" w:lastColumn="0" w:noHBand="0" w:noVBand="1"/>
      </w:tblPr>
      <w:tblGrid>
        <w:gridCol w:w="10456"/>
      </w:tblGrid>
      <w:tr w:rsidR="00B2660F" w:rsidRPr="008E005D" w14:paraId="75286100" w14:textId="77777777" w:rsidTr="4EB150A1">
        <w:tc>
          <w:tcPr>
            <w:tcW w:w="5000" w:type="pct"/>
          </w:tcPr>
          <w:p w14:paraId="17414D36" w14:textId="4384D64C" w:rsidR="005F1EB2" w:rsidRPr="00526266" w:rsidRDefault="00B2660F" w:rsidP="00526266">
            <w:pPr>
              <w:spacing w:line="240" w:lineRule="auto"/>
              <w:jc w:val="both"/>
              <w:rPr>
                <w:rFonts w:ascii="Times New Roman" w:hAnsi="Times New Roman"/>
              </w:rPr>
            </w:pPr>
            <w:r w:rsidRPr="00526266">
              <w:rPr>
                <w:rFonts w:ascii="Times New Roman" w:hAnsi="Times New Roman"/>
              </w:rPr>
              <w:t>The sustainability of the Action depends directly on the ownership, commitment, institutional management capacities and resources provided by the beneficiaries</w:t>
            </w:r>
            <w:r w:rsidR="005F1EB2" w:rsidRPr="00526266">
              <w:rPr>
                <w:rFonts w:ascii="Times New Roman" w:hAnsi="Times New Roman"/>
              </w:rPr>
              <w:t>.</w:t>
            </w:r>
          </w:p>
          <w:p w14:paraId="3C1F9331" w14:textId="45D5A539" w:rsidR="00B2660F" w:rsidRPr="00526266" w:rsidRDefault="00455C73" w:rsidP="00526266">
            <w:pPr>
              <w:spacing w:line="240" w:lineRule="auto"/>
              <w:jc w:val="both"/>
              <w:rPr>
                <w:rFonts w:ascii="Times New Roman" w:hAnsi="Times New Roman"/>
              </w:rPr>
            </w:pPr>
            <w:r w:rsidRPr="00526266">
              <w:rPr>
                <w:rFonts w:ascii="Times New Roman" w:hAnsi="Times New Roman"/>
              </w:rPr>
              <w:t>Ultimately, t</w:t>
            </w:r>
            <w:r w:rsidR="005F1EB2" w:rsidRPr="00526266">
              <w:rPr>
                <w:rFonts w:ascii="Times New Roman" w:hAnsi="Times New Roman"/>
              </w:rPr>
              <w:t>he institutions/beneficiaries should plan the cost of entry tickets in their medium term budget and the cost of entry tickets reimbursed by IPA programmes should be phased out over the perio</w:t>
            </w:r>
            <w:r w:rsidRPr="00526266">
              <w:rPr>
                <w:rFonts w:ascii="Times New Roman" w:hAnsi="Times New Roman"/>
              </w:rPr>
              <w:t>d</w:t>
            </w:r>
            <w:r w:rsidR="003A02DF" w:rsidRPr="00526266">
              <w:rPr>
                <w:rFonts w:ascii="Times New Roman" w:hAnsi="Times New Roman"/>
              </w:rPr>
              <w:t>.</w:t>
            </w:r>
          </w:p>
          <w:p w14:paraId="4B10E118" w14:textId="74F08B74" w:rsidR="00B76BC3" w:rsidRPr="00815A8A" w:rsidRDefault="00B76BC3" w:rsidP="00B76BC3">
            <w:pPr>
              <w:spacing w:line="240" w:lineRule="auto"/>
              <w:jc w:val="both"/>
              <w:rPr>
                <w:rFonts w:ascii="Times New Roman" w:hAnsi="Times New Roman"/>
              </w:rPr>
            </w:pPr>
            <w:r w:rsidRPr="00815A8A">
              <w:rPr>
                <w:rFonts w:ascii="Times New Roman" w:hAnsi="Times New Roman"/>
              </w:rPr>
              <w:t xml:space="preserve">The participation in </w:t>
            </w:r>
            <w:r w:rsidR="00E4773B" w:rsidRPr="00815A8A">
              <w:rPr>
                <w:rFonts w:ascii="Times New Roman" w:hAnsi="Times New Roman"/>
              </w:rPr>
              <w:t>Union programmes</w:t>
            </w:r>
            <w:r w:rsidRPr="00815A8A">
              <w:rPr>
                <w:rFonts w:ascii="Times New Roman" w:hAnsi="Times New Roman"/>
              </w:rPr>
              <w:t xml:space="preserve"> will strengthen the national capacities to support, promote, develop, participate in, implement, and report on international projects. The improved capacities are the main vector of sustainability of the EU funding.</w:t>
            </w:r>
          </w:p>
          <w:p w14:paraId="61983B8B" w14:textId="74F09FD6" w:rsidR="00B76BC3" w:rsidRPr="00815A8A" w:rsidRDefault="00B76BC3" w:rsidP="00B76BC3">
            <w:pPr>
              <w:spacing w:line="240" w:lineRule="auto"/>
              <w:jc w:val="both"/>
              <w:rPr>
                <w:rFonts w:ascii="Times New Roman" w:hAnsi="Times New Roman"/>
              </w:rPr>
            </w:pPr>
            <w:r w:rsidRPr="00815A8A">
              <w:rPr>
                <w:rFonts w:ascii="Times New Roman" w:hAnsi="Times New Roman"/>
              </w:rPr>
              <w:t xml:space="preserve">The transfer of know-how from the EU </w:t>
            </w:r>
            <w:r w:rsidR="007016B0">
              <w:rPr>
                <w:rFonts w:ascii="Times New Roman" w:hAnsi="Times New Roman"/>
              </w:rPr>
              <w:t>M</w:t>
            </w:r>
            <w:r w:rsidRPr="00815A8A">
              <w:rPr>
                <w:rFonts w:ascii="Times New Roman" w:hAnsi="Times New Roman"/>
              </w:rPr>
              <w:t xml:space="preserve">ember </w:t>
            </w:r>
            <w:r w:rsidR="007016B0">
              <w:rPr>
                <w:rFonts w:ascii="Times New Roman" w:hAnsi="Times New Roman"/>
              </w:rPr>
              <w:t>S</w:t>
            </w:r>
            <w:r w:rsidRPr="00815A8A">
              <w:rPr>
                <w:rFonts w:ascii="Times New Roman" w:hAnsi="Times New Roman"/>
              </w:rPr>
              <w:t xml:space="preserve">tates to the </w:t>
            </w:r>
            <w:r w:rsidR="007016B0">
              <w:rPr>
                <w:rFonts w:ascii="Times New Roman" w:hAnsi="Times New Roman"/>
              </w:rPr>
              <w:t>IPA</w:t>
            </w:r>
            <w:r w:rsidR="007016B0" w:rsidRPr="00815A8A">
              <w:rPr>
                <w:rFonts w:ascii="Times New Roman" w:hAnsi="Times New Roman"/>
              </w:rPr>
              <w:t xml:space="preserve"> </w:t>
            </w:r>
            <w:r w:rsidRPr="00815A8A">
              <w:rPr>
                <w:rFonts w:ascii="Times New Roman" w:hAnsi="Times New Roman"/>
              </w:rPr>
              <w:t xml:space="preserve">beneficiaries will improve their performance, will enhance their powers and engagement. They will gain experience and knowledge, which will allow them to support, directly or indirectly, the sector reforms, the socio-economic development of the </w:t>
            </w:r>
            <w:r w:rsidR="007016B0">
              <w:rPr>
                <w:rFonts w:ascii="Times New Roman" w:hAnsi="Times New Roman"/>
              </w:rPr>
              <w:t>IPA beneficiary</w:t>
            </w:r>
            <w:r w:rsidR="007016B0" w:rsidRPr="00815A8A">
              <w:rPr>
                <w:rFonts w:ascii="Times New Roman" w:hAnsi="Times New Roman"/>
              </w:rPr>
              <w:t xml:space="preserve"> </w:t>
            </w:r>
            <w:r w:rsidRPr="00815A8A">
              <w:rPr>
                <w:rFonts w:ascii="Times New Roman" w:hAnsi="Times New Roman"/>
              </w:rPr>
              <w:t xml:space="preserve">and the EU accession. </w:t>
            </w:r>
          </w:p>
          <w:p w14:paraId="6867E77C" w14:textId="4FC044BC" w:rsidR="00611058" w:rsidRPr="009B0D4C" w:rsidRDefault="00B76BC3" w:rsidP="007016B0">
            <w:pPr>
              <w:spacing w:line="240" w:lineRule="auto"/>
              <w:jc w:val="both"/>
              <w:rPr>
                <w:rFonts w:ascii="Times New Roman" w:hAnsi="Times New Roman"/>
              </w:rPr>
            </w:pPr>
            <w:r w:rsidRPr="00815A8A">
              <w:rPr>
                <w:rFonts w:ascii="Times New Roman" w:hAnsi="Times New Roman"/>
              </w:rPr>
              <w:t xml:space="preserve">In addition, the participation in the </w:t>
            </w:r>
            <w:r w:rsidR="00E4773B" w:rsidRPr="00815A8A">
              <w:rPr>
                <w:rFonts w:ascii="Times New Roman" w:hAnsi="Times New Roman"/>
              </w:rPr>
              <w:t>Union programmes</w:t>
            </w:r>
            <w:r w:rsidRPr="00815A8A">
              <w:rPr>
                <w:rFonts w:ascii="Times New Roman" w:hAnsi="Times New Roman"/>
              </w:rPr>
              <w:t xml:space="preserve"> requires that the IPA beneficiaries invest in the capacities of the institutions, managing the national participation in the </w:t>
            </w:r>
            <w:r w:rsidR="00E4773B" w:rsidRPr="00815A8A">
              <w:rPr>
                <w:rFonts w:ascii="Times New Roman" w:hAnsi="Times New Roman"/>
              </w:rPr>
              <w:t>Union programmes</w:t>
            </w:r>
            <w:r w:rsidRPr="00815A8A">
              <w:rPr>
                <w:rFonts w:ascii="Times New Roman" w:hAnsi="Times New Roman"/>
              </w:rPr>
              <w:t xml:space="preserve">. As a result, it is expected that these institutions become self-sufficient and able to operate smoothly at the standards of their counterparts from the EU </w:t>
            </w:r>
            <w:r w:rsidR="008C0621">
              <w:rPr>
                <w:rFonts w:ascii="Times New Roman" w:hAnsi="Times New Roman"/>
              </w:rPr>
              <w:t>M</w:t>
            </w:r>
            <w:r w:rsidRPr="00815A8A">
              <w:rPr>
                <w:rFonts w:ascii="Times New Roman" w:hAnsi="Times New Roman"/>
              </w:rPr>
              <w:t xml:space="preserve">ember </w:t>
            </w:r>
            <w:r w:rsidR="008C0621">
              <w:rPr>
                <w:rFonts w:ascii="Times New Roman" w:hAnsi="Times New Roman"/>
              </w:rPr>
              <w:t>S</w:t>
            </w:r>
            <w:r w:rsidRPr="00815A8A">
              <w:rPr>
                <w:rFonts w:ascii="Times New Roman" w:hAnsi="Times New Roman"/>
              </w:rPr>
              <w:t xml:space="preserve">tates.  </w:t>
            </w:r>
          </w:p>
        </w:tc>
      </w:tr>
    </w:tbl>
    <w:p w14:paraId="71BC3B72" w14:textId="77777777" w:rsidR="00B2660F" w:rsidRDefault="00B2660F" w:rsidP="00C8345A">
      <w:pPr>
        <w:pStyle w:val="Heading2"/>
        <w:spacing w:before="0" w:line="240" w:lineRule="auto"/>
        <w:jc w:val="both"/>
        <w:rPr>
          <w:rFonts w:ascii="Times New Roman" w:hAnsi="Times New Roman"/>
          <w:b w:val="0"/>
          <w:bCs w:val="0"/>
          <w:color w:val="000000" w:themeColor="text1"/>
          <w:sz w:val="22"/>
          <w:szCs w:val="22"/>
        </w:rPr>
      </w:pPr>
    </w:p>
    <w:sectPr w:rsidR="00B2660F" w:rsidSect="00865DDF">
      <w:headerReference w:type="even" r:id="rId16"/>
      <w:headerReference w:type="default" r:id="rId17"/>
      <w:footerReference w:type="even" r:id="rId18"/>
      <w:footerReference w:type="default" r:id="rId19"/>
      <w:headerReference w:type="first" r:id="rId20"/>
      <w:footerReference w:type="first" r:id="rId21"/>
      <w:pgSz w:w="11906" w:h="16838"/>
      <w:pgMar w:top="992" w:right="720" w:bottom="720" w:left="720" w:header="284" w:footer="3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4B223" w14:textId="77777777" w:rsidR="00C416FD" w:rsidRDefault="00C416FD" w:rsidP="00264B62">
      <w:pPr>
        <w:spacing w:after="0" w:line="240" w:lineRule="auto"/>
      </w:pPr>
      <w:r>
        <w:separator/>
      </w:r>
    </w:p>
  </w:endnote>
  <w:endnote w:type="continuationSeparator" w:id="0">
    <w:p w14:paraId="38838A27" w14:textId="77777777" w:rsidR="00C416FD" w:rsidRDefault="00C416FD" w:rsidP="00264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unga">
    <w:altName w:val="Courier New"/>
    <w:panose1 w:val="00000400000000000000"/>
    <w:charset w:val="01"/>
    <w:family w:val="roman"/>
    <w:pitch w:val="variable"/>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15873" w14:textId="1F6FDFAF" w:rsidR="00C416FD" w:rsidRPr="00560421" w:rsidRDefault="00C416FD" w:rsidP="00560421">
    <w:pPr>
      <w:pStyle w:val="Footer"/>
      <w:spacing w:before="0" w:line="240" w:lineRule="auto"/>
      <w:ind w:left="0" w:right="0"/>
      <w:contextualSpacing/>
      <w:jc w:val="center"/>
      <w:rPr>
        <w:rFonts w:ascii="Times New Roman" w:hAnsi="Times New Roman"/>
        <w:sz w:val="18"/>
        <w:szCs w:val="18"/>
      </w:rPr>
    </w:pPr>
    <w:r>
      <w:rPr>
        <w:rFonts w:ascii="Times New Roman" w:hAnsi="Times New Roman"/>
        <w:sz w:val="18"/>
        <w:szCs w:val="18"/>
        <w:lang w:val="ro-RO"/>
      </w:rPr>
      <w:t>p</w:t>
    </w:r>
    <w:r w:rsidRPr="004B0960">
      <w:rPr>
        <w:rFonts w:ascii="Times New Roman" w:hAnsi="Times New Roman"/>
        <w:sz w:val="18"/>
        <w:szCs w:val="18"/>
      </w:rPr>
      <w:t xml:space="preserve">age </w:t>
    </w:r>
    <w:r w:rsidRPr="00331957">
      <w:rPr>
        <w:rFonts w:ascii="Times New Roman" w:hAnsi="Times New Roman"/>
        <w:noProof/>
        <w:sz w:val="18"/>
        <w:szCs w:val="18"/>
      </w:rPr>
      <w:fldChar w:fldCharType="begin"/>
    </w:r>
    <w:r w:rsidRPr="004B0960">
      <w:rPr>
        <w:rFonts w:ascii="Times New Roman" w:hAnsi="Times New Roman"/>
        <w:sz w:val="18"/>
        <w:szCs w:val="18"/>
      </w:rPr>
      <w:instrText xml:space="preserve"> PAGE  \* Arabic  \* MERGEFORMAT </w:instrText>
    </w:r>
    <w:r w:rsidRPr="00331957">
      <w:rPr>
        <w:rFonts w:ascii="Times New Roman" w:hAnsi="Times New Roman"/>
        <w:sz w:val="18"/>
        <w:szCs w:val="18"/>
      </w:rPr>
      <w:fldChar w:fldCharType="separate"/>
    </w:r>
    <w:r w:rsidR="00B0712C">
      <w:rPr>
        <w:rFonts w:ascii="Times New Roman" w:hAnsi="Times New Roman"/>
        <w:noProof/>
        <w:sz w:val="18"/>
        <w:szCs w:val="18"/>
      </w:rPr>
      <w:t>1</w:t>
    </w:r>
    <w:r w:rsidRPr="00331957">
      <w:rPr>
        <w:rFonts w:ascii="Times New Roman" w:hAnsi="Times New Roman"/>
        <w:noProof/>
        <w:sz w:val="18"/>
        <w:szCs w:val="18"/>
      </w:rPr>
      <w:fldChar w:fldCharType="end"/>
    </w:r>
    <w:r w:rsidRPr="004B0960">
      <w:rPr>
        <w:rFonts w:ascii="Times New Roman" w:hAnsi="Times New Roman"/>
        <w:sz w:val="18"/>
        <w:szCs w:val="18"/>
      </w:rPr>
      <w:t xml:space="preserve"> of </w:t>
    </w:r>
    <w:r w:rsidRPr="00331957">
      <w:rPr>
        <w:rFonts w:ascii="Times New Roman" w:hAnsi="Times New Roman"/>
        <w:noProof/>
        <w:sz w:val="18"/>
        <w:szCs w:val="18"/>
      </w:rPr>
      <w:fldChar w:fldCharType="begin"/>
    </w:r>
    <w:r w:rsidRPr="004B0960">
      <w:rPr>
        <w:rFonts w:ascii="Times New Roman" w:hAnsi="Times New Roman"/>
        <w:sz w:val="18"/>
        <w:szCs w:val="18"/>
      </w:rPr>
      <w:instrText xml:space="preserve"> NUMPAGES  \* Arabic  \* MERGEFORMAT </w:instrText>
    </w:r>
    <w:r w:rsidRPr="00331957">
      <w:rPr>
        <w:rFonts w:ascii="Times New Roman" w:hAnsi="Times New Roman"/>
        <w:sz w:val="18"/>
        <w:szCs w:val="18"/>
      </w:rPr>
      <w:fldChar w:fldCharType="separate"/>
    </w:r>
    <w:r w:rsidR="00B0712C">
      <w:rPr>
        <w:rFonts w:ascii="Times New Roman" w:hAnsi="Times New Roman"/>
        <w:noProof/>
        <w:sz w:val="18"/>
        <w:szCs w:val="18"/>
      </w:rPr>
      <w:t>11</w:t>
    </w:r>
    <w:r w:rsidRPr="00331957">
      <w:rPr>
        <w:rFonts w:ascii="Times New Roman" w:hAnsi="Times New Roman"/>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473D4" w14:textId="77777777" w:rsidR="00C416FD" w:rsidRDefault="00C416FD">
    <w:pPr>
      <w:pStyle w:val="Footer"/>
    </w:pPr>
  </w:p>
  <w:p w14:paraId="436C7B22" w14:textId="77777777" w:rsidR="00C416FD" w:rsidRDefault="00C416FD"/>
  <w:p w14:paraId="33BCAF94" w14:textId="77777777" w:rsidR="00C416FD" w:rsidRDefault="00C416F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595F7" w14:textId="35A35C1D" w:rsidR="00C416FD" w:rsidRPr="00560421" w:rsidRDefault="00C416FD" w:rsidP="00560421">
    <w:pPr>
      <w:pStyle w:val="Footer"/>
      <w:spacing w:before="0" w:line="240" w:lineRule="auto"/>
      <w:ind w:left="0" w:right="0"/>
      <w:contextualSpacing/>
      <w:jc w:val="center"/>
      <w:rPr>
        <w:rFonts w:ascii="Times New Roman" w:hAnsi="Times New Roman"/>
        <w:sz w:val="18"/>
        <w:szCs w:val="18"/>
      </w:rPr>
    </w:pPr>
    <w:r>
      <w:rPr>
        <w:rFonts w:ascii="Times New Roman" w:hAnsi="Times New Roman"/>
        <w:sz w:val="18"/>
        <w:szCs w:val="18"/>
        <w:lang w:val="ro-RO"/>
      </w:rPr>
      <w:t>p</w:t>
    </w:r>
    <w:r w:rsidRPr="004B0960">
      <w:rPr>
        <w:rFonts w:ascii="Times New Roman" w:hAnsi="Times New Roman"/>
        <w:sz w:val="18"/>
        <w:szCs w:val="18"/>
      </w:rPr>
      <w:t xml:space="preserve">age </w:t>
    </w:r>
    <w:r w:rsidRPr="00331957">
      <w:rPr>
        <w:rFonts w:ascii="Times New Roman" w:hAnsi="Times New Roman"/>
        <w:noProof/>
        <w:sz w:val="18"/>
        <w:szCs w:val="18"/>
      </w:rPr>
      <w:fldChar w:fldCharType="begin"/>
    </w:r>
    <w:r w:rsidRPr="004B0960">
      <w:rPr>
        <w:rFonts w:ascii="Times New Roman" w:hAnsi="Times New Roman"/>
        <w:sz w:val="18"/>
        <w:szCs w:val="18"/>
      </w:rPr>
      <w:instrText xml:space="preserve"> PAGE  \* Arabic  \* MERGEFORMAT </w:instrText>
    </w:r>
    <w:r w:rsidRPr="00331957">
      <w:rPr>
        <w:rFonts w:ascii="Times New Roman" w:hAnsi="Times New Roman"/>
        <w:sz w:val="18"/>
        <w:szCs w:val="18"/>
      </w:rPr>
      <w:fldChar w:fldCharType="separate"/>
    </w:r>
    <w:r w:rsidR="00B0712C">
      <w:rPr>
        <w:rFonts w:ascii="Times New Roman" w:hAnsi="Times New Roman"/>
        <w:noProof/>
        <w:sz w:val="18"/>
        <w:szCs w:val="18"/>
      </w:rPr>
      <w:t>9</w:t>
    </w:r>
    <w:r w:rsidRPr="00331957">
      <w:rPr>
        <w:rFonts w:ascii="Times New Roman" w:hAnsi="Times New Roman"/>
        <w:noProof/>
        <w:sz w:val="18"/>
        <w:szCs w:val="18"/>
      </w:rPr>
      <w:fldChar w:fldCharType="end"/>
    </w:r>
    <w:r w:rsidRPr="004B0960">
      <w:rPr>
        <w:rFonts w:ascii="Times New Roman" w:hAnsi="Times New Roman"/>
        <w:sz w:val="18"/>
        <w:szCs w:val="18"/>
      </w:rPr>
      <w:t xml:space="preserve"> of </w:t>
    </w:r>
    <w:r w:rsidRPr="00331957">
      <w:rPr>
        <w:rFonts w:ascii="Times New Roman" w:hAnsi="Times New Roman"/>
        <w:noProof/>
        <w:sz w:val="18"/>
        <w:szCs w:val="18"/>
      </w:rPr>
      <w:fldChar w:fldCharType="begin"/>
    </w:r>
    <w:r w:rsidRPr="004B0960">
      <w:rPr>
        <w:rFonts w:ascii="Times New Roman" w:hAnsi="Times New Roman"/>
        <w:sz w:val="18"/>
        <w:szCs w:val="18"/>
      </w:rPr>
      <w:instrText xml:space="preserve"> NUMPAGES  \* Arabic  \* MERGEFORMAT </w:instrText>
    </w:r>
    <w:r w:rsidRPr="00331957">
      <w:rPr>
        <w:rFonts w:ascii="Times New Roman" w:hAnsi="Times New Roman"/>
        <w:sz w:val="18"/>
        <w:szCs w:val="18"/>
      </w:rPr>
      <w:fldChar w:fldCharType="separate"/>
    </w:r>
    <w:r w:rsidR="00B0712C">
      <w:rPr>
        <w:rFonts w:ascii="Times New Roman" w:hAnsi="Times New Roman"/>
        <w:noProof/>
        <w:sz w:val="18"/>
        <w:szCs w:val="18"/>
      </w:rPr>
      <w:t>11</w:t>
    </w:r>
    <w:r w:rsidRPr="00331957">
      <w:rPr>
        <w:rFonts w:ascii="Times New Roman" w:hAnsi="Times New Roman"/>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936AA" w14:textId="77777777" w:rsidR="00C416FD" w:rsidRDefault="00C41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8BC5C" w14:textId="77777777" w:rsidR="00C416FD" w:rsidRDefault="00C416FD" w:rsidP="00264B62">
      <w:pPr>
        <w:spacing w:after="0" w:line="240" w:lineRule="auto"/>
      </w:pPr>
      <w:r>
        <w:separator/>
      </w:r>
    </w:p>
  </w:footnote>
  <w:footnote w:type="continuationSeparator" w:id="0">
    <w:p w14:paraId="5FCD4D96" w14:textId="77777777" w:rsidR="00C416FD" w:rsidRDefault="00C416FD" w:rsidP="00264B62">
      <w:pPr>
        <w:spacing w:after="0" w:line="240" w:lineRule="auto"/>
      </w:pPr>
      <w:r>
        <w:continuationSeparator/>
      </w:r>
    </w:p>
  </w:footnote>
  <w:footnote w:id="1">
    <w:p w14:paraId="0C56D54A" w14:textId="77777777" w:rsidR="00C416FD" w:rsidRPr="001B2E35" w:rsidRDefault="00C416FD" w:rsidP="00331957">
      <w:pPr>
        <w:pStyle w:val="FootnoteText"/>
        <w:spacing w:line="240" w:lineRule="auto"/>
      </w:pPr>
      <w:r w:rsidRPr="001B2E35">
        <w:rPr>
          <w:rStyle w:val="FootnoteReference"/>
        </w:rPr>
        <w:footnoteRef/>
      </w:r>
      <w:r w:rsidRPr="001B2E35">
        <w:t xml:space="preserve"> Please check the </w:t>
      </w:r>
      <w:hyperlink r:id="rId1" w:history="1">
        <w:r w:rsidRPr="001B2E35">
          <w:rPr>
            <w:rStyle w:val="Hyperlink"/>
          </w:rPr>
          <w:t>Handbook on the OECD-DAC Nutrition Policy Marker</w:t>
        </w:r>
      </w:hyperlink>
    </w:p>
  </w:footnote>
  <w:footnote w:id="2">
    <w:p w14:paraId="55EB748F" w14:textId="6006E9A4" w:rsidR="00C416FD" w:rsidRPr="000D503D" w:rsidRDefault="00C416FD" w:rsidP="000D503D">
      <w:pPr>
        <w:spacing w:after="0"/>
        <w:rPr>
          <w:rFonts w:ascii="Times New Roman" w:hAnsi="Times New Roman"/>
          <w:color w:val="000000"/>
          <w:sz w:val="18"/>
          <w:szCs w:val="18"/>
        </w:rPr>
      </w:pPr>
      <w:r w:rsidRPr="000D503D">
        <w:rPr>
          <w:rFonts w:ascii="Times New Roman" w:hAnsi="Times New Roman"/>
          <w:color w:val="000000"/>
          <w:sz w:val="18"/>
          <w:szCs w:val="18"/>
        </w:rPr>
        <w:footnoteRef/>
      </w:r>
      <w:r>
        <w:rPr>
          <w:rFonts w:ascii="Times New Roman" w:hAnsi="Times New Roman"/>
          <w:color w:val="000000"/>
          <w:sz w:val="18"/>
          <w:szCs w:val="18"/>
        </w:rPr>
        <w:t xml:space="preserve"> </w:t>
      </w:r>
      <w:r w:rsidRPr="000D503D">
        <w:rPr>
          <w:rFonts w:ascii="Times New Roman" w:hAnsi="Times New Roman"/>
          <w:color w:val="000000"/>
          <w:sz w:val="18"/>
          <w:szCs w:val="18"/>
        </w:rPr>
        <w:t>COM(2003) 748 final</w:t>
      </w:r>
    </w:p>
  </w:footnote>
  <w:footnote w:id="3">
    <w:p w14:paraId="3BCB640C" w14:textId="38A411EE" w:rsidR="00C416FD" w:rsidRPr="000D503D" w:rsidRDefault="00C416FD" w:rsidP="000D503D">
      <w:pPr>
        <w:pStyle w:val="FootnoteText"/>
        <w:ind w:left="0" w:firstLine="0"/>
        <w:rPr>
          <w:rFonts w:ascii="Times New Roman" w:hAnsi="Times New Roman"/>
          <w:color w:val="000000"/>
          <w:sz w:val="18"/>
          <w:szCs w:val="18"/>
        </w:rPr>
      </w:pPr>
      <w:r w:rsidRPr="000D503D">
        <w:rPr>
          <w:rFonts w:ascii="Times New Roman" w:hAnsi="Times New Roman"/>
          <w:color w:val="000000"/>
          <w:sz w:val="18"/>
          <w:szCs w:val="18"/>
        </w:rPr>
        <w:footnoteRef/>
      </w:r>
      <w:r w:rsidRPr="000D503D">
        <w:rPr>
          <w:rFonts w:ascii="Times New Roman" w:hAnsi="Times New Roman"/>
          <w:color w:val="000000"/>
          <w:sz w:val="18"/>
          <w:szCs w:val="18"/>
        </w:rPr>
        <w:t xml:space="preserve"> The Thessaloniki Agenda for the Western Balkans: Moving towards European Integration, endorsed at the European Council on 20 June 2003, indicates that the: “</w:t>
      </w:r>
      <w:r>
        <w:rPr>
          <w:rFonts w:ascii="Times New Roman" w:hAnsi="Times New Roman"/>
          <w:color w:val="000000"/>
          <w:sz w:val="18"/>
          <w:szCs w:val="18"/>
        </w:rPr>
        <w:t>Union programmes</w:t>
      </w:r>
      <w:r w:rsidRPr="000D503D">
        <w:rPr>
          <w:rFonts w:ascii="Times New Roman" w:hAnsi="Times New Roman"/>
          <w:color w:val="000000"/>
          <w:sz w:val="18"/>
          <w:szCs w:val="18"/>
        </w:rPr>
        <w:t xml:space="preserve"> will be opened to SAP countries along the lines established for the participation of candidate countries</w:t>
      </w:r>
      <w:r>
        <w:rPr>
          <w:rFonts w:ascii="Times New Roman" w:hAnsi="Times New Roman"/>
          <w:color w:val="000000"/>
          <w:sz w:val="18"/>
          <w:szCs w:val="18"/>
        </w:rPr>
        <w:t>”</w:t>
      </w:r>
    </w:p>
  </w:footnote>
  <w:footnote w:id="4">
    <w:p w14:paraId="378F0D69" w14:textId="1DABA5A3" w:rsidR="00C416FD" w:rsidRDefault="00C416FD" w:rsidP="002058AE">
      <w:pPr>
        <w:spacing w:after="0" w:line="240" w:lineRule="auto"/>
        <w:jc w:val="both"/>
        <w:rPr>
          <w:rFonts w:ascii="Times New Roman" w:hAnsi="Times New Roman"/>
          <w:color w:val="000000"/>
        </w:rPr>
      </w:pPr>
      <w:r>
        <w:rPr>
          <w:rStyle w:val="FootnoteReference"/>
        </w:rPr>
        <w:footnoteRef/>
      </w:r>
      <w:r>
        <w:t xml:space="preserve"> </w:t>
      </w:r>
      <w:r w:rsidRPr="000D503D">
        <w:rPr>
          <w:rFonts w:ascii="Times New Roman" w:hAnsi="Times New Roman"/>
          <w:color w:val="000000"/>
          <w:sz w:val="18"/>
          <w:szCs w:val="18"/>
        </w:rPr>
        <w:t xml:space="preserve">In the 2021-2027 financial perspective, some of the </w:t>
      </w:r>
      <w:r>
        <w:rPr>
          <w:rFonts w:ascii="Times New Roman" w:hAnsi="Times New Roman"/>
          <w:color w:val="000000"/>
          <w:sz w:val="18"/>
          <w:szCs w:val="18"/>
        </w:rPr>
        <w:t>Union programmes</w:t>
      </w:r>
      <w:r w:rsidRPr="000D503D">
        <w:rPr>
          <w:rFonts w:ascii="Times New Roman" w:hAnsi="Times New Roman"/>
          <w:color w:val="000000"/>
          <w:sz w:val="18"/>
          <w:szCs w:val="18"/>
        </w:rPr>
        <w:t xml:space="preserve"> in place in 2014-2020 will continue, while others will be merged with the aim of </w:t>
      </w:r>
      <w:r w:rsidRPr="00B0712C">
        <w:rPr>
          <w:rFonts w:ascii="Times New Roman" w:hAnsi="Times New Roman"/>
          <w:color w:val="000000"/>
          <w:sz w:val="18"/>
          <w:szCs w:val="18"/>
        </w:rPr>
        <w:t>simplification. There</w:t>
      </w:r>
      <w:r w:rsidRPr="000D503D">
        <w:rPr>
          <w:rFonts w:ascii="Times New Roman" w:hAnsi="Times New Roman"/>
          <w:color w:val="000000"/>
          <w:sz w:val="18"/>
          <w:szCs w:val="18"/>
        </w:rPr>
        <w:t xml:space="preserve"> will also be several brand-new Programmes, e.g., Space, Digital Europe or the EU Anti-Fraud Programme, currently implemented through scattered interventions.</w:t>
      </w:r>
      <w:r w:rsidRPr="001E415D">
        <w:rPr>
          <w:rFonts w:ascii="Times New Roman" w:hAnsi="Times New Roman"/>
          <w:color w:val="000000"/>
        </w:rPr>
        <w:t xml:space="preserve"> </w:t>
      </w:r>
    </w:p>
    <w:p w14:paraId="06025608" w14:textId="77777777" w:rsidR="00C416FD" w:rsidRDefault="00C416FD" w:rsidP="002058AE">
      <w:pPr>
        <w:pStyle w:val="FootnoteText"/>
      </w:pPr>
    </w:p>
  </w:footnote>
  <w:footnote w:id="5">
    <w:p w14:paraId="4E1E1938" w14:textId="2A5B7F44" w:rsidR="00C416FD" w:rsidRPr="00647FC8" w:rsidRDefault="00C416FD" w:rsidP="00647FC8">
      <w:pPr>
        <w:pStyle w:val="FootnoteText"/>
        <w:ind w:left="284" w:hanging="284"/>
      </w:pPr>
      <w:r w:rsidRPr="00647FC8">
        <w:rPr>
          <w:rStyle w:val="FootnoteReference"/>
        </w:rPr>
        <w:sym w:font="Symbol" w:char="F02A"/>
      </w:r>
      <w:r>
        <w:t xml:space="preserve"> </w:t>
      </w:r>
      <w:r>
        <w:tab/>
      </w:r>
      <w:r w:rsidRPr="00647FC8">
        <w:rPr>
          <w:rFonts w:ascii="Times New Roman" w:hAnsi="Times New Roman"/>
        </w:rPr>
        <w:t>This designation is without prejudice to positions on status, and is in line with UNSCR 1244/1999 and the ICJ Opinion on the Kosovo declaration of independence.</w:t>
      </w:r>
    </w:p>
  </w:footnote>
  <w:footnote w:id="6">
    <w:p w14:paraId="1D2896F2" w14:textId="77777777" w:rsidR="00C416FD" w:rsidRPr="00C54D97" w:rsidRDefault="00C416FD" w:rsidP="00331957">
      <w:pPr>
        <w:pStyle w:val="FootnoteText"/>
        <w:ind w:left="0" w:firstLine="0"/>
        <w:jc w:val="both"/>
      </w:pPr>
      <w:r w:rsidRPr="000D503D">
        <w:rPr>
          <w:rFonts w:ascii="Times New Roman" w:hAnsi="Times New Roman"/>
          <w:color w:val="000000"/>
          <w:sz w:val="18"/>
          <w:szCs w:val="18"/>
        </w:rPr>
        <w:footnoteRef/>
      </w:r>
      <w:r w:rsidRPr="000D503D">
        <w:rPr>
          <w:rFonts w:ascii="Times New Roman" w:hAnsi="Times New Roman"/>
          <w:color w:val="000000"/>
          <w:sz w:val="18"/>
          <w:szCs w:val="18"/>
        </w:rPr>
        <w:t xml:space="preserve"> An Economic and Investment Plan for the Western Balkans COM (2020)641“In line with the revised Enlargement methodology, if a government implements reform priorities agreed with the EU, this should lead to a closer integration of that country with the European Union, accelerated integration and “phasing-in” to individual EU policies, the EU market and EU programmes as part of the accession process”.</w:t>
      </w:r>
    </w:p>
  </w:footnote>
  <w:footnote w:id="7">
    <w:p w14:paraId="5FC1B523" w14:textId="77777777" w:rsidR="00C416FD" w:rsidRPr="00BC2338" w:rsidRDefault="00C416FD" w:rsidP="00B76BC3">
      <w:pPr>
        <w:pStyle w:val="FootnoteText"/>
        <w:ind w:left="142" w:hanging="142"/>
        <w:rPr>
          <w:rFonts w:ascii="Times New Roman" w:hAnsi="Times New Roman"/>
        </w:rPr>
      </w:pPr>
      <w:r w:rsidRPr="00BC2338">
        <w:rPr>
          <w:rStyle w:val="FootnoteReference"/>
          <w:rFonts w:ascii="Times New Roman" w:hAnsi="Times New Roman"/>
        </w:rPr>
        <w:footnoteRef/>
      </w:r>
      <w:r w:rsidRPr="00BC2338">
        <w:rPr>
          <w:rFonts w:ascii="Times New Roman" w:hAnsi="Times New Roman"/>
        </w:rPr>
        <w:t xml:space="preserve"> </w:t>
      </w:r>
      <w:hyperlink r:id="rId2" w:history="1">
        <w:r w:rsidRPr="00BC2338">
          <w:rPr>
            <w:rFonts w:ascii="Times New Roman" w:hAnsi="Times New Roman"/>
          </w:rPr>
          <w:t>www.sanctionsmap.eu</w:t>
        </w:r>
      </w:hyperlink>
      <w:r w:rsidRPr="00BC2338">
        <w:rPr>
          <w:rFonts w:ascii="Times New Roman" w:hAnsi="Times New Roman"/>
        </w:rPr>
        <w:t xml:space="preserve"> Please note that the sanctions map is an IT tool for identifying the sanctions regimes. The source of the sanctions stems from legal acts published in the Official Journal (OJ). In</w:t>
      </w:r>
      <w:r w:rsidRPr="00BC2338">
        <w:rPr>
          <w:rFonts w:ascii="Times New Roman" w:hAnsi="Times New Roman"/>
          <w:sz w:val="22"/>
          <w:szCs w:val="22"/>
        </w:rPr>
        <w:t xml:space="preserve"> </w:t>
      </w:r>
      <w:r w:rsidRPr="00BC2338">
        <w:rPr>
          <w:rFonts w:ascii="Times New Roman" w:hAnsi="Times New Roman"/>
        </w:rPr>
        <w:t>case of discrepancy between the published legal acts and the updates on the website it is the OJ version that prevails.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3184746"/>
      <w:docPartObj>
        <w:docPartGallery w:val="Watermarks"/>
        <w:docPartUnique/>
      </w:docPartObj>
    </w:sdtPr>
    <w:sdtContent>
      <w:p w14:paraId="5DDB812B" w14:textId="6F9CC2F7" w:rsidR="00C416FD" w:rsidRDefault="00C416FD">
        <w:pPr>
          <w:pStyle w:val="Header"/>
        </w:pPr>
        <w:r>
          <w:rPr>
            <w:noProof/>
          </w:rPr>
          <w:pict w14:anchorId="6089E1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7EE0C" w14:textId="77777777" w:rsidR="00C416FD" w:rsidRDefault="00C416FD">
    <w:pPr>
      <w:pStyle w:val="Header"/>
    </w:pPr>
  </w:p>
  <w:p w14:paraId="2B63FE14" w14:textId="77777777" w:rsidR="00C416FD" w:rsidRDefault="00C416FD"/>
  <w:p w14:paraId="36171630" w14:textId="77777777" w:rsidR="00C416FD" w:rsidRDefault="00C416F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CAF15" w14:textId="77777777" w:rsidR="00C416FD" w:rsidRPr="004E7B0D" w:rsidRDefault="00C416FD" w:rsidP="004C252B">
    <w:pPr>
      <w:pStyle w:val="Header"/>
      <w:rPr>
        <w:rFonts w:eastAsiaTheme="majorEastAsia"/>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D5968" w14:textId="77777777" w:rsidR="00C416FD" w:rsidRDefault="00C41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79CB"/>
    <w:multiLevelType w:val="hybridMultilevel"/>
    <w:tmpl w:val="3370C47A"/>
    <w:lvl w:ilvl="0" w:tplc="179E7D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A485B"/>
    <w:multiLevelType w:val="hybridMultilevel"/>
    <w:tmpl w:val="84EE3E3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5E13F77"/>
    <w:multiLevelType w:val="hybridMultilevel"/>
    <w:tmpl w:val="08AE42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4" w15:restartNumberingAfterBreak="0">
    <w:nsid w:val="06CF715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2E044A"/>
    <w:multiLevelType w:val="multilevel"/>
    <w:tmpl w:val="DA3AA74A"/>
    <w:lvl w:ilvl="0">
      <w:start w:val="1"/>
      <w:numFmt w:val="decimal"/>
      <w:lvlText w:val="%1."/>
      <w:lvlJc w:val="left"/>
      <w:pPr>
        <w:ind w:left="360" w:hanging="360"/>
      </w:pPr>
      <w:rPr>
        <w:rFonts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AF3DB0"/>
    <w:multiLevelType w:val="multilevel"/>
    <w:tmpl w:val="94482ED6"/>
    <w:lvl w:ilvl="0">
      <w:start w:val="4"/>
      <w:numFmt w:val="decimal"/>
      <w:lvlText w:val="%1."/>
      <w:lvlJc w:val="left"/>
      <w:pPr>
        <w:ind w:left="360" w:hanging="360"/>
      </w:pPr>
      <w:rPr>
        <w:rFonts w:hint="default"/>
      </w:rPr>
    </w:lvl>
    <w:lvl w:ilvl="1">
      <w:start w:val="3"/>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CDA2F71"/>
    <w:multiLevelType w:val="singleLevel"/>
    <w:tmpl w:val="29C487D4"/>
    <w:name w:val="Tiret 2"/>
    <w:lvl w:ilvl="0">
      <w:start w:val="1"/>
      <w:numFmt w:val="bullet"/>
      <w:lvlRestart w:val="0"/>
      <w:pStyle w:val="Tiret2"/>
      <w:lvlText w:val="–"/>
      <w:lvlJc w:val="left"/>
      <w:pPr>
        <w:tabs>
          <w:tab w:val="num" w:pos="1984"/>
        </w:tabs>
        <w:ind w:left="1984" w:hanging="567"/>
      </w:pPr>
    </w:lvl>
  </w:abstractNum>
  <w:abstractNum w:abstractNumId="8" w15:restartNumberingAfterBreak="0">
    <w:nsid w:val="0DC27C0F"/>
    <w:multiLevelType w:val="multilevel"/>
    <w:tmpl w:val="DA3AA74A"/>
    <w:lvl w:ilvl="0">
      <w:start w:val="1"/>
      <w:numFmt w:val="decimal"/>
      <w:lvlText w:val="%1."/>
      <w:lvlJc w:val="left"/>
      <w:pPr>
        <w:ind w:left="360" w:hanging="360"/>
      </w:pPr>
      <w:rPr>
        <w:rFonts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FD17A73"/>
    <w:multiLevelType w:val="hybridMultilevel"/>
    <w:tmpl w:val="A600C8C6"/>
    <w:lvl w:ilvl="0" w:tplc="12F21162">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2451869"/>
    <w:multiLevelType w:val="multilevel"/>
    <w:tmpl w:val="41C449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28364B0"/>
    <w:multiLevelType w:val="singleLevel"/>
    <w:tmpl w:val="D084FB54"/>
    <w:name w:val="List Dash 3"/>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12" w15:restartNumberingAfterBreak="0">
    <w:nsid w:val="13292E88"/>
    <w:multiLevelType w:val="multilevel"/>
    <w:tmpl w:val="1E8A19EC"/>
    <w:lvl w:ilvl="0">
      <w:start w:val="1"/>
      <w:numFmt w:val="decimal"/>
      <w:lvlText w:val="%1."/>
      <w:lvlJc w:val="left"/>
      <w:pPr>
        <w:ind w:left="360" w:hanging="360"/>
      </w:pPr>
      <w:rPr>
        <w:rFonts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3E4330B"/>
    <w:multiLevelType w:val="multilevel"/>
    <w:tmpl w:val="875C4416"/>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87857BA"/>
    <w:multiLevelType w:val="hybridMultilevel"/>
    <w:tmpl w:val="4E428824"/>
    <w:lvl w:ilvl="0" w:tplc="0809000F">
      <w:start w:val="1"/>
      <w:numFmt w:val="decimal"/>
      <w:lvlText w:val="%1."/>
      <w:lvlJc w:val="left"/>
      <w:pPr>
        <w:tabs>
          <w:tab w:val="num" w:pos="720"/>
        </w:tabs>
        <w:ind w:left="720" w:hanging="360"/>
      </w:pPr>
    </w:lvl>
    <w:lvl w:ilvl="1" w:tplc="1E12021A">
      <w:start w:val="1"/>
      <w:numFmt w:val="bullet"/>
      <w:lvlRestart w:val="0"/>
      <w:pStyle w:val="ListBullet"/>
      <w:lvlText w:val=""/>
      <w:lvlJc w:val="left"/>
      <w:pPr>
        <w:tabs>
          <w:tab w:val="num" w:pos="1363"/>
        </w:tabs>
        <w:ind w:left="1363" w:hanging="283"/>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B8E470C"/>
    <w:multiLevelType w:val="hybridMultilevel"/>
    <w:tmpl w:val="9FD439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145FCB"/>
    <w:multiLevelType w:val="singleLevel"/>
    <w:tmpl w:val="BEF68DA6"/>
    <w:name w:val="Tiret 3"/>
    <w:lvl w:ilvl="0">
      <w:start w:val="1"/>
      <w:numFmt w:val="bullet"/>
      <w:lvlRestart w:val="0"/>
      <w:pStyle w:val="Tiret3"/>
      <w:lvlText w:val="–"/>
      <w:lvlJc w:val="left"/>
      <w:pPr>
        <w:tabs>
          <w:tab w:val="num" w:pos="2551"/>
        </w:tabs>
        <w:ind w:left="2551" w:hanging="567"/>
      </w:pPr>
    </w:lvl>
  </w:abstractNum>
  <w:abstractNum w:abstractNumId="17" w15:restartNumberingAfterBreak="0">
    <w:nsid w:val="1CA404F9"/>
    <w:multiLevelType w:val="hybridMultilevel"/>
    <w:tmpl w:val="040699C6"/>
    <w:lvl w:ilvl="0" w:tplc="FFFFFFFF">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F266B0"/>
    <w:multiLevelType w:val="hybridMultilevel"/>
    <w:tmpl w:val="6C40431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D10EA9D8">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339717D"/>
    <w:multiLevelType w:val="hybridMultilevel"/>
    <w:tmpl w:val="4676A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D05507"/>
    <w:multiLevelType w:val="hybridMultilevel"/>
    <w:tmpl w:val="6D18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0B1DDA"/>
    <w:multiLevelType w:val="hybridMultilevel"/>
    <w:tmpl w:val="C39CE14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2"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23" w15:restartNumberingAfterBreak="0">
    <w:nsid w:val="2F191641"/>
    <w:multiLevelType w:val="multilevel"/>
    <w:tmpl w:val="B67C4E92"/>
    <w:lvl w:ilvl="0">
      <w:start w:val="1"/>
      <w:numFmt w:val="decimal"/>
      <w:lvlRestart w:val="0"/>
      <w:pStyle w:val="ListNumber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1CD398A"/>
    <w:multiLevelType w:val="singleLevel"/>
    <w:tmpl w:val="0276BF00"/>
    <w:name w:val="List Dash 4"/>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25" w15:restartNumberingAfterBreak="0">
    <w:nsid w:val="320E6D64"/>
    <w:multiLevelType w:val="hybridMultilevel"/>
    <w:tmpl w:val="E1C4DE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321802C1"/>
    <w:multiLevelType w:val="hybridMultilevel"/>
    <w:tmpl w:val="C2B88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683D33"/>
    <w:multiLevelType w:val="hybridMultilevel"/>
    <w:tmpl w:val="F8D22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1D1503"/>
    <w:multiLevelType w:val="multilevel"/>
    <w:tmpl w:val="6FA8EDD0"/>
    <w:lvl w:ilvl="0">
      <w:start w:val="4"/>
      <w:numFmt w:val="decimal"/>
      <w:lvlText w:val="%1."/>
      <w:lvlJc w:val="left"/>
      <w:pPr>
        <w:ind w:left="360" w:hanging="360"/>
      </w:pPr>
      <w:rPr>
        <w:rFonts w:hint="default"/>
        <w:sz w:val="32"/>
      </w:rPr>
    </w:lvl>
    <w:lvl w:ilvl="1">
      <w:start w:val="4"/>
      <w:numFmt w:val="decimal"/>
      <w:lvlText w:val="%1.%2."/>
      <w:lvlJc w:val="left"/>
      <w:pPr>
        <w:ind w:left="114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98C015E"/>
    <w:multiLevelType w:val="multilevel"/>
    <w:tmpl w:val="027A66BA"/>
    <w:lvl w:ilvl="0">
      <w:start w:val="1"/>
      <w:numFmt w:val="decimal"/>
      <w:lvlRestart w:val="0"/>
      <w:pStyle w:val="ListNumber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D3F5B95"/>
    <w:multiLevelType w:val="hybridMultilevel"/>
    <w:tmpl w:val="38021DE8"/>
    <w:lvl w:ilvl="0" w:tplc="EEA840F6">
      <w:start w:val="5"/>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3DA77EAD"/>
    <w:multiLevelType w:val="hybridMultilevel"/>
    <w:tmpl w:val="F9386964"/>
    <w:lvl w:ilvl="0" w:tplc="12F21162">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F3C2394"/>
    <w:multiLevelType w:val="hybridMultilevel"/>
    <w:tmpl w:val="84E0EFBC"/>
    <w:lvl w:ilvl="0" w:tplc="DCF06D2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5B7EDE"/>
    <w:multiLevelType w:val="singleLevel"/>
    <w:tmpl w:val="92264878"/>
    <w:name w:val="Tiret 4"/>
    <w:lvl w:ilvl="0">
      <w:start w:val="1"/>
      <w:numFmt w:val="bullet"/>
      <w:lvlRestart w:val="0"/>
      <w:pStyle w:val="Tiret4"/>
      <w:lvlText w:val="–"/>
      <w:lvlJc w:val="left"/>
      <w:pPr>
        <w:tabs>
          <w:tab w:val="num" w:pos="3118"/>
        </w:tabs>
        <w:ind w:left="3118" w:hanging="567"/>
      </w:pPr>
    </w:lvl>
  </w:abstractNum>
  <w:abstractNum w:abstractNumId="34" w15:restartNumberingAfterBreak="0">
    <w:nsid w:val="415E7785"/>
    <w:multiLevelType w:val="multilevel"/>
    <w:tmpl w:val="38F8FAF8"/>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1773D57"/>
    <w:multiLevelType w:val="hybridMultilevel"/>
    <w:tmpl w:val="0C9E6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1867EE7"/>
    <w:multiLevelType w:val="hybridMultilevel"/>
    <w:tmpl w:val="641020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4159C3"/>
    <w:multiLevelType w:val="hybridMultilevel"/>
    <w:tmpl w:val="E63AC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3A85611"/>
    <w:multiLevelType w:val="multilevel"/>
    <w:tmpl w:val="18667D1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47473FFE"/>
    <w:multiLevelType w:val="hybridMultilevel"/>
    <w:tmpl w:val="55BEC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41"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42" w15:restartNumberingAfterBreak="0">
    <w:nsid w:val="4F1A5EEB"/>
    <w:multiLevelType w:val="singleLevel"/>
    <w:tmpl w:val="E90C02CE"/>
    <w:name w:val="Tiret 1"/>
    <w:lvl w:ilvl="0">
      <w:start w:val="1"/>
      <w:numFmt w:val="bullet"/>
      <w:lvlRestart w:val="0"/>
      <w:pStyle w:val="Tiret1"/>
      <w:lvlText w:val="–"/>
      <w:lvlJc w:val="left"/>
      <w:pPr>
        <w:tabs>
          <w:tab w:val="num" w:pos="1417"/>
        </w:tabs>
        <w:ind w:left="1417" w:hanging="567"/>
      </w:pPr>
    </w:lvl>
  </w:abstractNum>
  <w:abstractNum w:abstractNumId="43" w15:restartNumberingAfterBreak="0">
    <w:nsid w:val="5128330E"/>
    <w:multiLevelType w:val="hybridMultilevel"/>
    <w:tmpl w:val="E19489C0"/>
    <w:lvl w:ilvl="0" w:tplc="69AE9332">
      <w:numFmt w:val="bullet"/>
      <w:lvlText w:val="-"/>
      <w:lvlJc w:val="left"/>
      <w:pPr>
        <w:ind w:left="360" w:hanging="360"/>
      </w:pPr>
      <w:rPr>
        <w:rFonts w:ascii="Calibri" w:eastAsia="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13A6E27"/>
    <w:multiLevelType w:val="hybridMultilevel"/>
    <w:tmpl w:val="4BE2B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1474ABA"/>
    <w:multiLevelType w:val="hybridMultilevel"/>
    <w:tmpl w:val="0F988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42A1204"/>
    <w:multiLevelType w:val="multilevel"/>
    <w:tmpl w:val="BC1E8404"/>
    <w:lvl w:ilvl="0">
      <w:start w:val="1"/>
      <w:numFmt w:val="decimal"/>
      <w:lvlRestart w:val="0"/>
      <w:pStyle w:val="ListNumber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54FB7693"/>
    <w:multiLevelType w:val="hybridMultilevel"/>
    <w:tmpl w:val="48D20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5154445"/>
    <w:multiLevelType w:val="hybridMultilevel"/>
    <w:tmpl w:val="82C41800"/>
    <w:lvl w:ilvl="0" w:tplc="12F21162">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B0B0635"/>
    <w:multiLevelType w:val="singleLevel"/>
    <w:tmpl w:val="017E7CEE"/>
    <w:name w:val="List Bullet 4"/>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50" w15:restartNumberingAfterBreak="0">
    <w:nsid w:val="5D90305D"/>
    <w:multiLevelType w:val="hybridMultilevel"/>
    <w:tmpl w:val="61BE2D02"/>
    <w:lvl w:ilvl="0" w:tplc="0809000F">
      <w:start w:val="1"/>
      <w:numFmt w:val="decimal"/>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Times New Roman"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Times New Roman" w:hint="default"/>
      </w:rPr>
    </w:lvl>
    <w:lvl w:ilvl="8" w:tplc="080C0005">
      <w:start w:val="1"/>
      <w:numFmt w:val="bullet"/>
      <w:lvlText w:val=""/>
      <w:lvlJc w:val="left"/>
      <w:pPr>
        <w:ind w:left="6480" w:hanging="360"/>
      </w:pPr>
      <w:rPr>
        <w:rFonts w:ascii="Wingdings" w:hAnsi="Wingdings" w:hint="default"/>
      </w:rPr>
    </w:lvl>
  </w:abstractNum>
  <w:abstractNum w:abstractNumId="51" w15:restartNumberingAfterBreak="0">
    <w:nsid w:val="5D9725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06B3F6A"/>
    <w:multiLevelType w:val="hybridMultilevel"/>
    <w:tmpl w:val="7E1EC6B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8B404E4"/>
    <w:multiLevelType w:val="hybridMultilevel"/>
    <w:tmpl w:val="939E9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96C278A"/>
    <w:multiLevelType w:val="singleLevel"/>
    <w:tmpl w:val="443639EC"/>
    <w:name w:val="Tiret 0"/>
    <w:lvl w:ilvl="0">
      <w:start w:val="1"/>
      <w:numFmt w:val="bullet"/>
      <w:lvlRestart w:val="0"/>
      <w:pStyle w:val="Tiret0"/>
      <w:lvlText w:val="–"/>
      <w:lvlJc w:val="left"/>
      <w:pPr>
        <w:tabs>
          <w:tab w:val="num" w:pos="850"/>
        </w:tabs>
        <w:ind w:left="850" w:hanging="850"/>
      </w:pPr>
    </w:lvl>
  </w:abstractNum>
  <w:abstractNum w:abstractNumId="55" w15:restartNumberingAfterBreak="0">
    <w:nsid w:val="69EA064D"/>
    <w:multiLevelType w:val="hybridMultilevel"/>
    <w:tmpl w:val="56B00A46"/>
    <w:lvl w:ilvl="0" w:tplc="7A5A5A4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A0757B6"/>
    <w:multiLevelType w:val="multilevel"/>
    <w:tmpl w:val="4594BF56"/>
    <w:lvl w:ilvl="0">
      <w:start w:val="4"/>
      <w:numFmt w:val="decimal"/>
      <w:lvlText w:val="%1."/>
      <w:lvlJc w:val="left"/>
      <w:pPr>
        <w:ind w:left="360" w:hanging="360"/>
      </w:pPr>
      <w:rPr>
        <w:rFonts w:hint="default"/>
      </w:rPr>
    </w:lvl>
    <w:lvl w:ilvl="1">
      <w:start w:val="3"/>
      <w:numFmt w:val="decimal"/>
      <w:lvlText w:val="%1.%2."/>
      <w:lvlJc w:val="left"/>
      <w:pPr>
        <w:ind w:left="1142" w:hanging="432"/>
      </w:pPr>
      <w:rPr>
        <w:rFonts w:hint="default"/>
      </w:rPr>
    </w:lvl>
    <w:lvl w:ilvl="2">
      <w:start w:val="5"/>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B387F92"/>
    <w:multiLevelType w:val="hybridMultilevel"/>
    <w:tmpl w:val="F2EE5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E004541"/>
    <w:multiLevelType w:val="multilevel"/>
    <w:tmpl w:val="F232EA6C"/>
    <w:lvl w:ilvl="0">
      <w:start w:val="5"/>
      <w:numFmt w:val="decimal"/>
      <w:lvlText w:val="%1."/>
      <w:lvlJc w:val="left"/>
      <w:pPr>
        <w:ind w:left="360" w:hanging="360"/>
      </w:pPr>
      <w:rPr>
        <w:rFonts w:hint="default"/>
      </w:rPr>
    </w:lvl>
    <w:lvl w:ilvl="1">
      <w:start w:val="1"/>
      <w:numFmt w:val="decimal"/>
      <w:lvlText w:val="%1.%2."/>
      <w:lvlJc w:val="left"/>
      <w:pPr>
        <w:ind w:left="114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1F06166"/>
    <w:multiLevelType w:val="multilevel"/>
    <w:tmpl w:val="C08066D2"/>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73D73F7A"/>
    <w:multiLevelType w:val="singleLevel"/>
    <w:tmpl w:val="26365734"/>
    <w:name w:val="List Bullet 2"/>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61" w15:restartNumberingAfterBreak="0">
    <w:nsid w:val="74E41C7D"/>
    <w:multiLevelType w:val="hybridMultilevel"/>
    <w:tmpl w:val="2CC27C18"/>
    <w:lvl w:ilvl="0" w:tplc="12F2116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6BC5C11"/>
    <w:multiLevelType w:val="singleLevel"/>
    <w:tmpl w:val="E44CE82E"/>
    <w:name w:val="List Bullet 3"/>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63" w15:restartNumberingAfterBreak="0">
    <w:nsid w:val="7DC53ECC"/>
    <w:multiLevelType w:val="hybridMultilevel"/>
    <w:tmpl w:val="A72E1898"/>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4" w15:restartNumberingAfterBreak="0">
    <w:nsid w:val="7E474D4E"/>
    <w:multiLevelType w:val="singleLevel"/>
    <w:tmpl w:val="1A6608A0"/>
    <w:name w:val="Considérant"/>
    <w:lvl w:ilvl="0">
      <w:start w:val="1"/>
      <w:numFmt w:val="decimal"/>
      <w:lvlRestart w:val="0"/>
      <w:pStyle w:val="Considrant"/>
      <w:lvlText w:val="(%1)"/>
      <w:lvlJc w:val="left"/>
      <w:pPr>
        <w:tabs>
          <w:tab w:val="num" w:pos="709"/>
        </w:tabs>
        <w:ind w:left="709" w:hanging="709"/>
      </w:pPr>
    </w:lvl>
  </w:abstractNum>
  <w:num w:numId="1">
    <w:abstractNumId w:val="64"/>
  </w:num>
  <w:num w:numId="2">
    <w:abstractNumId w:val="3"/>
  </w:num>
  <w:num w:numId="3">
    <w:abstractNumId w:val="60"/>
  </w:num>
  <w:num w:numId="4">
    <w:abstractNumId w:val="62"/>
  </w:num>
  <w:num w:numId="5">
    <w:abstractNumId w:val="49"/>
  </w:num>
  <w:num w:numId="6">
    <w:abstractNumId w:val="22"/>
  </w:num>
  <w:num w:numId="7">
    <w:abstractNumId w:val="41"/>
  </w:num>
  <w:num w:numId="8">
    <w:abstractNumId w:val="40"/>
  </w:num>
  <w:num w:numId="9">
    <w:abstractNumId w:val="11"/>
  </w:num>
  <w:num w:numId="10">
    <w:abstractNumId w:val="24"/>
  </w:num>
  <w:num w:numId="11">
    <w:abstractNumId w:val="59"/>
  </w:num>
  <w:num w:numId="12">
    <w:abstractNumId w:val="13"/>
  </w:num>
  <w:num w:numId="13">
    <w:abstractNumId w:val="29"/>
  </w:num>
  <w:num w:numId="14">
    <w:abstractNumId w:val="23"/>
  </w:num>
  <w:num w:numId="15">
    <w:abstractNumId w:val="46"/>
  </w:num>
  <w:num w:numId="16">
    <w:abstractNumId w:val="38"/>
  </w:num>
  <w:num w:numId="17">
    <w:abstractNumId w:val="54"/>
  </w:num>
  <w:num w:numId="18">
    <w:abstractNumId w:val="42"/>
  </w:num>
  <w:num w:numId="19">
    <w:abstractNumId w:val="7"/>
  </w:num>
  <w:num w:numId="20">
    <w:abstractNumId w:val="16"/>
  </w:num>
  <w:num w:numId="21">
    <w:abstractNumId w:val="33"/>
  </w:num>
  <w:num w:numId="22">
    <w:abstractNumId w:val="14"/>
  </w:num>
  <w:num w:numId="23">
    <w:abstractNumId w:val="51"/>
  </w:num>
  <w:num w:numId="24">
    <w:abstractNumId w:val="4"/>
  </w:num>
  <w:num w:numId="25">
    <w:abstractNumId w:val="55"/>
  </w:num>
  <w:num w:numId="26">
    <w:abstractNumId w:val="18"/>
  </w:num>
  <w:num w:numId="27">
    <w:abstractNumId w:val="2"/>
  </w:num>
  <w:num w:numId="28">
    <w:abstractNumId w:val="28"/>
  </w:num>
  <w:num w:numId="29">
    <w:abstractNumId w:val="58"/>
  </w:num>
  <w:num w:numId="30">
    <w:abstractNumId w:val="25"/>
  </w:num>
  <w:num w:numId="31">
    <w:abstractNumId w:val="61"/>
  </w:num>
  <w:num w:numId="32">
    <w:abstractNumId w:val="12"/>
  </w:num>
  <w:num w:numId="33">
    <w:abstractNumId w:val="5"/>
  </w:num>
  <w:num w:numId="34">
    <w:abstractNumId w:val="56"/>
  </w:num>
  <w:num w:numId="35">
    <w:abstractNumId w:val="8"/>
  </w:num>
  <w:num w:numId="36">
    <w:abstractNumId w:val="30"/>
  </w:num>
  <w:num w:numId="37">
    <w:abstractNumId w:val="21"/>
  </w:num>
  <w:num w:numId="38">
    <w:abstractNumId w:val="52"/>
  </w:num>
  <w:num w:numId="39">
    <w:abstractNumId w:val="26"/>
  </w:num>
  <w:num w:numId="40">
    <w:abstractNumId w:val="53"/>
  </w:num>
  <w:num w:numId="41">
    <w:abstractNumId w:val="32"/>
  </w:num>
  <w:num w:numId="42">
    <w:abstractNumId w:val="63"/>
  </w:num>
  <w:num w:numId="43">
    <w:abstractNumId w:val="37"/>
  </w:num>
  <w:num w:numId="44">
    <w:abstractNumId w:val="36"/>
  </w:num>
  <w:num w:numId="45">
    <w:abstractNumId w:val="45"/>
  </w:num>
  <w:num w:numId="46">
    <w:abstractNumId w:val="19"/>
  </w:num>
  <w:num w:numId="47">
    <w:abstractNumId w:val="20"/>
  </w:num>
  <w:num w:numId="48">
    <w:abstractNumId w:val="6"/>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num>
  <w:num w:numId="51">
    <w:abstractNumId w:val="44"/>
  </w:num>
  <w:num w:numId="52">
    <w:abstractNumId w:val="43"/>
  </w:num>
  <w:num w:numId="53">
    <w:abstractNumId w:val="1"/>
  </w:num>
  <w:num w:numId="54">
    <w:abstractNumId w:val="17"/>
  </w:num>
  <w:num w:numId="55">
    <w:abstractNumId w:val="47"/>
  </w:num>
  <w:num w:numId="56">
    <w:abstractNumId w:val="27"/>
  </w:num>
  <w:num w:numId="57">
    <w:abstractNumId w:val="9"/>
  </w:num>
  <w:num w:numId="58">
    <w:abstractNumId w:val="10"/>
  </w:num>
  <w:num w:numId="59">
    <w:abstractNumId w:val="34"/>
  </w:num>
  <w:num w:numId="60">
    <w:abstractNumId w:val="37"/>
  </w:num>
  <w:num w:numId="61">
    <w:abstractNumId w:val="39"/>
  </w:num>
  <w:num w:numId="62">
    <w:abstractNumId w:val="0"/>
  </w:num>
  <w:num w:numId="63">
    <w:abstractNumId w:val="57"/>
  </w:num>
  <w:num w:numId="64">
    <w:abstractNumId w:val="50"/>
  </w:num>
  <w:num w:numId="65">
    <w:abstractNumId w:val="48"/>
  </w:num>
  <w:num w:numId="66">
    <w:abstractNumId w:val="31"/>
  </w:num>
  <w:num w:numId="67">
    <w:abstractNumId w:val="15"/>
  </w:num>
  <w:num w:numId="68">
    <w:abstractNumId w:val="3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fr-BE"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BE" w:vendorID="64" w:dllVersion="131078" w:nlCheck="1" w:checkStyle="0"/>
  <w:activeWritingStyle w:appName="MSWord" w:lang="it-IT" w:vendorID="64" w:dllVersion="131078" w:nlCheck="1" w:checkStyle="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264B62"/>
    <w:rsid w:val="0000235A"/>
    <w:rsid w:val="00003EB5"/>
    <w:rsid w:val="00010C48"/>
    <w:rsid w:val="0001105B"/>
    <w:rsid w:val="000418F7"/>
    <w:rsid w:val="00047853"/>
    <w:rsid w:val="00051DC3"/>
    <w:rsid w:val="000661F8"/>
    <w:rsid w:val="000679A5"/>
    <w:rsid w:val="000754E7"/>
    <w:rsid w:val="0008077C"/>
    <w:rsid w:val="00083997"/>
    <w:rsid w:val="00092E0B"/>
    <w:rsid w:val="000941EC"/>
    <w:rsid w:val="00094BDE"/>
    <w:rsid w:val="000C1953"/>
    <w:rsid w:val="000C42AE"/>
    <w:rsid w:val="000C4DFF"/>
    <w:rsid w:val="000C719A"/>
    <w:rsid w:val="000D503D"/>
    <w:rsid w:val="000E131B"/>
    <w:rsid w:val="000E643F"/>
    <w:rsid w:val="00115877"/>
    <w:rsid w:val="00124773"/>
    <w:rsid w:val="0013688C"/>
    <w:rsid w:val="00147898"/>
    <w:rsid w:val="00150356"/>
    <w:rsid w:val="001631DF"/>
    <w:rsid w:val="00164863"/>
    <w:rsid w:val="00165601"/>
    <w:rsid w:val="00183313"/>
    <w:rsid w:val="001A6C10"/>
    <w:rsid w:val="001B04D0"/>
    <w:rsid w:val="001B22B7"/>
    <w:rsid w:val="001B58BC"/>
    <w:rsid w:val="001E415D"/>
    <w:rsid w:val="00201564"/>
    <w:rsid w:val="0020418F"/>
    <w:rsid w:val="002058AE"/>
    <w:rsid w:val="00206779"/>
    <w:rsid w:val="002122F9"/>
    <w:rsid w:val="002165B5"/>
    <w:rsid w:val="00221C3D"/>
    <w:rsid w:val="00240DF4"/>
    <w:rsid w:val="002471D8"/>
    <w:rsid w:val="00264B62"/>
    <w:rsid w:val="0028705A"/>
    <w:rsid w:val="0029021D"/>
    <w:rsid w:val="002922DD"/>
    <w:rsid w:val="002A4744"/>
    <w:rsid w:val="002A64FB"/>
    <w:rsid w:val="002B2E66"/>
    <w:rsid w:val="002C4E17"/>
    <w:rsid w:val="002D3B22"/>
    <w:rsid w:val="002F4205"/>
    <w:rsid w:val="00305377"/>
    <w:rsid w:val="00305B2A"/>
    <w:rsid w:val="0031007D"/>
    <w:rsid w:val="00326C4D"/>
    <w:rsid w:val="00331957"/>
    <w:rsid w:val="00334A20"/>
    <w:rsid w:val="00340C5D"/>
    <w:rsid w:val="00356F80"/>
    <w:rsid w:val="00362007"/>
    <w:rsid w:val="00377B38"/>
    <w:rsid w:val="00377DBE"/>
    <w:rsid w:val="00380D68"/>
    <w:rsid w:val="0038386B"/>
    <w:rsid w:val="00385BBD"/>
    <w:rsid w:val="003A02DF"/>
    <w:rsid w:val="003B23AD"/>
    <w:rsid w:val="003B45C4"/>
    <w:rsid w:val="003B52B8"/>
    <w:rsid w:val="003C0694"/>
    <w:rsid w:val="003D0B67"/>
    <w:rsid w:val="003E1AED"/>
    <w:rsid w:val="003E1E46"/>
    <w:rsid w:val="003F10A8"/>
    <w:rsid w:val="00402BE9"/>
    <w:rsid w:val="00421690"/>
    <w:rsid w:val="00422DBC"/>
    <w:rsid w:val="004256F2"/>
    <w:rsid w:val="00435CAD"/>
    <w:rsid w:val="004404FA"/>
    <w:rsid w:val="00455C73"/>
    <w:rsid w:val="00473C4C"/>
    <w:rsid w:val="00480EEA"/>
    <w:rsid w:val="00497B6C"/>
    <w:rsid w:val="004B0960"/>
    <w:rsid w:val="004C21FC"/>
    <w:rsid w:val="004C252B"/>
    <w:rsid w:val="004C2B86"/>
    <w:rsid w:val="004D52D6"/>
    <w:rsid w:val="004E408F"/>
    <w:rsid w:val="004E5CB1"/>
    <w:rsid w:val="004F33F5"/>
    <w:rsid w:val="004F36F1"/>
    <w:rsid w:val="00503D15"/>
    <w:rsid w:val="00506557"/>
    <w:rsid w:val="00506B9F"/>
    <w:rsid w:val="00515009"/>
    <w:rsid w:val="00516959"/>
    <w:rsid w:val="00517203"/>
    <w:rsid w:val="00520B56"/>
    <w:rsid w:val="00526266"/>
    <w:rsid w:val="00530EFB"/>
    <w:rsid w:val="00535477"/>
    <w:rsid w:val="005379DD"/>
    <w:rsid w:val="00542AF4"/>
    <w:rsid w:val="0054367D"/>
    <w:rsid w:val="0054604A"/>
    <w:rsid w:val="00546FD6"/>
    <w:rsid w:val="0055757A"/>
    <w:rsid w:val="00560421"/>
    <w:rsid w:val="00561E67"/>
    <w:rsid w:val="005636BD"/>
    <w:rsid w:val="00576455"/>
    <w:rsid w:val="0058048E"/>
    <w:rsid w:val="00590D09"/>
    <w:rsid w:val="00593A9E"/>
    <w:rsid w:val="005A1139"/>
    <w:rsid w:val="005B311E"/>
    <w:rsid w:val="005D356A"/>
    <w:rsid w:val="005E1D54"/>
    <w:rsid w:val="005E5347"/>
    <w:rsid w:val="005F1EB2"/>
    <w:rsid w:val="006078CA"/>
    <w:rsid w:val="00611058"/>
    <w:rsid w:val="006169CE"/>
    <w:rsid w:val="006230BF"/>
    <w:rsid w:val="00627388"/>
    <w:rsid w:val="00631865"/>
    <w:rsid w:val="006431B7"/>
    <w:rsid w:val="00647D26"/>
    <w:rsid w:val="00647FC8"/>
    <w:rsid w:val="006542CD"/>
    <w:rsid w:val="006549B0"/>
    <w:rsid w:val="00655BC4"/>
    <w:rsid w:val="00661A57"/>
    <w:rsid w:val="00661DED"/>
    <w:rsid w:val="00665669"/>
    <w:rsid w:val="00672D68"/>
    <w:rsid w:val="0068339C"/>
    <w:rsid w:val="0068499B"/>
    <w:rsid w:val="00696010"/>
    <w:rsid w:val="006A5D19"/>
    <w:rsid w:val="006D5126"/>
    <w:rsid w:val="006E0C46"/>
    <w:rsid w:val="006E2304"/>
    <w:rsid w:val="006E2727"/>
    <w:rsid w:val="006F1FC4"/>
    <w:rsid w:val="007016B0"/>
    <w:rsid w:val="00716668"/>
    <w:rsid w:val="0072319B"/>
    <w:rsid w:val="00726DA2"/>
    <w:rsid w:val="0073706F"/>
    <w:rsid w:val="00740DFD"/>
    <w:rsid w:val="007442FA"/>
    <w:rsid w:val="00744FB3"/>
    <w:rsid w:val="0075048A"/>
    <w:rsid w:val="007632E9"/>
    <w:rsid w:val="007764EF"/>
    <w:rsid w:val="0079335F"/>
    <w:rsid w:val="007A43AC"/>
    <w:rsid w:val="007B1BEC"/>
    <w:rsid w:val="007D481E"/>
    <w:rsid w:val="007F1DD9"/>
    <w:rsid w:val="007F2810"/>
    <w:rsid w:val="007F7EB3"/>
    <w:rsid w:val="00802C58"/>
    <w:rsid w:val="00811042"/>
    <w:rsid w:val="00815A8A"/>
    <w:rsid w:val="0082097E"/>
    <w:rsid w:val="008253AA"/>
    <w:rsid w:val="0082544A"/>
    <w:rsid w:val="008322A0"/>
    <w:rsid w:val="00851085"/>
    <w:rsid w:val="00853E40"/>
    <w:rsid w:val="00865DDF"/>
    <w:rsid w:val="008800C8"/>
    <w:rsid w:val="008832E5"/>
    <w:rsid w:val="008A1817"/>
    <w:rsid w:val="008A7044"/>
    <w:rsid w:val="008B1FC6"/>
    <w:rsid w:val="008B6040"/>
    <w:rsid w:val="008C0621"/>
    <w:rsid w:val="008C25AB"/>
    <w:rsid w:val="008D36D1"/>
    <w:rsid w:val="008D60A1"/>
    <w:rsid w:val="008E0F97"/>
    <w:rsid w:val="008E2B76"/>
    <w:rsid w:val="008E435B"/>
    <w:rsid w:val="008F2C68"/>
    <w:rsid w:val="00906F06"/>
    <w:rsid w:val="00937766"/>
    <w:rsid w:val="00937F7D"/>
    <w:rsid w:val="009403EE"/>
    <w:rsid w:val="00940D44"/>
    <w:rsid w:val="00947FA6"/>
    <w:rsid w:val="00953893"/>
    <w:rsid w:val="009648BE"/>
    <w:rsid w:val="0097317D"/>
    <w:rsid w:val="0097421F"/>
    <w:rsid w:val="00983A66"/>
    <w:rsid w:val="00984009"/>
    <w:rsid w:val="009B00C2"/>
    <w:rsid w:val="009B0D4C"/>
    <w:rsid w:val="009B7413"/>
    <w:rsid w:val="009C241F"/>
    <w:rsid w:val="009D0F3C"/>
    <w:rsid w:val="009E66D0"/>
    <w:rsid w:val="009F0027"/>
    <w:rsid w:val="00A04162"/>
    <w:rsid w:val="00A048CC"/>
    <w:rsid w:val="00A0652E"/>
    <w:rsid w:val="00A163BB"/>
    <w:rsid w:val="00A2007D"/>
    <w:rsid w:val="00A3633C"/>
    <w:rsid w:val="00A3667C"/>
    <w:rsid w:val="00A43A27"/>
    <w:rsid w:val="00A571BC"/>
    <w:rsid w:val="00A5788D"/>
    <w:rsid w:val="00A64B66"/>
    <w:rsid w:val="00A67AC6"/>
    <w:rsid w:val="00A70A29"/>
    <w:rsid w:val="00A70B0C"/>
    <w:rsid w:val="00A7469E"/>
    <w:rsid w:val="00A75321"/>
    <w:rsid w:val="00A8324E"/>
    <w:rsid w:val="00A96025"/>
    <w:rsid w:val="00A96BC8"/>
    <w:rsid w:val="00AA3621"/>
    <w:rsid w:val="00AA6F71"/>
    <w:rsid w:val="00AB0E99"/>
    <w:rsid w:val="00AB10CF"/>
    <w:rsid w:val="00AC0FD3"/>
    <w:rsid w:val="00AC6ABC"/>
    <w:rsid w:val="00AD1C74"/>
    <w:rsid w:val="00AD3523"/>
    <w:rsid w:val="00AE6289"/>
    <w:rsid w:val="00B03C50"/>
    <w:rsid w:val="00B0450C"/>
    <w:rsid w:val="00B0712C"/>
    <w:rsid w:val="00B13ED0"/>
    <w:rsid w:val="00B2660F"/>
    <w:rsid w:val="00B27FEA"/>
    <w:rsid w:val="00B37B5D"/>
    <w:rsid w:val="00B51553"/>
    <w:rsid w:val="00B51F8A"/>
    <w:rsid w:val="00B53B8F"/>
    <w:rsid w:val="00B602CA"/>
    <w:rsid w:val="00B64413"/>
    <w:rsid w:val="00B72EFB"/>
    <w:rsid w:val="00B76BC3"/>
    <w:rsid w:val="00B77019"/>
    <w:rsid w:val="00B77616"/>
    <w:rsid w:val="00B80CAB"/>
    <w:rsid w:val="00B82BC2"/>
    <w:rsid w:val="00B82CBD"/>
    <w:rsid w:val="00B94070"/>
    <w:rsid w:val="00B950A7"/>
    <w:rsid w:val="00BA4D6A"/>
    <w:rsid w:val="00BC11DF"/>
    <w:rsid w:val="00BD19BE"/>
    <w:rsid w:val="00BE5476"/>
    <w:rsid w:val="00C02BF4"/>
    <w:rsid w:val="00C06B62"/>
    <w:rsid w:val="00C12B97"/>
    <w:rsid w:val="00C12C6B"/>
    <w:rsid w:val="00C23351"/>
    <w:rsid w:val="00C24019"/>
    <w:rsid w:val="00C416FD"/>
    <w:rsid w:val="00C5007B"/>
    <w:rsid w:val="00C54083"/>
    <w:rsid w:val="00C55A60"/>
    <w:rsid w:val="00C730AC"/>
    <w:rsid w:val="00C77140"/>
    <w:rsid w:val="00C81058"/>
    <w:rsid w:val="00C8345A"/>
    <w:rsid w:val="00C843A6"/>
    <w:rsid w:val="00C91DB8"/>
    <w:rsid w:val="00CA4D7D"/>
    <w:rsid w:val="00CB7CC6"/>
    <w:rsid w:val="00CC1CDE"/>
    <w:rsid w:val="00CD2ABE"/>
    <w:rsid w:val="00CD2B98"/>
    <w:rsid w:val="00CF19C9"/>
    <w:rsid w:val="00CF26D0"/>
    <w:rsid w:val="00D1407D"/>
    <w:rsid w:val="00D1562C"/>
    <w:rsid w:val="00D17B5F"/>
    <w:rsid w:val="00D22206"/>
    <w:rsid w:val="00D314B1"/>
    <w:rsid w:val="00D32C30"/>
    <w:rsid w:val="00D452E6"/>
    <w:rsid w:val="00D538D5"/>
    <w:rsid w:val="00D545C3"/>
    <w:rsid w:val="00D65E28"/>
    <w:rsid w:val="00D671BC"/>
    <w:rsid w:val="00D72A44"/>
    <w:rsid w:val="00D86D6E"/>
    <w:rsid w:val="00D90A74"/>
    <w:rsid w:val="00DA259B"/>
    <w:rsid w:val="00DA675B"/>
    <w:rsid w:val="00DA778E"/>
    <w:rsid w:val="00DB01FC"/>
    <w:rsid w:val="00DB3A6B"/>
    <w:rsid w:val="00DB4C9C"/>
    <w:rsid w:val="00DC3256"/>
    <w:rsid w:val="00DD1B63"/>
    <w:rsid w:val="00DD5BF9"/>
    <w:rsid w:val="00DE12A8"/>
    <w:rsid w:val="00DE1D76"/>
    <w:rsid w:val="00E023A5"/>
    <w:rsid w:val="00E0447C"/>
    <w:rsid w:val="00E20A6F"/>
    <w:rsid w:val="00E23979"/>
    <w:rsid w:val="00E253F6"/>
    <w:rsid w:val="00E26C2E"/>
    <w:rsid w:val="00E32437"/>
    <w:rsid w:val="00E4773B"/>
    <w:rsid w:val="00E54295"/>
    <w:rsid w:val="00E55239"/>
    <w:rsid w:val="00E72F56"/>
    <w:rsid w:val="00E8173E"/>
    <w:rsid w:val="00E93817"/>
    <w:rsid w:val="00E95034"/>
    <w:rsid w:val="00E95822"/>
    <w:rsid w:val="00EA1D24"/>
    <w:rsid w:val="00EA39E9"/>
    <w:rsid w:val="00EA5441"/>
    <w:rsid w:val="00EB4D66"/>
    <w:rsid w:val="00EC1237"/>
    <w:rsid w:val="00EC63A9"/>
    <w:rsid w:val="00ED0450"/>
    <w:rsid w:val="00ED73BA"/>
    <w:rsid w:val="00EF026A"/>
    <w:rsid w:val="00F02529"/>
    <w:rsid w:val="00F21D59"/>
    <w:rsid w:val="00F269EA"/>
    <w:rsid w:val="00F35D4D"/>
    <w:rsid w:val="00F5483E"/>
    <w:rsid w:val="00F604DE"/>
    <w:rsid w:val="00F6266B"/>
    <w:rsid w:val="00F638A0"/>
    <w:rsid w:val="00F6425C"/>
    <w:rsid w:val="00F73331"/>
    <w:rsid w:val="00F822AA"/>
    <w:rsid w:val="00FA4BDA"/>
    <w:rsid w:val="00FB2BE4"/>
    <w:rsid w:val="00FC4F56"/>
    <w:rsid w:val="00FD7E61"/>
    <w:rsid w:val="00FE12FE"/>
    <w:rsid w:val="00FE35DD"/>
    <w:rsid w:val="00FE4D41"/>
    <w:rsid w:val="00FE4D73"/>
    <w:rsid w:val="00FF4BD8"/>
    <w:rsid w:val="01E43BBF"/>
    <w:rsid w:val="1F08A806"/>
    <w:rsid w:val="235B7957"/>
    <w:rsid w:val="39344888"/>
    <w:rsid w:val="395B51BD"/>
    <w:rsid w:val="41282B49"/>
    <w:rsid w:val="4CE48D16"/>
    <w:rsid w:val="4EB150A1"/>
    <w:rsid w:val="5481A59E"/>
    <w:rsid w:val="557FE5CD"/>
    <w:rsid w:val="74161E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018720"/>
  <w15:docId w15:val="{06BB1927-08D2-4619-A0CF-224BD7EEB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60F"/>
    <w:pPr>
      <w:spacing w:after="200" w:line="276" w:lineRule="auto"/>
    </w:pPr>
    <w:rPr>
      <w:rFonts w:ascii="Calibri" w:eastAsia="Times New Roman" w:hAnsi="Calibri" w:cs="Times New Roman"/>
      <w:lang w:val="en-GB" w:eastAsia="en-GB"/>
    </w:rPr>
  </w:style>
  <w:style w:type="paragraph" w:styleId="Heading1">
    <w:name w:val="heading 1"/>
    <w:basedOn w:val="Normal"/>
    <w:next w:val="Normal"/>
    <w:link w:val="Heading1Char"/>
    <w:uiPriority w:val="9"/>
    <w:qFormat/>
    <w:rsid w:val="00264B62"/>
    <w:pPr>
      <w:keepNext/>
      <w:keepLines/>
      <w:spacing w:before="480" w:after="0"/>
      <w:outlineLvl w:val="0"/>
    </w:pPr>
    <w:rPr>
      <w:rFonts w:ascii="Cambria" w:hAnsi="Cambria"/>
      <w:b/>
      <w:bCs/>
      <w:caps/>
      <w:color w:val="21798E"/>
      <w:sz w:val="28"/>
      <w:szCs w:val="28"/>
    </w:rPr>
  </w:style>
  <w:style w:type="paragraph" w:styleId="Heading2">
    <w:name w:val="heading 2"/>
    <w:basedOn w:val="Normal"/>
    <w:next w:val="Normal"/>
    <w:link w:val="Heading2Char"/>
    <w:uiPriority w:val="9"/>
    <w:unhideWhenUsed/>
    <w:qFormat/>
    <w:rsid w:val="00264B62"/>
    <w:pPr>
      <w:keepNext/>
      <w:keepLines/>
      <w:spacing w:before="200" w:after="0"/>
      <w:outlineLvl w:val="1"/>
    </w:pPr>
    <w:rPr>
      <w:rFonts w:ascii="Cambria" w:hAnsi="Cambria"/>
      <w:b/>
      <w:bCs/>
      <w:color w:val="2DA2BF"/>
      <w:sz w:val="26"/>
      <w:szCs w:val="26"/>
    </w:rPr>
  </w:style>
  <w:style w:type="paragraph" w:styleId="Heading3">
    <w:name w:val="heading 3"/>
    <w:basedOn w:val="Normal"/>
    <w:next w:val="Normal"/>
    <w:link w:val="Heading3Char"/>
    <w:uiPriority w:val="9"/>
    <w:unhideWhenUsed/>
    <w:qFormat/>
    <w:rsid w:val="00264B62"/>
    <w:pPr>
      <w:keepNext/>
      <w:keepLines/>
      <w:spacing w:before="200" w:after="0"/>
      <w:outlineLvl w:val="2"/>
    </w:pPr>
    <w:rPr>
      <w:rFonts w:ascii="Cambria" w:hAnsi="Cambria"/>
      <w:b/>
      <w:bCs/>
      <w:color w:val="2DA2BF"/>
      <w:sz w:val="20"/>
      <w:szCs w:val="20"/>
    </w:rPr>
  </w:style>
  <w:style w:type="paragraph" w:styleId="Heading4">
    <w:name w:val="heading 4"/>
    <w:basedOn w:val="Normal"/>
    <w:next w:val="Normal"/>
    <w:link w:val="Heading4Char"/>
    <w:uiPriority w:val="9"/>
    <w:unhideWhenUsed/>
    <w:qFormat/>
    <w:rsid w:val="00264B62"/>
    <w:pPr>
      <w:keepNext/>
      <w:keepLines/>
      <w:spacing w:before="200" w:after="0"/>
      <w:outlineLvl w:val="3"/>
    </w:pPr>
    <w:rPr>
      <w:rFonts w:ascii="Cambria" w:hAnsi="Cambria"/>
      <w:b/>
      <w:bCs/>
      <w:i/>
      <w:iCs/>
      <w:color w:val="2DA2BF"/>
      <w:sz w:val="20"/>
      <w:szCs w:val="20"/>
    </w:rPr>
  </w:style>
  <w:style w:type="paragraph" w:styleId="Heading5">
    <w:name w:val="heading 5"/>
    <w:basedOn w:val="Normal"/>
    <w:next w:val="Normal"/>
    <w:link w:val="Heading5Char"/>
    <w:uiPriority w:val="9"/>
    <w:semiHidden/>
    <w:unhideWhenUsed/>
    <w:qFormat/>
    <w:rsid w:val="00264B62"/>
    <w:pPr>
      <w:keepNext/>
      <w:keepLines/>
      <w:spacing w:before="200" w:after="0"/>
      <w:outlineLvl w:val="4"/>
    </w:pPr>
    <w:rPr>
      <w:rFonts w:ascii="Cambria" w:hAnsi="Cambria"/>
      <w:color w:val="16505E"/>
      <w:sz w:val="20"/>
      <w:szCs w:val="20"/>
    </w:rPr>
  </w:style>
  <w:style w:type="paragraph" w:styleId="Heading6">
    <w:name w:val="heading 6"/>
    <w:basedOn w:val="Normal"/>
    <w:next w:val="Normal"/>
    <w:link w:val="Heading6Char"/>
    <w:uiPriority w:val="9"/>
    <w:semiHidden/>
    <w:unhideWhenUsed/>
    <w:qFormat/>
    <w:rsid w:val="00264B62"/>
    <w:pPr>
      <w:keepNext/>
      <w:keepLines/>
      <w:spacing w:before="200" w:after="0"/>
      <w:outlineLvl w:val="5"/>
    </w:pPr>
    <w:rPr>
      <w:rFonts w:ascii="Cambria" w:hAnsi="Cambria"/>
      <w:i/>
      <w:iCs/>
      <w:color w:val="16505E"/>
      <w:sz w:val="20"/>
      <w:szCs w:val="20"/>
    </w:rPr>
  </w:style>
  <w:style w:type="paragraph" w:styleId="Heading7">
    <w:name w:val="heading 7"/>
    <w:basedOn w:val="Normal"/>
    <w:next w:val="Normal"/>
    <w:link w:val="Heading7Char"/>
    <w:uiPriority w:val="9"/>
    <w:semiHidden/>
    <w:unhideWhenUsed/>
    <w:qFormat/>
    <w:rsid w:val="00264B62"/>
    <w:pPr>
      <w:keepNext/>
      <w:keepLines/>
      <w:spacing w:before="200" w:after="0"/>
      <w:outlineLvl w:val="6"/>
    </w:pPr>
    <w:rPr>
      <w:rFonts w:ascii="Cambria" w:hAnsi="Cambria"/>
      <w:i/>
      <w:iCs/>
      <w:color w:val="404040"/>
      <w:sz w:val="20"/>
      <w:szCs w:val="20"/>
    </w:rPr>
  </w:style>
  <w:style w:type="paragraph" w:styleId="Heading8">
    <w:name w:val="heading 8"/>
    <w:basedOn w:val="Normal"/>
    <w:next w:val="Normal"/>
    <w:link w:val="Heading8Char"/>
    <w:uiPriority w:val="9"/>
    <w:semiHidden/>
    <w:unhideWhenUsed/>
    <w:qFormat/>
    <w:rsid w:val="00264B62"/>
    <w:pPr>
      <w:keepNext/>
      <w:keepLines/>
      <w:spacing w:before="200" w:after="0"/>
      <w:outlineLvl w:val="7"/>
    </w:pPr>
    <w:rPr>
      <w:rFonts w:ascii="Cambria" w:hAnsi="Cambria"/>
      <w:color w:val="2DA2BF"/>
      <w:sz w:val="20"/>
      <w:szCs w:val="20"/>
    </w:rPr>
  </w:style>
  <w:style w:type="paragraph" w:styleId="Heading9">
    <w:name w:val="heading 9"/>
    <w:basedOn w:val="Normal"/>
    <w:next w:val="Normal"/>
    <w:link w:val="Heading9Char"/>
    <w:uiPriority w:val="9"/>
    <w:semiHidden/>
    <w:unhideWhenUsed/>
    <w:qFormat/>
    <w:rsid w:val="00264B62"/>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B62"/>
    <w:rPr>
      <w:rFonts w:ascii="Cambria" w:eastAsia="Times New Roman" w:hAnsi="Cambria" w:cs="Times New Roman"/>
      <w:b/>
      <w:bCs/>
      <w:caps/>
      <w:color w:val="21798E"/>
      <w:sz w:val="28"/>
      <w:szCs w:val="28"/>
    </w:rPr>
  </w:style>
  <w:style w:type="character" w:customStyle="1" w:styleId="Heading2Char">
    <w:name w:val="Heading 2 Char"/>
    <w:basedOn w:val="DefaultParagraphFont"/>
    <w:link w:val="Heading2"/>
    <w:uiPriority w:val="9"/>
    <w:rsid w:val="00264B62"/>
    <w:rPr>
      <w:rFonts w:ascii="Cambria" w:eastAsia="Times New Roman" w:hAnsi="Cambria" w:cs="Times New Roman"/>
      <w:b/>
      <w:bCs/>
      <w:color w:val="2DA2BF"/>
      <w:sz w:val="26"/>
      <w:szCs w:val="26"/>
    </w:rPr>
  </w:style>
  <w:style w:type="character" w:customStyle="1" w:styleId="Heading3Char">
    <w:name w:val="Heading 3 Char"/>
    <w:basedOn w:val="DefaultParagraphFont"/>
    <w:link w:val="Heading3"/>
    <w:uiPriority w:val="9"/>
    <w:rsid w:val="00264B62"/>
    <w:rPr>
      <w:rFonts w:ascii="Cambria" w:eastAsia="Times New Roman" w:hAnsi="Cambria" w:cs="Times New Roman"/>
      <w:b/>
      <w:bCs/>
      <w:color w:val="2DA2BF"/>
      <w:sz w:val="20"/>
      <w:szCs w:val="20"/>
    </w:rPr>
  </w:style>
  <w:style w:type="character" w:customStyle="1" w:styleId="Heading4Char">
    <w:name w:val="Heading 4 Char"/>
    <w:basedOn w:val="DefaultParagraphFont"/>
    <w:link w:val="Heading4"/>
    <w:uiPriority w:val="9"/>
    <w:rsid w:val="00264B62"/>
    <w:rPr>
      <w:rFonts w:ascii="Cambria" w:eastAsia="Times New Roman" w:hAnsi="Cambria" w:cs="Times New Roman"/>
      <w:b/>
      <w:bCs/>
      <w:i/>
      <w:iCs/>
      <w:color w:val="2DA2BF"/>
      <w:sz w:val="20"/>
      <w:szCs w:val="20"/>
    </w:rPr>
  </w:style>
  <w:style w:type="character" w:customStyle="1" w:styleId="Heading5Char">
    <w:name w:val="Heading 5 Char"/>
    <w:basedOn w:val="DefaultParagraphFont"/>
    <w:link w:val="Heading5"/>
    <w:uiPriority w:val="9"/>
    <w:semiHidden/>
    <w:rsid w:val="00264B62"/>
    <w:rPr>
      <w:rFonts w:ascii="Cambria" w:eastAsia="Times New Roman" w:hAnsi="Cambria" w:cs="Times New Roman"/>
      <w:color w:val="16505E"/>
      <w:sz w:val="20"/>
      <w:szCs w:val="20"/>
    </w:rPr>
  </w:style>
  <w:style w:type="character" w:customStyle="1" w:styleId="Heading6Char">
    <w:name w:val="Heading 6 Char"/>
    <w:basedOn w:val="DefaultParagraphFont"/>
    <w:link w:val="Heading6"/>
    <w:uiPriority w:val="9"/>
    <w:semiHidden/>
    <w:rsid w:val="00264B62"/>
    <w:rPr>
      <w:rFonts w:ascii="Cambria" w:eastAsia="Times New Roman" w:hAnsi="Cambria" w:cs="Times New Roman"/>
      <w:i/>
      <w:iCs/>
      <w:color w:val="16505E"/>
      <w:sz w:val="20"/>
      <w:szCs w:val="20"/>
    </w:rPr>
  </w:style>
  <w:style w:type="character" w:customStyle="1" w:styleId="Heading7Char">
    <w:name w:val="Heading 7 Char"/>
    <w:basedOn w:val="DefaultParagraphFont"/>
    <w:link w:val="Heading7"/>
    <w:uiPriority w:val="9"/>
    <w:semiHidden/>
    <w:rsid w:val="00264B62"/>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uiPriority w:val="9"/>
    <w:semiHidden/>
    <w:rsid w:val="00264B62"/>
    <w:rPr>
      <w:rFonts w:ascii="Cambria" w:eastAsia="Times New Roman" w:hAnsi="Cambria" w:cs="Times New Roman"/>
      <w:color w:val="2DA2BF"/>
      <w:sz w:val="20"/>
      <w:szCs w:val="20"/>
    </w:rPr>
  </w:style>
  <w:style w:type="character" w:customStyle="1" w:styleId="Heading9Char">
    <w:name w:val="Heading 9 Char"/>
    <w:basedOn w:val="DefaultParagraphFont"/>
    <w:link w:val="Heading9"/>
    <w:uiPriority w:val="9"/>
    <w:semiHidden/>
    <w:rsid w:val="00264B62"/>
    <w:rPr>
      <w:rFonts w:ascii="Cambria" w:eastAsia="Times New Roman" w:hAnsi="Cambria" w:cs="Times New Roman"/>
      <w:i/>
      <w:iCs/>
      <w:color w:val="404040"/>
      <w:sz w:val="20"/>
      <w:szCs w:val="20"/>
    </w:rPr>
  </w:style>
  <w:style w:type="character" w:customStyle="1" w:styleId="Added">
    <w:name w:val="Added"/>
    <w:rsid w:val="00264B62"/>
    <w:rPr>
      <w:b/>
      <w:u w:val="single"/>
    </w:rPr>
  </w:style>
  <w:style w:type="paragraph" w:customStyle="1" w:styleId="Address">
    <w:name w:val="Address"/>
    <w:basedOn w:val="Normal"/>
    <w:next w:val="Normal"/>
    <w:rsid w:val="00264B62"/>
    <w:pPr>
      <w:keepLines/>
      <w:spacing w:line="360" w:lineRule="auto"/>
      <w:ind w:left="3402"/>
    </w:pPr>
  </w:style>
  <w:style w:type="paragraph" w:customStyle="1" w:styleId="Annexetitreacte">
    <w:name w:val="Annexe titre (acte)"/>
    <w:basedOn w:val="Normal"/>
    <w:next w:val="Normal"/>
    <w:rsid w:val="00264B62"/>
    <w:pPr>
      <w:jc w:val="center"/>
    </w:pPr>
    <w:rPr>
      <w:b/>
      <w:u w:val="single"/>
    </w:rPr>
  </w:style>
  <w:style w:type="paragraph" w:customStyle="1" w:styleId="Annexetitreexposglobal">
    <w:name w:val="Annexe titre (exposé global)"/>
    <w:basedOn w:val="Normal"/>
    <w:next w:val="Normal"/>
    <w:rsid w:val="00264B62"/>
    <w:pPr>
      <w:jc w:val="center"/>
    </w:pPr>
    <w:rPr>
      <w:b/>
      <w:u w:val="single"/>
    </w:rPr>
  </w:style>
  <w:style w:type="paragraph" w:customStyle="1" w:styleId="Annexetitreexpos">
    <w:name w:val="Annexe titre (exposé)"/>
    <w:basedOn w:val="Normal"/>
    <w:next w:val="Normal"/>
    <w:rsid w:val="00264B62"/>
    <w:pPr>
      <w:jc w:val="center"/>
    </w:pPr>
    <w:rPr>
      <w:b/>
      <w:u w:val="single"/>
    </w:rPr>
  </w:style>
  <w:style w:type="paragraph" w:customStyle="1" w:styleId="Annexetitrefichefinacte">
    <w:name w:val="Annexe titre (fiche fin. acte)"/>
    <w:basedOn w:val="Normal"/>
    <w:next w:val="Normal"/>
    <w:rsid w:val="00264B62"/>
    <w:pPr>
      <w:jc w:val="center"/>
    </w:pPr>
    <w:rPr>
      <w:b/>
      <w:u w:val="single"/>
    </w:rPr>
  </w:style>
  <w:style w:type="paragraph" w:customStyle="1" w:styleId="Annexetitrefichefinglobale">
    <w:name w:val="Annexe titre (fiche fin. globale)"/>
    <w:basedOn w:val="Normal"/>
    <w:next w:val="Normal"/>
    <w:rsid w:val="00264B62"/>
    <w:pPr>
      <w:jc w:val="center"/>
    </w:pPr>
    <w:rPr>
      <w:b/>
      <w:u w:val="single"/>
    </w:rPr>
  </w:style>
  <w:style w:type="paragraph" w:customStyle="1" w:styleId="Annexetitreglobale">
    <w:name w:val="Annexe titre (globale)"/>
    <w:basedOn w:val="Normal"/>
    <w:next w:val="Normal"/>
    <w:rsid w:val="00264B62"/>
    <w:pPr>
      <w:jc w:val="center"/>
    </w:pPr>
    <w:rPr>
      <w:b/>
      <w:u w:val="single"/>
    </w:rPr>
  </w:style>
  <w:style w:type="paragraph" w:customStyle="1" w:styleId="Applicationdirecte">
    <w:name w:val="Application directe"/>
    <w:basedOn w:val="Normal"/>
    <w:next w:val="Normal"/>
    <w:rsid w:val="00264B62"/>
    <w:pPr>
      <w:spacing w:before="480"/>
    </w:pPr>
  </w:style>
  <w:style w:type="paragraph" w:customStyle="1" w:styleId="Avertissementtitre">
    <w:name w:val="Avertissement titre"/>
    <w:basedOn w:val="Normal"/>
    <w:next w:val="Normal"/>
    <w:rsid w:val="00264B62"/>
    <w:pPr>
      <w:keepNext/>
      <w:spacing w:before="480"/>
    </w:pPr>
    <w:rPr>
      <w:u w:val="single"/>
    </w:rPr>
  </w:style>
  <w:style w:type="paragraph" w:customStyle="1" w:styleId="ChapterTitle">
    <w:name w:val="ChapterTitle"/>
    <w:basedOn w:val="Normal"/>
    <w:next w:val="Normal"/>
    <w:rsid w:val="00264B62"/>
    <w:pPr>
      <w:keepNext/>
      <w:spacing w:after="360"/>
      <w:jc w:val="center"/>
    </w:pPr>
    <w:rPr>
      <w:b/>
      <w:sz w:val="32"/>
    </w:rPr>
  </w:style>
  <w:style w:type="paragraph" w:customStyle="1" w:styleId="Confidence">
    <w:name w:val="Confidence"/>
    <w:basedOn w:val="Normal"/>
    <w:next w:val="Normal"/>
    <w:rsid w:val="00264B62"/>
    <w:pPr>
      <w:spacing w:before="360"/>
      <w:jc w:val="center"/>
    </w:pPr>
  </w:style>
  <w:style w:type="paragraph" w:customStyle="1" w:styleId="Confidentialit">
    <w:name w:val="Confidentialité"/>
    <w:basedOn w:val="Normal"/>
    <w:next w:val="Normal"/>
    <w:rsid w:val="00264B62"/>
    <w:pPr>
      <w:spacing w:before="240" w:after="240"/>
      <w:ind w:left="5103"/>
    </w:pPr>
    <w:rPr>
      <w:u w:val="single"/>
    </w:rPr>
  </w:style>
  <w:style w:type="paragraph" w:customStyle="1" w:styleId="Considrant">
    <w:name w:val="Considérant"/>
    <w:basedOn w:val="Normal"/>
    <w:rsid w:val="00264B62"/>
    <w:pPr>
      <w:numPr>
        <w:numId w:val="1"/>
      </w:numPr>
    </w:pPr>
  </w:style>
  <w:style w:type="paragraph" w:customStyle="1" w:styleId="Corrigendum">
    <w:name w:val="Corrigendum"/>
    <w:basedOn w:val="Normal"/>
    <w:next w:val="Normal"/>
    <w:rsid w:val="00264B62"/>
    <w:pPr>
      <w:spacing w:after="240"/>
    </w:pPr>
  </w:style>
  <w:style w:type="paragraph" w:customStyle="1" w:styleId="Datedadoption">
    <w:name w:val="Date d'adoption"/>
    <w:basedOn w:val="Normal"/>
    <w:next w:val="Normal"/>
    <w:rsid w:val="00264B62"/>
    <w:pPr>
      <w:spacing w:before="360" w:after="0"/>
      <w:jc w:val="center"/>
    </w:pPr>
    <w:rPr>
      <w:b/>
    </w:rPr>
  </w:style>
  <w:style w:type="character" w:customStyle="1" w:styleId="Deleted">
    <w:name w:val="Deleted"/>
    <w:rsid w:val="00264B62"/>
    <w:rPr>
      <w:strike/>
    </w:rPr>
  </w:style>
  <w:style w:type="paragraph" w:customStyle="1" w:styleId="Emission">
    <w:name w:val="Emission"/>
    <w:basedOn w:val="Normal"/>
    <w:next w:val="Normal"/>
    <w:rsid w:val="00264B62"/>
    <w:pPr>
      <w:spacing w:after="0"/>
      <w:ind w:left="5103"/>
    </w:pPr>
  </w:style>
  <w:style w:type="paragraph" w:customStyle="1" w:styleId="Exposdesmotifstitre">
    <w:name w:val="Exposé des motifs titre"/>
    <w:basedOn w:val="Normal"/>
    <w:next w:val="Normal"/>
    <w:rsid w:val="00264B62"/>
    <w:pPr>
      <w:jc w:val="center"/>
    </w:pPr>
    <w:rPr>
      <w:b/>
      <w:u w:val="single"/>
    </w:rPr>
  </w:style>
  <w:style w:type="paragraph" w:customStyle="1" w:styleId="Exposdesmotifstitreglobal">
    <w:name w:val="Exposé des motifs titre (global)"/>
    <w:basedOn w:val="Normal"/>
    <w:next w:val="Normal"/>
    <w:rsid w:val="00264B62"/>
    <w:pPr>
      <w:jc w:val="center"/>
    </w:pPr>
    <w:rPr>
      <w:b/>
      <w:u w:val="single"/>
    </w:rPr>
  </w:style>
  <w:style w:type="paragraph" w:customStyle="1" w:styleId="Fait">
    <w:name w:val="Fait à"/>
    <w:basedOn w:val="Normal"/>
    <w:next w:val="Normal"/>
    <w:rsid w:val="00264B62"/>
    <w:pPr>
      <w:keepNext/>
      <w:spacing w:after="0"/>
    </w:pPr>
  </w:style>
  <w:style w:type="paragraph" w:customStyle="1" w:styleId="Fichefinancireattributiontitre">
    <w:name w:val="Fiche financière (attribution) titre"/>
    <w:basedOn w:val="Normal"/>
    <w:next w:val="Normal"/>
    <w:rsid w:val="00264B62"/>
    <w:pPr>
      <w:jc w:val="center"/>
    </w:pPr>
    <w:rPr>
      <w:b/>
      <w:u w:val="single"/>
    </w:rPr>
  </w:style>
  <w:style w:type="paragraph" w:customStyle="1" w:styleId="Fichefinancireattributiontitreacte">
    <w:name w:val="Fiche financière (attribution) titre (acte)"/>
    <w:basedOn w:val="Normal"/>
    <w:next w:val="Normal"/>
    <w:rsid w:val="00264B62"/>
    <w:pPr>
      <w:jc w:val="center"/>
    </w:pPr>
    <w:rPr>
      <w:b/>
      <w:u w:val="single"/>
    </w:rPr>
  </w:style>
  <w:style w:type="paragraph" w:customStyle="1" w:styleId="Fichefinancirestandardtitre">
    <w:name w:val="Fiche financière (standard) titre"/>
    <w:basedOn w:val="Normal"/>
    <w:next w:val="Normal"/>
    <w:rsid w:val="00264B62"/>
    <w:pPr>
      <w:jc w:val="center"/>
    </w:pPr>
    <w:rPr>
      <w:b/>
      <w:u w:val="single"/>
    </w:rPr>
  </w:style>
  <w:style w:type="paragraph" w:customStyle="1" w:styleId="Fichefinancirestandardtitreacte">
    <w:name w:val="Fiche financière (standard) titre (acte)"/>
    <w:basedOn w:val="Normal"/>
    <w:next w:val="Normal"/>
    <w:rsid w:val="00264B62"/>
    <w:pPr>
      <w:jc w:val="center"/>
    </w:pPr>
    <w:rPr>
      <w:b/>
      <w:u w:val="single"/>
    </w:rPr>
  </w:style>
  <w:style w:type="paragraph" w:customStyle="1" w:styleId="Fichefinanciretravailtitre">
    <w:name w:val="Fiche financière (travail) titre"/>
    <w:basedOn w:val="Normal"/>
    <w:next w:val="Normal"/>
    <w:rsid w:val="00264B62"/>
    <w:pPr>
      <w:jc w:val="center"/>
    </w:pPr>
    <w:rPr>
      <w:b/>
      <w:u w:val="single"/>
    </w:rPr>
  </w:style>
  <w:style w:type="paragraph" w:customStyle="1" w:styleId="Fichefinanciretravailtitreacte">
    <w:name w:val="Fiche financière (travail) titre (acte)"/>
    <w:basedOn w:val="Normal"/>
    <w:next w:val="Normal"/>
    <w:rsid w:val="00264B62"/>
    <w:pPr>
      <w:jc w:val="center"/>
    </w:pPr>
    <w:rPr>
      <w:b/>
      <w:u w:val="single"/>
    </w:rPr>
  </w:style>
  <w:style w:type="paragraph" w:styleId="Footer">
    <w:name w:val="footer"/>
    <w:basedOn w:val="Normal"/>
    <w:link w:val="FooterChar"/>
    <w:uiPriority w:val="99"/>
    <w:rsid w:val="00264B62"/>
    <w:pPr>
      <w:tabs>
        <w:tab w:val="center" w:pos="4535"/>
        <w:tab w:val="right" w:pos="9071"/>
        <w:tab w:val="right" w:pos="9921"/>
      </w:tabs>
      <w:spacing w:before="360" w:after="0"/>
      <w:ind w:left="-850" w:right="-850"/>
    </w:pPr>
    <w:rPr>
      <w:rFonts w:ascii="Tunga" w:eastAsia="Arial Unicode MS" w:hAnsi="Tunga"/>
      <w:lang w:eastAsia="de-DE"/>
    </w:rPr>
  </w:style>
  <w:style w:type="character" w:customStyle="1" w:styleId="FooterChar">
    <w:name w:val="Footer Char"/>
    <w:basedOn w:val="DefaultParagraphFont"/>
    <w:link w:val="Footer"/>
    <w:uiPriority w:val="99"/>
    <w:rsid w:val="00264B62"/>
    <w:rPr>
      <w:rFonts w:ascii="Tunga" w:eastAsia="Arial Unicode MS" w:hAnsi="Tunga" w:cs="Times New Roman"/>
      <w:lang w:eastAsia="de-DE"/>
    </w:rPr>
  </w:style>
  <w:style w:type="paragraph" w:customStyle="1" w:styleId="FooterLandscape">
    <w:name w:val="FooterLandscape"/>
    <w:basedOn w:val="Normal"/>
    <w:rsid w:val="00264B62"/>
    <w:pPr>
      <w:tabs>
        <w:tab w:val="center" w:pos="7285"/>
        <w:tab w:val="center" w:pos="10913"/>
        <w:tab w:val="right" w:pos="15137"/>
      </w:tabs>
      <w:spacing w:before="360" w:after="0"/>
      <w:ind w:left="-567" w:right="-567"/>
    </w:pPr>
  </w:style>
  <w:style w:type="character" w:styleId="FootnoteReference">
    <w:name w:val="footnote reference"/>
    <w:aliases w:val="BVI fnr,ftref, BVI fnr,Error-Fußnotenzeichen5,Error-Fußnotenzeichen6,Error-Fußnotenzeichen3,Footnote Reference1,Error-Fu?notenzeichen5,Error-Fu?notenzeichen6,Error-Fu?notenzeichen3,referencia nota al pie,Ref,de nota al pie,16 Point,R"/>
    <w:link w:val="BVIfnrChar1CharCharChar"/>
    <w:uiPriority w:val="99"/>
    <w:qFormat/>
    <w:rsid w:val="00264B62"/>
    <w:rPr>
      <w:vertAlign w:val="superscript"/>
    </w:rPr>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uiPriority w:val="99"/>
    <w:rsid w:val="00264B62"/>
    <w:pPr>
      <w:spacing w:before="120" w:after="160" w:line="240" w:lineRule="exact"/>
      <w:jc w:val="both"/>
    </w:pPr>
    <w:rPr>
      <w:rFonts w:asciiTheme="minorHAnsi" w:eastAsiaTheme="minorHAnsi" w:hAnsiTheme="minorHAnsi" w:cstheme="minorBidi"/>
      <w:vertAlign w:val="superscript"/>
      <w:lang w:val="en-US" w:eastAsia="en-US"/>
    </w:rPr>
  </w:style>
  <w:style w:type="paragraph" w:styleId="FootnoteText">
    <w:name w:val="footnote text"/>
    <w:aliases w:val="Footnote Text Char Char Char,Footnote Text Char Char,Fußnote,Footnote,Footnote Text Char1 Char,Footnote Text Char1 Char Char Char,Footnote Text Char Char Char Char Char,Footnote Text Char1 Char1 Char,Fußnotentextf, Char,single space,fn,ft"/>
    <w:basedOn w:val="Normal"/>
    <w:link w:val="FootnoteTextChar1"/>
    <w:uiPriority w:val="99"/>
    <w:qFormat/>
    <w:rsid w:val="00264B62"/>
    <w:pPr>
      <w:spacing w:after="0"/>
      <w:ind w:left="720" w:hanging="720"/>
    </w:pPr>
    <w:rPr>
      <w:sz w:val="20"/>
      <w:szCs w:val="20"/>
    </w:rPr>
  </w:style>
  <w:style w:type="character" w:customStyle="1" w:styleId="FootnoteTextChar">
    <w:name w:val="Footnote Text Char"/>
    <w:aliases w:val="Footnote Text Char1 Char1 Char Char,single space Char,fn Char,ft Char"/>
    <w:basedOn w:val="DefaultParagraphFont"/>
    <w:uiPriority w:val="99"/>
    <w:rsid w:val="00264B62"/>
    <w:rPr>
      <w:rFonts w:ascii="Calibri" w:eastAsia="Times New Roman" w:hAnsi="Calibri" w:cs="Times New Roman"/>
      <w:sz w:val="20"/>
      <w:szCs w:val="20"/>
      <w:lang w:val="en-GB" w:eastAsia="en-GB"/>
    </w:rPr>
  </w:style>
  <w:style w:type="character" w:customStyle="1" w:styleId="FootnoteTextChar1">
    <w:name w:val="Footnote Text Char1"/>
    <w:aliases w:val="Footnote Text Char Char Char Char,Footnote Text Char Char Char1,Fußnote Char,Footnote Char,Footnote Text Char1 Char Char,Footnote Text Char1 Char Char Char Char,Footnote Text Char Char Char Char Char Char,Fußnotentextf Char,fn Char1"/>
    <w:link w:val="FootnoteText"/>
    <w:uiPriority w:val="99"/>
    <w:rsid w:val="00264B62"/>
    <w:rPr>
      <w:rFonts w:ascii="Calibri" w:eastAsia="Times New Roman" w:hAnsi="Calibri" w:cs="Times New Roman"/>
      <w:sz w:val="20"/>
      <w:szCs w:val="20"/>
      <w:lang w:val="en-GB" w:eastAsia="en-GB"/>
    </w:rPr>
  </w:style>
  <w:style w:type="paragraph" w:customStyle="1" w:styleId="Formuledadoption">
    <w:name w:val="Formule d'adoption"/>
    <w:basedOn w:val="Normal"/>
    <w:next w:val="Normal"/>
    <w:rsid w:val="00264B62"/>
    <w:pPr>
      <w:keepNext/>
    </w:pPr>
  </w:style>
  <w:style w:type="paragraph" w:styleId="Header">
    <w:name w:val="header"/>
    <w:basedOn w:val="Normal"/>
    <w:link w:val="HeaderChar"/>
    <w:uiPriority w:val="99"/>
    <w:rsid w:val="00264B62"/>
    <w:pPr>
      <w:tabs>
        <w:tab w:val="right" w:pos="9071"/>
      </w:tabs>
    </w:pPr>
  </w:style>
  <w:style w:type="character" w:customStyle="1" w:styleId="HeaderChar">
    <w:name w:val="Header Char"/>
    <w:basedOn w:val="DefaultParagraphFont"/>
    <w:link w:val="Header"/>
    <w:uiPriority w:val="99"/>
    <w:rsid w:val="00264B62"/>
    <w:rPr>
      <w:rFonts w:ascii="Calibri" w:eastAsia="Times New Roman" w:hAnsi="Calibri" w:cs="Times New Roman"/>
      <w:lang w:val="en-GB" w:eastAsia="en-GB"/>
    </w:rPr>
  </w:style>
  <w:style w:type="paragraph" w:customStyle="1" w:styleId="HeaderLandscape">
    <w:name w:val="HeaderLandscape"/>
    <w:basedOn w:val="Normal"/>
    <w:rsid w:val="00264B62"/>
    <w:pPr>
      <w:tabs>
        <w:tab w:val="right" w:pos="14003"/>
      </w:tabs>
    </w:pPr>
  </w:style>
  <w:style w:type="paragraph" w:customStyle="1" w:styleId="Institutionquiagit">
    <w:name w:val="Institution qui agit"/>
    <w:basedOn w:val="Normal"/>
    <w:next w:val="Normal"/>
    <w:rsid w:val="00264B62"/>
    <w:pPr>
      <w:keepNext/>
      <w:spacing w:before="600"/>
    </w:pPr>
  </w:style>
  <w:style w:type="paragraph" w:customStyle="1" w:styleId="Institutionquisigne">
    <w:name w:val="Institution qui signe"/>
    <w:basedOn w:val="Normal"/>
    <w:next w:val="Normal"/>
    <w:rsid w:val="00264B62"/>
    <w:pPr>
      <w:keepNext/>
      <w:tabs>
        <w:tab w:val="left" w:pos="4252"/>
      </w:tabs>
      <w:spacing w:before="720" w:after="0"/>
    </w:pPr>
    <w:rPr>
      <w:i/>
    </w:rPr>
  </w:style>
  <w:style w:type="paragraph" w:customStyle="1" w:styleId="Langue">
    <w:name w:val="Langue"/>
    <w:basedOn w:val="Normal"/>
    <w:next w:val="Normal"/>
    <w:rsid w:val="00264B62"/>
    <w:pPr>
      <w:spacing w:after="600"/>
      <w:jc w:val="center"/>
    </w:pPr>
    <w:rPr>
      <w:b/>
      <w:caps/>
    </w:rPr>
  </w:style>
  <w:style w:type="paragraph" w:customStyle="1" w:styleId="Langueoriginale">
    <w:name w:val="Langue originale"/>
    <w:basedOn w:val="Normal"/>
    <w:next w:val="Normal"/>
    <w:rsid w:val="00264B62"/>
    <w:pPr>
      <w:spacing w:before="360"/>
      <w:jc w:val="center"/>
    </w:pPr>
    <w:rPr>
      <w:caps/>
    </w:rPr>
  </w:style>
  <w:style w:type="paragraph" w:styleId="ListBullet">
    <w:name w:val="List Bullet"/>
    <w:basedOn w:val="Normal"/>
    <w:rsid w:val="00264B62"/>
    <w:pPr>
      <w:numPr>
        <w:ilvl w:val="1"/>
        <w:numId w:val="22"/>
      </w:numPr>
    </w:pPr>
  </w:style>
  <w:style w:type="paragraph" w:customStyle="1" w:styleId="ListBullet1">
    <w:name w:val="List Bullet 1"/>
    <w:basedOn w:val="Normal"/>
    <w:rsid w:val="00264B62"/>
    <w:pPr>
      <w:numPr>
        <w:numId w:val="2"/>
      </w:numPr>
    </w:pPr>
  </w:style>
  <w:style w:type="paragraph" w:styleId="ListBullet2">
    <w:name w:val="List Bullet 2"/>
    <w:basedOn w:val="Normal"/>
    <w:rsid w:val="00264B62"/>
    <w:pPr>
      <w:numPr>
        <w:numId w:val="3"/>
      </w:numPr>
    </w:pPr>
  </w:style>
  <w:style w:type="paragraph" w:styleId="ListBullet3">
    <w:name w:val="List Bullet 3"/>
    <w:basedOn w:val="Normal"/>
    <w:rsid w:val="00264B62"/>
    <w:pPr>
      <w:numPr>
        <w:numId w:val="4"/>
      </w:numPr>
    </w:pPr>
  </w:style>
  <w:style w:type="paragraph" w:styleId="ListBullet4">
    <w:name w:val="List Bullet 4"/>
    <w:basedOn w:val="Normal"/>
    <w:rsid w:val="00264B62"/>
    <w:pPr>
      <w:numPr>
        <w:numId w:val="5"/>
      </w:numPr>
    </w:pPr>
  </w:style>
  <w:style w:type="paragraph" w:customStyle="1" w:styleId="ListDash">
    <w:name w:val="List Dash"/>
    <w:basedOn w:val="Normal"/>
    <w:rsid w:val="00264B62"/>
    <w:pPr>
      <w:numPr>
        <w:numId w:val="6"/>
      </w:numPr>
    </w:pPr>
  </w:style>
  <w:style w:type="paragraph" w:customStyle="1" w:styleId="ListDash1">
    <w:name w:val="List Dash 1"/>
    <w:basedOn w:val="Normal"/>
    <w:rsid w:val="00264B62"/>
    <w:pPr>
      <w:numPr>
        <w:numId w:val="7"/>
      </w:numPr>
    </w:pPr>
  </w:style>
  <w:style w:type="paragraph" w:customStyle="1" w:styleId="ListDash2">
    <w:name w:val="List Dash 2"/>
    <w:basedOn w:val="Normal"/>
    <w:rsid w:val="00264B62"/>
    <w:pPr>
      <w:numPr>
        <w:numId w:val="8"/>
      </w:numPr>
    </w:pPr>
  </w:style>
  <w:style w:type="paragraph" w:customStyle="1" w:styleId="ListDash3">
    <w:name w:val="List Dash 3"/>
    <w:basedOn w:val="Normal"/>
    <w:rsid w:val="00264B62"/>
    <w:pPr>
      <w:numPr>
        <w:numId w:val="9"/>
      </w:numPr>
    </w:pPr>
  </w:style>
  <w:style w:type="paragraph" w:customStyle="1" w:styleId="ListDash4">
    <w:name w:val="List Dash 4"/>
    <w:basedOn w:val="Normal"/>
    <w:rsid w:val="00264B62"/>
    <w:pPr>
      <w:numPr>
        <w:numId w:val="10"/>
      </w:numPr>
    </w:pPr>
  </w:style>
  <w:style w:type="paragraph" w:styleId="ListNumber">
    <w:name w:val="List Number"/>
    <w:basedOn w:val="Normal"/>
    <w:rsid w:val="00264B62"/>
    <w:pPr>
      <w:numPr>
        <w:numId w:val="11"/>
      </w:numPr>
    </w:pPr>
  </w:style>
  <w:style w:type="paragraph" w:customStyle="1" w:styleId="ListNumberLevel2">
    <w:name w:val="List Number (Level 2)"/>
    <w:basedOn w:val="Normal"/>
    <w:rsid w:val="00264B62"/>
    <w:pPr>
      <w:numPr>
        <w:ilvl w:val="1"/>
        <w:numId w:val="11"/>
      </w:numPr>
    </w:pPr>
  </w:style>
  <w:style w:type="paragraph" w:customStyle="1" w:styleId="ListNumberLevel3">
    <w:name w:val="List Number (Level 3)"/>
    <w:basedOn w:val="Normal"/>
    <w:rsid w:val="00264B62"/>
    <w:pPr>
      <w:numPr>
        <w:ilvl w:val="2"/>
        <w:numId w:val="11"/>
      </w:numPr>
    </w:pPr>
  </w:style>
  <w:style w:type="paragraph" w:customStyle="1" w:styleId="ListNumberLevel4">
    <w:name w:val="List Number (Level 4)"/>
    <w:basedOn w:val="Normal"/>
    <w:rsid w:val="00264B62"/>
    <w:pPr>
      <w:numPr>
        <w:ilvl w:val="3"/>
        <w:numId w:val="11"/>
      </w:numPr>
    </w:pPr>
  </w:style>
  <w:style w:type="paragraph" w:customStyle="1" w:styleId="Text1">
    <w:name w:val="Text 1"/>
    <w:basedOn w:val="Normal"/>
    <w:rsid w:val="00264B62"/>
    <w:pPr>
      <w:ind w:left="850"/>
    </w:pPr>
  </w:style>
  <w:style w:type="paragraph" w:customStyle="1" w:styleId="ListNumber1">
    <w:name w:val="List Number 1"/>
    <w:basedOn w:val="Text1"/>
    <w:rsid w:val="00264B62"/>
    <w:pPr>
      <w:numPr>
        <w:numId w:val="12"/>
      </w:numPr>
    </w:pPr>
  </w:style>
  <w:style w:type="paragraph" w:customStyle="1" w:styleId="ListNumber1Level2">
    <w:name w:val="List Number 1 (Level 2)"/>
    <w:basedOn w:val="Text1"/>
    <w:rsid w:val="00264B62"/>
    <w:pPr>
      <w:numPr>
        <w:ilvl w:val="1"/>
        <w:numId w:val="12"/>
      </w:numPr>
    </w:pPr>
  </w:style>
  <w:style w:type="paragraph" w:customStyle="1" w:styleId="ListNumber1Level3">
    <w:name w:val="List Number 1 (Level 3)"/>
    <w:basedOn w:val="Text1"/>
    <w:rsid w:val="00264B62"/>
    <w:pPr>
      <w:numPr>
        <w:ilvl w:val="2"/>
        <w:numId w:val="12"/>
      </w:numPr>
    </w:pPr>
  </w:style>
  <w:style w:type="paragraph" w:customStyle="1" w:styleId="ListNumber1Level4">
    <w:name w:val="List Number 1 (Level 4)"/>
    <w:basedOn w:val="Text1"/>
    <w:rsid w:val="00264B62"/>
    <w:pPr>
      <w:numPr>
        <w:ilvl w:val="3"/>
        <w:numId w:val="12"/>
      </w:numPr>
    </w:pPr>
  </w:style>
  <w:style w:type="paragraph" w:styleId="ListNumber2">
    <w:name w:val="List Number 2"/>
    <w:basedOn w:val="Normal"/>
    <w:rsid w:val="00264B62"/>
    <w:pPr>
      <w:numPr>
        <w:numId w:val="13"/>
      </w:numPr>
    </w:pPr>
  </w:style>
  <w:style w:type="paragraph" w:customStyle="1" w:styleId="Text2">
    <w:name w:val="Text 2"/>
    <w:basedOn w:val="Normal"/>
    <w:rsid w:val="00264B62"/>
    <w:pPr>
      <w:ind w:left="850"/>
    </w:pPr>
  </w:style>
  <w:style w:type="paragraph" w:customStyle="1" w:styleId="ListNumber2Level2">
    <w:name w:val="List Number 2 (Level 2)"/>
    <w:basedOn w:val="Text2"/>
    <w:rsid w:val="00264B62"/>
    <w:pPr>
      <w:numPr>
        <w:ilvl w:val="1"/>
        <w:numId w:val="13"/>
      </w:numPr>
    </w:pPr>
  </w:style>
  <w:style w:type="paragraph" w:customStyle="1" w:styleId="ListNumber2Level3">
    <w:name w:val="List Number 2 (Level 3)"/>
    <w:basedOn w:val="Text2"/>
    <w:rsid w:val="00264B62"/>
    <w:pPr>
      <w:numPr>
        <w:ilvl w:val="2"/>
        <w:numId w:val="13"/>
      </w:numPr>
    </w:pPr>
  </w:style>
  <w:style w:type="paragraph" w:customStyle="1" w:styleId="ListNumber2Level4">
    <w:name w:val="List Number 2 (Level 4)"/>
    <w:basedOn w:val="Text2"/>
    <w:rsid w:val="00264B62"/>
    <w:pPr>
      <w:numPr>
        <w:ilvl w:val="3"/>
        <w:numId w:val="13"/>
      </w:numPr>
    </w:pPr>
  </w:style>
  <w:style w:type="paragraph" w:styleId="ListNumber3">
    <w:name w:val="List Number 3"/>
    <w:basedOn w:val="Normal"/>
    <w:rsid w:val="00264B62"/>
    <w:pPr>
      <w:numPr>
        <w:numId w:val="14"/>
      </w:numPr>
    </w:pPr>
  </w:style>
  <w:style w:type="paragraph" w:customStyle="1" w:styleId="Text3">
    <w:name w:val="Text 3"/>
    <w:basedOn w:val="Normal"/>
    <w:rsid w:val="00264B62"/>
    <w:pPr>
      <w:ind w:left="850"/>
    </w:pPr>
  </w:style>
  <w:style w:type="paragraph" w:customStyle="1" w:styleId="ListNumber3Level2">
    <w:name w:val="List Number 3 (Level 2)"/>
    <w:basedOn w:val="Text3"/>
    <w:rsid w:val="00264B62"/>
    <w:pPr>
      <w:numPr>
        <w:ilvl w:val="1"/>
        <w:numId w:val="14"/>
      </w:numPr>
    </w:pPr>
  </w:style>
  <w:style w:type="paragraph" w:customStyle="1" w:styleId="ListNumber3Level3">
    <w:name w:val="List Number 3 (Level 3)"/>
    <w:basedOn w:val="Text3"/>
    <w:rsid w:val="00264B62"/>
    <w:pPr>
      <w:numPr>
        <w:ilvl w:val="2"/>
        <w:numId w:val="14"/>
      </w:numPr>
    </w:pPr>
  </w:style>
  <w:style w:type="paragraph" w:customStyle="1" w:styleId="ListNumber3Level4">
    <w:name w:val="List Number 3 (Level 4)"/>
    <w:basedOn w:val="Text3"/>
    <w:rsid w:val="00264B62"/>
    <w:pPr>
      <w:numPr>
        <w:ilvl w:val="3"/>
        <w:numId w:val="14"/>
      </w:numPr>
    </w:pPr>
  </w:style>
  <w:style w:type="paragraph" w:styleId="ListNumber4">
    <w:name w:val="List Number 4"/>
    <w:basedOn w:val="Normal"/>
    <w:rsid w:val="00264B62"/>
    <w:pPr>
      <w:numPr>
        <w:numId w:val="15"/>
      </w:numPr>
    </w:pPr>
  </w:style>
  <w:style w:type="paragraph" w:customStyle="1" w:styleId="Text4">
    <w:name w:val="Text 4"/>
    <w:basedOn w:val="Normal"/>
    <w:rsid w:val="00264B62"/>
    <w:pPr>
      <w:ind w:left="850"/>
    </w:pPr>
  </w:style>
  <w:style w:type="paragraph" w:customStyle="1" w:styleId="ListNumber4Level2">
    <w:name w:val="List Number 4 (Level 2)"/>
    <w:basedOn w:val="Text4"/>
    <w:rsid w:val="00264B62"/>
    <w:pPr>
      <w:numPr>
        <w:ilvl w:val="1"/>
        <w:numId w:val="15"/>
      </w:numPr>
    </w:pPr>
  </w:style>
  <w:style w:type="paragraph" w:customStyle="1" w:styleId="ListNumber4Level3">
    <w:name w:val="List Number 4 (Level 3)"/>
    <w:basedOn w:val="Text4"/>
    <w:rsid w:val="00264B62"/>
    <w:pPr>
      <w:numPr>
        <w:ilvl w:val="2"/>
        <w:numId w:val="15"/>
      </w:numPr>
    </w:pPr>
  </w:style>
  <w:style w:type="paragraph" w:customStyle="1" w:styleId="ListNumber4Level4">
    <w:name w:val="List Number 4 (Level 4)"/>
    <w:basedOn w:val="Text4"/>
    <w:rsid w:val="00264B62"/>
    <w:pPr>
      <w:numPr>
        <w:ilvl w:val="3"/>
        <w:numId w:val="15"/>
      </w:numPr>
    </w:pPr>
  </w:style>
  <w:style w:type="paragraph" w:customStyle="1" w:styleId="ManualConsidrant">
    <w:name w:val="Manual Considérant"/>
    <w:basedOn w:val="Normal"/>
    <w:rsid w:val="00264B62"/>
    <w:pPr>
      <w:ind w:left="709" w:hanging="709"/>
    </w:pPr>
  </w:style>
  <w:style w:type="paragraph" w:customStyle="1" w:styleId="ManualHeading1">
    <w:name w:val="Manual Heading 1"/>
    <w:basedOn w:val="Normal"/>
    <w:next w:val="Text1"/>
    <w:rsid w:val="00264B62"/>
    <w:pPr>
      <w:keepNext/>
      <w:tabs>
        <w:tab w:val="left" w:pos="850"/>
      </w:tabs>
      <w:spacing w:before="360"/>
      <w:ind w:left="850" w:hanging="850"/>
      <w:outlineLvl w:val="0"/>
    </w:pPr>
    <w:rPr>
      <w:b/>
      <w:smallCaps/>
    </w:rPr>
  </w:style>
  <w:style w:type="paragraph" w:customStyle="1" w:styleId="ManualHeading2">
    <w:name w:val="Manual Heading 2"/>
    <w:basedOn w:val="Normal"/>
    <w:next w:val="Text2"/>
    <w:rsid w:val="00264B62"/>
    <w:pPr>
      <w:keepNext/>
      <w:tabs>
        <w:tab w:val="left" w:pos="850"/>
      </w:tabs>
      <w:ind w:left="850" w:hanging="850"/>
      <w:outlineLvl w:val="1"/>
    </w:pPr>
    <w:rPr>
      <w:b/>
    </w:rPr>
  </w:style>
  <w:style w:type="paragraph" w:customStyle="1" w:styleId="ManualHeading3">
    <w:name w:val="Manual Heading 3"/>
    <w:basedOn w:val="Normal"/>
    <w:next w:val="Text3"/>
    <w:rsid w:val="00264B62"/>
    <w:pPr>
      <w:keepNext/>
      <w:tabs>
        <w:tab w:val="left" w:pos="850"/>
      </w:tabs>
      <w:ind w:left="850" w:hanging="850"/>
      <w:outlineLvl w:val="2"/>
    </w:pPr>
    <w:rPr>
      <w:i/>
    </w:rPr>
  </w:style>
  <w:style w:type="paragraph" w:customStyle="1" w:styleId="ManualHeading4">
    <w:name w:val="Manual Heading 4"/>
    <w:basedOn w:val="Normal"/>
    <w:next w:val="Text4"/>
    <w:rsid w:val="00264B62"/>
    <w:pPr>
      <w:keepNext/>
      <w:tabs>
        <w:tab w:val="left" w:pos="850"/>
      </w:tabs>
      <w:ind w:left="850" w:hanging="850"/>
      <w:outlineLvl w:val="3"/>
    </w:pPr>
  </w:style>
  <w:style w:type="paragraph" w:customStyle="1" w:styleId="ManualNumPar1">
    <w:name w:val="Manual NumPar 1"/>
    <w:basedOn w:val="Normal"/>
    <w:next w:val="Text1"/>
    <w:rsid w:val="00264B62"/>
    <w:pPr>
      <w:ind w:left="850" w:hanging="850"/>
    </w:pPr>
  </w:style>
  <w:style w:type="paragraph" w:customStyle="1" w:styleId="ManualNumPar2">
    <w:name w:val="Manual NumPar 2"/>
    <w:basedOn w:val="Normal"/>
    <w:next w:val="Text2"/>
    <w:rsid w:val="00264B62"/>
    <w:pPr>
      <w:ind w:left="850" w:hanging="850"/>
    </w:pPr>
  </w:style>
  <w:style w:type="paragraph" w:customStyle="1" w:styleId="ManualNumPar3">
    <w:name w:val="Manual NumPar 3"/>
    <w:basedOn w:val="Normal"/>
    <w:next w:val="Text3"/>
    <w:rsid w:val="00264B62"/>
    <w:pPr>
      <w:ind w:left="850" w:hanging="850"/>
    </w:pPr>
  </w:style>
  <w:style w:type="paragraph" w:customStyle="1" w:styleId="ManualNumPar4">
    <w:name w:val="Manual NumPar 4"/>
    <w:basedOn w:val="Normal"/>
    <w:next w:val="Text4"/>
    <w:rsid w:val="00264B62"/>
    <w:pPr>
      <w:ind w:left="850" w:hanging="850"/>
    </w:pPr>
  </w:style>
  <w:style w:type="character" w:customStyle="1" w:styleId="Marker">
    <w:name w:val="Marker"/>
    <w:rsid w:val="00264B62"/>
    <w:rPr>
      <w:color w:val="0000FF"/>
    </w:rPr>
  </w:style>
  <w:style w:type="character" w:customStyle="1" w:styleId="Marker1">
    <w:name w:val="Marker1"/>
    <w:rsid w:val="00264B62"/>
    <w:rPr>
      <w:color w:val="008000"/>
    </w:rPr>
  </w:style>
  <w:style w:type="character" w:customStyle="1" w:styleId="Marker2">
    <w:name w:val="Marker2"/>
    <w:rsid w:val="00264B62"/>
    <w:rPr>
      <w:color w:val="FF0000"/>
    </w:rPr>
  </w:style>
  <w:style w:type="paragraph" w:customStyle="1" w:styleId="Nomdelinstitution">
    <w:name w:val="Nom de l'institution"/>
    <w:basedOn w:val="Normal"/>
    <w:next w:val="Emission"/>
    <w:rsid w:val="00264B62"/>
    <w:pPr>
      <w:spacing w:after="0"/>
    </w:pPr>
    <w:rPr>
      <w:rFonts w:ascii="Arial" w:hAnsi="Arial" w:cs="Arial"/>
    </w:rPr>
  </w:style>
  <w:style w:type="paragraph" w:customStyle="1" w:styleId="NormalCentered">
    <w:name w:val="Normal Centered"/>
    <w:basedOn w:val="Normal"/>
    <w:rsid w:val="00264B62"/>
    <w:pPr>
      <w:jc w:val="center"/>
    </w:pPr>
  </w:style>
  <w:style w:type="paragraph" w:customStyle="1" w:styleId="NormalLeft">
    <w:name w:val="Normal Left"/>
    <w:basedOn w:val="Normal"/>
    <w:rsid w:val="00264B62"/>
  </w:style>
  <w:style w:type="paragraph" w:customStyle="1" w:styleId="NormalRight">
    <w:name w:val="Normal Right"/>
    <w:basedOn w:val="Normal"/>
    <w:rsid w:val="00264B62"/>
    <w:pPr>
      <w:jc w:val="right"/>
    </w:pPr>
  </w:style>
  <w:style w:type="paragraph" w:customStyle="1" w:styleId="NumPar1">
    <w:name w:val="NumPar 1"/>
    <w:basedOn w:val="Normal"/>
    <w:next w:val="Text1"/>
    <w:rsid w:val="00264B62"/>
    <w:pPr>
      <w:numPr>
        <w:numId w:val="16"/>
      </w:numPr>
    </w:pPr>
  </w:style>
  <w:style w:type="paragraph" w:customStyle="1" w:styleId="NumPar2">
    <w:name w:val="NumPar 2"/>
    <w:basedOn w:val="Normal"/>
    <w:next w:val="Text2"/>
    <w:rsid w:val="00264B62"/>
    <w:pPr>
      <w:numPr>
        <w:ilvl w:val="1"/>
        <w:numId w:val="16"/>
      </w:numPr>
    </w:pPr>
  </w:style>
  <w:style w:type="paragraph" w:customStyle="1" w:styleId="NumPar3">
    <w:name w:val="NumPar 3"/>
    <w:basedOn w:val="Normal"/>
    <w:next w:val="Text3"/>
    <w:rsid w:val="00264B62"/>
    <w:pPr>
      <w:numPr>
        <w:ilvl w:val="2"/>
        <w:numId w:val="16"/>
      </w:numPr>
    </w:pPr>
  </w:style>
  <w:style w:type="paragraph" w:customStyle="1" w:styleId="NumPar4">
    <w:name w:val="NumPar 4"/>
    <w:basedOn w:val="Normal"/>
    <w:next w:val="Text4"/>
    <w:rsid w:val="00264B62"/>
    <w:pPr>
      <w:numPr>
        <w:ilvl w:val="3"/>
        <w:numId w:val="16"/>
      </w:numPr>
    </w:pPr>
  </w:style>
  <w:style w:type="paragraph" w:customStyle="1" w:styleId="Objetexterne">
    <w:name w:val="Objet externe"/>
    <w:basedOn w:val="Normal"/>
    <w:next w:val="Normal"/>
    <w:rsid w:val="00264B62"/>
    <w:rPr>
      <w:i/>
      <w:caps/>
    </w:rPr>
  </w:style>
  <w:style w:type="paragraph" w:customStyle="1" w:styleId="PartTitle">
    <w:name w:val="PartTitle"/>
    <w:basedOn w:val="Normal"/>
    <w:next w:val="ChapterTitle"/>
    <w:rsid w:val="00264B62"/>
    <w:pPr>
      <w:keepNext/>
      <w:pageBreakBefore/>
      <w:spacing w:after="360"/>
      <w:jc w:val="center"/>
    </w:pPr>
    <w:rPr>
      <w:b/>
      <w:sz w:val="36"/>
    </w:rPr>
  </w:style>
  <w:style w:type="paragraph" w:customStyle="1" w:styleId="Personnequisigne">
    <w:name w:val="Personne qui signe"/>
    <w:basedOn w:val="Normal"/>
    <w:next w:val="Institutionquisigne"/>
    <w:rsid w:val="00264B62"/>
    <w:pPr>
      <w:tabs>
        <w:tab w:val="left" w:pos="4252"/>
      </w:tabs>
      <w:spacing w:after="0"/>
    </w:pPr>
    <w:rPr>
      <w:i/>
    </w:rPr>
  </w:style>
  <w:style w:type="paragraph" w:customStyle="1" w:styleId="Phrasefinale">
    <w:name w:val="Phrase finale"/>
    <w:basedOn w:val="Normal"/>
    <w:next w:val="Normal"/>
    <w:rsid w:val="00264B62"/>
    <w:pPr>
      <w:spacing w:before="360" w:after="0"/>
      <w:jc w:val="center"/>
    </w:pPr>
  </w:style>
  <w:style w:type="paragraph" w:customStyle="1" w:styleId="Point0">
    <w:name w:val="Point 0"/>
    <w:basedOn w:val="Normal"/>
    <w:rsid w:val="00264B62"/>
    <w:pPr>
      <w:ind w:left="850" w:hanging="850"/>
    </w:pPr>
  </w:style>
  <w:style w:type="paragraph" w:customStyle="1" w:styleId="Point1">
    <w:name w:val="Point 1"/>
    <w:basedOn w:val="Normal"/>
    <w:rsid w:val="00264B62"/>
    <w:pPr>
      <w:ind w:left="1417" w:hanging="567"/>
    </w:pPr>
  </w:style>
  <w:style w:type="paragraph" w:customStyle="1" w:styleId="Point2">
    <w:name w:val="Point 2"/>
    <w:basedOn w:val="Normal"/>
    <w:rsid w:val="00264B62"/>
    <w:pPr>
      <w:ind w:left="1984" w:hanging="567"/>
    </w:pPr>
  </w:style>
  <w:style w:type="paragraph" w:customStyle="1" w:styleId="Point3">
    <w:name w:val="Point 3"/>
    <w:basedOn w:val="Normal"/>
    <w:rsid w:val="00264B62"/>
    <w:pPr>
      <w:ind w:left="2551" w:hanging="567"/>
    </w:pPr>
  </w:style>
  <w:style w:type="paragraph" w:customStyle="1" w:styleId="Point4">
    <w:name w:val="Point 4"/>
    <w:basedOn w:val="Normal"/>
    <w:rsid w:val="00264B62"/>
    <w:pPr>
      <w:ind w:left="3118" w:hanging="567"/>
    </w:pPr>
  </w:style>
  <w:style w:type="paragraph" w:customStyle="1" w:styleId="PointDouble0">
    <w:name w:val="PointDouble 0"/>
    <w:basedOn w:val="Normal"/>
    <w:rsid w:val="00264B62"/>
    <w:pPr>
      <w:tabs>
        <w:tab w:val="left" w:pos="850"/>
      </w:tabs>
      <w:ind w:left="1417" w:hanging="1417"/>
    </w:pPr>
  </w:style>
  <w:style w:type="paragraph" w:customStyle="1" w:styleId="PointDouble1">
    <w:name w:val="PointDouble 1"/>
    <w:basedOn w:val="Normal"/>
    <w:rsid w:val="00264B62"/>
    <w:pPr>
      <w:tabs>
        <w:tab w:val="left" w:pos="1417"/>
      </w:tabs>
      <w:ind w:left="1984" w:hanging="1134"/>
    </w:pPr>
  </w:style>
  <w:style w:type="paragraph" w:customStyle="1" w:styleId="PointDouble2">
    <w:name w:val="PointDouble 2"/>
    <w:basedOn w:val="Normal"/>
    <w:rsid w:val="00264B62"/>
    <w:pPr>
      <w:tabs>
        <w:tab w:val="left" w:pos="1984"/>
      </w:tabs>
      <w:ind w:left="2551" w:hanging="1134"/>
    </w:pPr>
  </w:style>
  <w:style w:type="paragraph" w:customStyle="1" w:styleId="PointDouble3">
    <w:name w:val="PointDouble 3"/>
    <w:basedOn w:val="Normal"/>
    <w:rsid w:val="00264B62"/>
    <w:pPr>
      <w:tabs>
        <w:tab w:val="left" w:pos="2551"/>
      </w:tabs>
      <w:ind w:left="3118" w:hanging="1134"/>
    </w:pPr>
  </w:style>
  <w:style w:type="paragraph" w:customStyle="1" w:styleId="PointDouble4">
    <w:name w:val="PointDouble 4"/>
    <w:basedOn w:val="Normal"/>
    <w:rsid w:val="00264B62"/>
    <w:pPr>
      <w:tabs>
        <w:tab w:val="left" w:pos="3118"/>
      </w:tabs>
      <w:ind w:left="3685" w:hanging="1134"/>
    </w:pPr>
  </w:style>
  <w:style w:type="paragraph" w:customStyle="1" w:styleId="PointTriple0">
    <w:name w:val="PointTriple 0"/>
    <w:basedOn w:val="Normal"/>
    <w:rsid w:val="00264B62"/>
    <w:pPr>
      <w:tabs>
        <w:tab w:val="left" w:pos="850"/>
        <w:tab w:val="left" w:pos="1417"/>
      </w:tabs>
      <w:ind w:left="1984" w:hanging="1984"/>
    </w:pPr>
  </w:style>
  <w:style w:type="paragraph" w:customStyle="1" w:styleId="PointTriple1">
    <w:name w:val="PointTriple 1"/>
    <w:basedOn w:val="Normal"/>
    <w:rsid w:val="00264B62"/>
    <w:pPr>
      <w:tabs>
        <w:tab w:val="left" w:pos="1417"/>
        <w:tab w:val="left" w:pos="1984"/>
      </w:tabs>
      <w:ind w:left="2551" w:hanging="1701"/>
    </w:pPr>
  </w:style>
  <w:style w:type="paragraph" w:customStyle="1" w:styleId="PointTriple2">
    <w:name w:val="PointTriple 2"/>
    <w:basedOn w:val="Normal"/>
    <w:rsid w:val="00264B62"/>
    <w:pPr>
      <w:tabs>
        <w:tab w:val="left" w:pos="1984"/>
        <w:tab w:val="left" w:pos="2551"/>
      </w:tabs>
      <w:ind w:left="3118" w:hanging="1701"/>
    </w:pPr>
  </w:style>
  <w:style w:type="paragraph" w:customStyle="1" w:styleId="PointTriple3">
    <w:name w:val="PointTriple 3"/>
    <w:basedOn w:val="Normal"/>
    <w:rsid w:val="00264B62"/>
    <w:pPr>
      <w:tabs>
        <w:tab w:val="left" w:pos="2551"/>
        <w:tab w:val="left" w:pos="3118"/>
      </w:tabs>
      <w:ind w:left="3685" w:hanging="1701"/>
    </w:pPr>
  </w:style>
  <w:style w:type="paragraph" w:customStyle="1" w:styleId="PointTriple4">
    <w:name w:val="PointTriple 4"/>
    <w:basedOn w:val="Normal"/>
    <w:rsid w:val="00264B62"/>
    <w:pPr>
      <w:tabs>
        <w:tab w:val="left" w:pos="3118"/>
        <w:tab w:val="left" w:pos="3685"/>
      </w:tabs>
      <w:ind w:left="4252" w:hanging="1701"/>
    </w:pPr>
  </w:style>
  <w:style w:type="paragraph" w:customStyle="1" w:styleId="Prliminairetitre">
    <w:name w:val="Préliminaire titre"/>
    <w:basedOn w:val="Normal"/>
    <w:next w:val="Normal"/>
    <w:rsid w:val="00264B62"/>
    <w:pPr>
      <w:spacing w:before="360" w:after="360"/>
      <w:jc w:val="center"/>
    </w:pPr>
    <w:rPr>
      <w:b/>
    </w:rPr>
  </w:style>
  <w:style w:type="paragraph" w:customStyle="1" w:styleId="Prliminairetype">
    <w:name w:val="Préliminaire type"/>
    <w:basedOn w:val="Normal"/>
    <w:next w:val="Normal"/>
    <w:rsid w:val="00264B62"/>
    <w:pPr>
      <w:spacing w:before="360" w:after="0"/>
      <w:jc w:val="center"/>
    </w:pPr>
    <w:rPr>
      <w:b/>
    </w:rPr>
  </w:style>
  <w:style w:type="paragraph" w:customStyle="1" w:styleId="QuotedNumPar">
    <w:name w:val="Quoted NumPar"/>
    <w:basedOn w:val="Normal"/>
    <w:rsid w:val="00264B62"/>
    <w:pPr>
      <w:ind w:left="1417" w:hanging="567"/>
    </w:pPr>
  </w:style>
  <w:style w:type="paragraph" w:customStyle="1" w:styleId="QuotedText">
    <w:name w:val="Quoted Text"/>
    <w:basedOn w:val="Normal"/>
    <w:rsid w:val="00264B62"/>
    <w:pPr>
      <w:ind w:left="1417"/>
    </w:pPr>
  </w:style>
  <w:style w:type="paragraph" w:customStyle="1" w:styleId="Rfrenceinstitutionelle">
    <w:name w:val="Référence institutionelle"/>
    <w:basedOn w:val="Normal"/>
    <w:next w:val="Normal"/>
    <w:rsid w:val="00264B62"/>
    <w:pPr>
      <w:spacing w:after="240"/>
      <w:ind w:left="5103"/>
    </w:pPr>
  </w:style>
  <w:style w:type="paragraph" w:customStyle="1" w:styleId="Rfrenceinterinstitutionelle">
    <w:name w:val="Référence interinstitutionelle"/>
    <w:basedOn w:val="Normal"/>
    <w:next w:val="Normal"/>
    <w:rsid w:val="00264B62"/>
    <w:pPr>
      <w:spacing w:after="0"/>
      <w:ind w:left="5103"/>
    </w:pPr>
  </w:style>
  <w:style w:type="paragraph" w:customStyle="1" w:styleId="Rfrenceinterinstitutionelleprliminaire">
    <w:name w:val="Référence interinstitutionelle (préliminaire)"/>
    <w:basedOn w:val="Normal"/>
    <w:next w:val="Normal"/>
    <w:rsid w:val="00264B62"/>
    <w:pPr>
      <w:spacing w:after="0"/>
      <w:ind w:left="5103"/>
    </w:pPr>
  </w:style>
  <w:style w:type="paragraph" w:customStyle="1" w:styleId="Rfrenceinterne">
    <w:name w:val="Référence interne"/>
    <w:basedOn w:val="Normal"/>
    <w:next w:val="Nomdelinstitution"/>
    <w:rsid w:val="00264B62"/>
    <w:pPr>
      <w:spacing w:after="600"/>
      <w:jc w:val="center"/>
    </w:pPr>
    <w:rPr>
      <w:b/>
    </w:rPr>
  </w:style>
  <w:style w:type="paragraph" w:customStyle="1" w:styleId="SectionTitle">
    <w:name w:val="SectionTitle"/>
    <w:basedOn w:val="Normal"/>
    <w:next w:val="Heading1"/>
    <w:rsid w:val="00264B62"/>
    <w:pPr>
      <w:keepNext/>
      <w:spacing w:after="360"/>
      <w:jc w:val="center"/>
    </w:pPr>
    <w:rPr>
      <w:b/>
      <w:smallCaps/>
      <w:sz w:val="28"/>
    </w:rPr>
  </w:style>
  <w:style w:type="paragraph" w:customStyle="1" w:styleId="Sous-titreobjet">
    <w:name w:val="Sous-titre objet"/>
    <w:basedOn w:val="Normal"/>
    <w:rsid w:val="00264B62"/>
    <w:pPr>
      <w:spacing w:after="0"/>
      <w:jc w:val="center"/>
    </w:pPr>
    <w:rPr>
      <w:b/>
    </w:rPr>
  </w:style>
  <w:style w:type="paragraph" w:customStyle="1" w:styleId="Sous-titreobjetprliminaire">
    <w:name w:val="Sous-titre objet (préliminaire)"/>
    <w:basedOn w:val="Normal"/>
    <w:rsid w:val="00264B62"/>
    <w:pPr>
      <w:spacing w:after="0"/>
      <w:jc w:val="center"/>
    </w:pPr>
    <w:rPr>
      <w:b/>
    </w:rPr>
  </w:style>
  <w:style w:type="paragraph" w:customStyle="1" w:styleId="Statut">
    <w:name w:val="Statut"/>
    <w:basedOn w:val="Normal"/>
    <w:next w:val="Normal"/>
    <w:rsid w:val="00264B62"/>
    <w:pPr>
      <w:spacing w:before="360" w:after="0"/>
      <w:jc w:val="center"/>
    </w:pPr>
  </w:style>
  <w:style w:type="paragraph" w:customStyle="1" w:styleId="Statutprliminaire">
    <w:name w:val="Statut (préliminaire)"/>
    <w:basedOn w:val="Normal"/>
    <w:next w:val="Normal"/>
    <w:rsid w:val="00264B62"/>
    <w:pPr>
      <w:spacing w:before="360" w:after="0"/>
      <w:jc w:val="center"/>
    </w:pPr>
  </w:style>
  <w:style w:type="paragraph" w:customStyle="1" w:styleId="TableTitle">
    <w:name w:val="Table Title"/>
    <w:basedOn w:val="Normal"/>
    <w:next w:val="Normal"/>
    <w:rsid w:val="00264B62"/>
    <w:pPr>
      <w:jc w:val="center"/>
    </w:pPr>
    <w:rPr>
      <w:b/>
    </w:rPr>
  </w:style>
  <w:style w:type="paragraph" w:customStyle="1" w:styleId="Tiret0">
    <w:name w:val="Tiret 0"/>
    <w:basedOn w:val="Point0"/>
    <w:rsid w:val="00264B62"/>
    <w:pPr>
      <w:numPr>
        <w:numId w:val="17"/>
      </w:numPr>
    </w:pPr>
  </w:style>
  <w:style w:type="paragraph" w:customStyle="1" w:styleId="Tiret1">
    <w:name w:val="Tiret 1"/>
    <w:basedOn w:val="Point1"/>
    <w:rsid w:val="00264B62"/>
    <w:pPr>
      <w:numPr>
        <w:numId w:val="18"/>
      </w:numPr>
    </w:pPr>
  </w:style>
  <w:style w:type="paragraph" w:customStyle="1" w:styleId="Tiret2">
    <w:name w:val="Tiret 2"/>
    <w:basedOn w:val="Point2"/>
    <w:rsid w:val="00264B62"/>
    <w:pPr>
      <w:numPr>
        <w:numId w:val="19"/>
      </w:numPr>
    </w:pPr>
  </w:style>
  <w:style w:type="paragraph" w:customStyle="1" w:styleId="Tiret3">
    <w:name w:val="Tiret 3"/>
    <w:basedOn w:val="Point3"/>
    <w:rsid w:val="00264B62"/>
    <w:pPr>
      <w:numPr>
        <w:numId w:val="20"/>
      </w:numPr>
    </w:pPr>
  </w:style>
  <w:style w:type="paragraph" w:customStyle="1" w:styleId="Tiret4">
    <w:name w:val="Tiret 4"/>
    <w:basedOn w:val="Point4"/>
    <w:rsid w:val="00264B62"/>
    <w:pPr>
      <w:numPr>
        <w:numId w:val="21"/>
      </w:numPr>
    </w:pPr>
  </w:style>
  <w:style w:type="paragraph" w:customStyle="1" w:styleId="Titrearticle">
    <w:name w:val="Titre article"/>
    <w:basedOn w:val="Normal"/>
    <w:next w:val="Normal"/>
    <w:rsid w:val="00264B62"/>
    <w:pPr>
      <w:keepNext/>
      <w:spacing w:before="360"/>
      <w:jc w:val="center"/>
    </w:pPr>
    <w:rPr>
      <w:i/>
    </w:rPr>
  </w:style>
  <w:style w:type="paragraph" w:customStyle="1" w:styleId="Titreobjet">
    <w:name w:val="Titre objet"/>
    <w:basedOn w:val="Normal"/>
    <w:next w:val="Sous-titreobjet"/>
    <w:rsid w:val="00264B62"/>
    <w:pPr>
      <w:spacing w:before="360" w:after="360"/>
      <w:jc w:val="center"/>
    </w:pPr>
    <w:rPr>
      <w:b/>
    </w:rPr>
  </w:style>
  <w:style w:type="paragraph" w:customStyle="1" w:styleId="Titreobjetprliminaire">
    <w:name w:val="Titre objet (préliminaire)"/>
    <w:basedOn w:val="Normal"/>
    <w:next w:val="Normal"/>
    <w:rsid w:val="00264B62"/>
    <w:pPr>
      <w:spacing w:before="360" w:after="360"/>
      <w:jc w:val="center"/>
    </w:pPr>
    <w:rPr>
      <w:b/>
    </w:rPr>
  </w:style>
  <w:style w:type="paragraph" w:styleId="TOC1">
    <w:name w:val="toc 1"/>
    <w:basedOn w:val="Normal"/>
    <w:next w:val="Normal"/>
    <w:uiPriority w:val="39"/>
    <w:qFormat/>
    <w:rsid w:val="00264B62"/>
    <w:pPr>
      <w:spacing w:before="120" w:after="120"/>
    </w:pPr>
    <w:rPr>
      <w:rFonts w:cs="Calibri"/>
      <w:b/>
      <w:bCs/>
      <w:caps/>
      <w:sz w:val="20"/>
      <w:szCs w:val="20"/>
    </w:rPr>
  </w:style>
  <w:style w:type="paragraph" w:styleId="TOC2">
    <w:name w:val="toc 2"/>
    <w:basedOn w:val="Normal"/>
    <w:next w:val="Normal"/>
    <w:uiPriority w:val="39"/>
    <w:qFormat/>
    <w:rsid w:val="00264B62"/>
    <w:pPr>
      <w:spacing w:after="0"/>
      <w:ind w:left="220"/>
    </w:pPr>
    <w:rPr>
      <w:rFonts w:cs="Calibri"/>
      <w:smallCaps/>
      <w:sz w:val="20"/>
      <w:szCs w:val="20"/>
    </w:rPr>
  </w:style>
  <w:style w:type="paragraph" w:styleId="TOC3">
    <w:name w:val="toc 3"/>
    <w:basedOn w:val="Normal"/>
    <w:next w:val="Normal"/>
    <w:uiPriority w:val="39"/>
    <w:qFormat/>
    <w:rsid w:val="00264B62"/>
    <w:pPr>
      <w:spacing w:after="0"/>
      <w:ind w:left="440"/>
    </w:pPr>
    <w:rPr>
      <w:rFonts w:cs="Calibri"/>
      <w:i/>
      <w:iCs/>
      <w:sz w:val="20"/>
      <w:szCs w:val="20"/>
    </w:rPr>
  </w:style>
  <w:style w:type="paragraph" w:styleId="TOC4">
    <w:name w:val="toc 4"/>
    <w:basedOn w:val="Normal"/>
    <w:next w:val="Normal"/>
    <w:uiPriority w:val="39"/>
    <w:rsid w:val="00264B62"/>
    <w:pPr>
      <w:spacing w:after="0"/>
      <w:ind w:left="660"/>
    </w:pPr>
    <w:rPr>
      <w:rFonts w:cs="Calibri"/>
      <w:sz w:val="18"/>
      <w:szCs w:val="18"/>
    </w:rPr>
  </w:style>
  <w:style w:type="paragraph" w:styleId="TOC5">
    <w:name w:val="toc 5"/>
    <w:basedOn w:val="Normal"/>
    <w:next w:val="Normal"/>
    <w:uiPriority w:val="39"/>
    <w:rsid w:val="00264B62"/>
    <w:pPr>
      <w:spacing w:after="0"/>
      <w:ind w:left="880"/>
    </w:pPr>
    <w:rPr>
      <w:rFonts w:cs="Calibri"/>
      <w:sz w:val="18"/>
      <w:szCs w:val="18"/>
    </w:rPr>
  </w:style>
  <w:style w:type="paragraph" w:styleId="TOC6">
    <w:name w:val="toc 6"/>
    <w:basedOn w:val="Normal"/>
    <w:next w:val="Normal"/>
    <w:uiPriority w:val="39"/>
    <w:rsid w:val="00264B62"/>
    <w:pPr>
      <w:spacing w:after="0"/>
      <w:ind w:left="1100"/>
    </w:pPr>
    <w:rPr>
      <w:rFonts w:cs="Calibri"/>
      <w:sz w:val="18"/>
      <w:szCs w:val="18"/>
    </w:rPr>
  </w:style>
  <w:style w:type="paragraph" w:styleId="TOC7">
    <w:name w:val="toc 7"/>
    <w:basedOn w:val="Normal"/>
    <w:next w:val="Normal"/>
    <w:uiPriority w:val="39"/>
    <w:rsid w:val="00264B62"/>
    <w:pPr>
      <w:spacing w:after="0"/>
      <w:ind w:left="1320"/>
    </w:pPr>
    <w:rPr>
      <w:rFonts w:cs="Calibri"/>
      <w:sz w:val="18"/>
      <w:szCs w:val="18"/>
    </w:rPr>
  </w:style>
  <w:style w:type="paragraph" w:styleId="TOC8">
    <w:name w:val="toc 8"/>
    <w:basedOn w:val="Normal"/>
    <w:next w:val="Normal"/>
    <w:uiPriority w:val="39"/>
    <w:rsid w:val="00264B62"/>
    <w:pPr>
      <w:spacing w:after="0"/>
      <w:ind w:left="1540"/>
    </w:pPr>
    <w:rPr>
      <w:rFonts w:cs="Calibri"/>
      <w:sz w:val="18"/>
      <w:szCs w:val="18"/>
    </w:rPr>
  </w:style>
  <w:style w:type="paragraph" w:styleId="TOC9">
    <w:name w:val="toc 9"/>
    <w:basedOn w:val="Normal"/>
    <w:next w:val="Normal"/>
    <w:uiPriority w:val="39"/>
    <w:rsid w:val="00264B62"/>
    <w:pPr>
      <w:spacing w:after="0"/>
      <w:ind w:left="1760"/>
    </w:pPr>
    <w:rPr>
      <w:rFonts w:cs="Calibri"/>
      <w:sz w:val="18"/>
      <w:szCs w:val="18"/>
    </w:rPr>
  </w:style>
  <w:style w:type="paragraph" w:styleId="TOCHeading">
    <w:name w:val="TOC Heading"/>
    <w:basedOn w:val="Heading1"/>
    <w:next w:val="Normal"/>
    <w:uiPriority w:val="39"/>
    <w:unhideWhenUsed/>
    <w:qFormat/>
    <w:rsid w:val="00264B62"/>
    <w:pPr>
      <w:outlineLvl w:val="9"/>
    </w:pPr>
  </w:style>
  <w:style w:type="paragraph" w:customStyle="1" w:styleId="Typedudocument">
    <w:name w:val="Type du document"/>
    <w:basedOn w:val="Normal"/>
    <w:next w:val="Datedadoption"/>
    <w:rsid w:val="00264B62"/>
    <w:pPr>
      <w:spacing w:before="360" w:after="0"/>
      <w:jc w:val="center"/>
    </w:pPr>
    <w:rPr>
      <w:b/>
    </w:rPr>
  </w:style>
  <w:style w:type="paragraph" w:customStyle="1" w:styleId="Typedudocumentprliminaire">
    <w:name w:val="Type du document (préliminaire)"/>
    <w:basedOn w:val="Normal"/>
    <w:next w:val="Normal"/>
    <w:rsid w:val="00264B62"/>
    <w:pPr>
      <w:spacing w:before="360" w:after="0"/>
      <w:jc w:val="center"/>
    </w:pPr>
    <w:rPr>
      <w:b/>
    </w:rPr>
  </w:style>
  <w:style w:type="paragraph" w:customStyle="1" w:styleId="NormalIndent1">
    <w:name w:val="Normal Indent 1"/>
    <w:basedOn w:val="NormalIndent"/>
    <w:autoRedefine/>
    <w:semiHidden/>
    <w:rsid w:val="00264B62"/>
    <w:pPr>
      <w:spacing w:before="100" w:beforeAutospacing="1" w:after="100" w:afterAutospacing="1"/>
      <w:ind w:left="0"/>
    </w:pPr>
    <w:rPr>
      <w:rFonts w:ascii="Times New Roman" w:hAnsi="Times New Roman"/>
      <w:b/>
      <w:i/>
      <w:sz w:val="24"/>
      <w:szCs w:val="24"/>
      <w:lang w:val="en-US"/>
    </w:rPr>
  </w:style>
  <w:style w:type="paragraph" w:styleId="NormalIndent">
    <w:name w:val="Normal Indent"/>
    <w:basedOn w:val="Normal"/>
    <w:rsid w:val="00264B62"/>
    <w:pPr>
      <w:ind w:left="720"/>
    </w:pPr>
  </w:style>
  <w:style w:type="paragraph" w:styleId="Title">
    <w:name w:val="Title"/>
    <w:basedOn w:val="Normal"/>
    <w:next w:val="Normal"/>
    <w:link w:val="TitleChar"/>
    <w:uiPriority w:val="10"/>
    <w:qFormat/>
    <w:rsid w:val="00264B62"/>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itleChar">
    <w:name w:val="Title Char"/>
    <w:basedOn w:val="DefaultParagraphFont"/>
    <w:link w:val="Title"/>
    <w:uiPriority w:val="10"/>
    <w:rsid w:val="00264B62"/>
    <w:rPr>
      <w:rFonts w:ascii="Cambria" w:eastAsia="Times New Roman" w:hAnsi="Cambria" w:cs="Times New Roman"/>
      <w:color w:val="343434"/>
      <w:spacing w:val="5"/>
      <w:kern w:val="28"/>
      <w:sz w:val="52"/>
      <w:szCs w:val="52"/>
    </w:rPr>
  </w:style>
  <w:style w:type="paragraph" w:styleId="BodyText">
    <w:name w:val="Body Text"/>
    <w:aliases w:val="Body Text Char1,block Char,Tempo Body Text Char,Body Text - Level 2 Char,bd Char,bt Char,NCDOT Body Text Char,Starbucks Body Text Char,3 indent Char,heading31 Char,body text1 Char,3 indent1 Char,heading32 Char,body text2 Char,b"/>
    <w:basedOn w:val="Normal"/>
    <w:link w:val="BodyTextChar"/>
    <w:semiHidden/>
    <w:rsid w:val="00264B62"/>
    <w:pPr>
      <w:spacing w:after="0"/>
    </w:pPr>
    <w:rPr>
      <w:b/>
      <w:sz w:val="24"/>
      <w:szCs w:val="20"/>
      <w:lang w:val="en-US"/>
    </w:rPr>
  </w:style>
  <w:style w:type="character" w:customStyle="1" w:styleId="BodyTextChar">
    <w:name w:val="Body Text Char"/>
    <w:aliases w:val="Body Text Char1 Char,block Char Char,Tempo Body Text Char Char,Body Text - Level 2 Char Char,bd Char Char,bt Char Char,NCDOT Body Text Char Char,Starbucks Body Text Char Char,3 indent Char Char,heading31 Char Char,body text1 Char Char"/>
    <w:basedOn w:val="DefaultParagraphFont"/>
    <w:link w:val="BodyText"/>
    <w:semiHidden/>
    <w:rsid w:val="00264B62"/>
    <w:rPr>
      <w:rFonts w:ascii="Calibri" w:eastAsia="Times New Roman" w:hAnsi="Calibri" w:cs="Times New Roman"/>
      <w:b/>
      <w:sz w:val="24"/>
      <w:szCs w:val="20"/>
      <w:lang w:eastAsia="en-GB"/>
    </w:rPr>
  </w:style>
  <w:style w:type="character" w:styleId="Hyperlink">
    <w:name w:val="Hyperlink"/>
    <w:uiPriority w:val="99"/>
    <w:rsid w:val="00264B62"/>
    <w:rPr>
      <w:rFonts w:cs="Times New Roman"/>
      <w:color w:val="0000FF"/>
      <w:u w:val="single"/>
    </w:rPr>
  </w:style>
  <w:style w:type="character" w:styleId="PageNumber">
    <w:name w:val="page number"/>
    <w:semiHidden/>
    <w:rsid w:val="00264B62"/>
    <w:rPr>
      <w:rFonts w:cs="Times New Roman"/>
    </w:rPr>
  </w:style>
  <w:style w:type="table" w:styleId="TableGrid">
    <w:name w:val="Table Grid"/>
    <w:basedOn w:val="TableNormal"/>
    <w:uiPriority w:val="59"/>
    <w:rsid w:val="00264B62"/>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PAPG-AnnexTitle">
    <w:name w:val="IPA PG - Annex Title"/>
    <w:basedOn w:val="Normal"/>
    <w:rsid w:val="00264B62"/>
    <w:pPr>
      <w:pBdr>
        <w:top w:val="single" w:sz="4" w:space="1" w:color="auto"/>
        <w:left w:val="single" w:sz="4" w:space="4" w:color="auto"/>
        <w:bottom w:val="single" w:sz="4" w:space="1" w:color="auto"/>
        <w:right w:val="single" w:sz="4" w:space="4" w:color="auto"/>
      </w:pBdr>
      <w:shd w:val="clear" w:color="auto" w:fill="D9D9D9"/>
      <w:spacing w:after="240"/>
    </w:pPr>
    <w:rPr>
      <w:rFonts w:ascii="Times New Roman Bold" w:hAnsi="Times New Roman Bold"/>
      <w:sz w:val="32"/>
      <w:szCs w:val="32"/>
    </w:rPr>
  </w:style>
  <w:style w:type="paragraph" w:customStyle="1" w:styleId="Char2CharCharCharCharCharCharCharCharChar">
    <w:name w:val="Char2 Char Char Char Char Char Char Char Char Char"/>
    <w:basedOn w:val="Normal"/>
    <w:rsid w:val="00264B62"/>
    <w:pPr>
      <w:spacing w:after="160" w:line="240" w:lineRule="exact"/>
    </w:pPr>
    <w:rPr>
      <w:rFonts w:ascii="Tahoma" w:hAnsi="Tahoma"/>
      <w:sz w:val="20"/>
      <w:szCs w:val="20"/>
      <w:lang w:val="en-US" w:eastAsia="en-US"/>
    </w:rPr>
  </w:style>
  <w:style w:type="character" w:customStyle="1" w:styleId="title2">
    <w:name w:val="title2"/>
    <w:basedOn w:val="DefaultParagraphFont"/>
    <w:rsid w:val="00264B62"/>
  </w:style>
  <w:style w:type="character" w:customStyle="1" w:styleId="title1">
    <w:name w:val="title1"/>
    <w:basedOn w:val="DefaultParagraphFont"/>
    <w:rsid w:val="00264B62"/>
  </w:style>
  <w:style w:type="character" w:styleId="Emphasis">
    <w:name w:val="Emphasis"/>
    <w:uiPriority w:val="20"/>
    <w:qFormat/>
    <w:rsid w:val="00264B62"/>
    <w:rPr>
      <w:i/>
      <w:iCs/>
    </w:rPr>
  </w:style>
  <w:style w:type="character" w:styleId="CommentReference">
    <w:name w:val="annotation reference"/>
    <w:uiPriority w:val="99"/>
    <w:rsid w:val="00264B62"/>
    <w:rPr>
      <w:sz w:val="16"/>
      <w:szCs w:val="16"/>
    </w:rPr>
  </w:style>
  <w:style w:type="paragraph" w:styleId="CommentText">
    <w:name w:val="annotation text"/>
    <w:aliases w:val="Char Char"/>
    <w:basedOn w:val="Normal"/>
    <w:link w:val="CommentTextChar"/>
    <w:rsid w:val="00264B62"/>
    <w:rPr>
      <w:sz w:val="20"/>
      <w:szCs w:val="20"/>
    </w:rPr>
  </w:style>
  <w:style w:type="character" w:customStyle="1" w:styleId="CommentTextChar">
    <w:name w:val="Comment Text Char"/>
    <w:aliases w:val="Char Char Char"/>
    <w:basedOn w:val="DefaultParagraphFont"/>
    <w:link w:val="CommentText"/>
    <w:rsid w:val="00264B62"/>
    <w:rPr>
      <w:rFonts w:ascii="Calibri" w:eastAsia="Times New Roman" w:hAnsi="Calibri" w:cs="Times New Roman"/>
      <w:sz w:val="20"/>
      <w:szCs w:val="20"/>
      <w:lang w:val="en-GB" w:eastAsia="en-GB"/>
    </w:rPr>
  </w:style>
  <w:style w:type="paragraph" w:styleId="CommentSubject">
    <w:name w:val="annotation subject"/>
    <w:basedOn w:val="CommentText"/>
    <w:next w:val="CommentText"/>
    <w:link w:val="CommentSubjectChar"/>
    <w:uiPriority w:val="99"/>
    <w:semiHidden/>
    <w:rsid w:val="00264B62"/>
    <w:rPr>
      <w:b/>
      <w:bCs/>
    </w:rPr>
  </w:style>
  <w:style w:type="character" w:customStyle="1" w:styleId="CommentSubjectChar">
    <w:name w:val="Comment Subject Char"/>
    <w:basedOn w:val="CommentTextChar"/>
    <w:link w:val="CommentSubject"/>
    <w:uiPriority w:val="99"/>
    <w:semiHidden/>
    <w:rsid w:val="00264B62"/>
    <w:rPr>
      <w:rFonts w:ascii="Calibri" w:eastAsia="Times New Roman" w:hAnsi="Calibri" w:cs="Times New Roman"/>
      <w:b/>
      <w:bCs/>
      <w:sz w:val="20"/>
      <w:szCs w:val="20"/>
      <w:lang w:val="en-GB" w:eastAsia="en-GB"/>
    </w:rPr>
  </w:style>
  <w:style w:type="paragraph" w:styleId="BalloonText">
    <w:name w:val="Balloon Text"/>
    <w:basedOn w:val="Normal"/>
    <w:link w:val="BalloonTextChar"/>
    <w:uiPriority w:val="99"/>
    <w:semiHidden/>
    <w:rsid w:val="00264B62"/>
    <w:rPr>
      <w:rFonts w:ascii="Tahoma" w:hAnsi="Tahoma" w:cs="Tahoma"/>
      <w:sz w:val="16"/>
      <w:szCs w:val="16"/>
    </w:rPr>
  </w:style>
  <w:style w:type="character" w:customStyle="1" w:styleId="BalloonTextChar">
    <w:name w:val="Balloon Text Char"/>
    <w:basedOn w:val="DefaultParagraphFont"/>
    <w:link w:val="BalloonText"/>
    <w:uiPriority w:val="99"/>
    <w:semiHidden/>
    <w:rsid w:val="00264B62"/>
    <w:rPr>
      <w:rFonts w:ascii="Tahoma" w:eastAsia="Times New Roman" w:hAnsi="Tahoma" w:cs="Tahoma"/>
      <w:sz w:val="16"/>
      <w:szCs w:val="16"/>
      <w:lang w:val="en-GB" w:eastAsia="en-GB"/>
    </w:rPr>
  </w:style>
  <w:style w:type="paragraph" w:customStyle="1" w:styleId="Liststycke">
    <w:name w:val="Liststycke"/>
    <w:basedOn w:val="Normal"/>
    <w:rsid w:val="00264B62"/>
    <w:pPr>
      <w:ind w:left="720"/>
      <w:contextualSpacing/>
    </w:pPr>
    <w:rPr>
      <w:rFonts w:eastAsia="Calibri" w:cs="Arial"/>
      <w:lang w:val="sv-SE" w:eastAsia="en-US" w:bidi="he-IL"/>
    </w:rPr>
  </w:style>
  <w:style w:type="character" w:styleId="Strong">
    <w:name w:val="Strong"/>
    <w:uiPriority w:val="22"/>
    <w:qFormat/>
    <w:rsid w:val="00264B62"/>
    <w:rPr>
      <w:b/>
      <w:bCs/>
    </w:rPr>
  </w:style>
  <w:style w:type="paragraph" w:customStyle="1" w:styleId="1">
    <w:name w:val="1"/>
    <w:basedOn w:val="Normal"/>
    <w:semiHidden/>
    <w:rsid w:val="00264B62"/>
    <w:pPr>
      <w:spacing w:after="160" w:line="240" w:lineRule="exact"/>
    </w:pPr>
    <w:rPr>
      <w:rFonts w:ascii="Tahoma" w:hAnsi="Tahoma"/>
      <w:sz w:val="20"/>
      <w:szCs w:val="20"/>
      <w:lang w:val="en-US" w:eastAsia="en-US"/>
    </w:rPr>
  </w:style>
  <w:style w:type="paragraph" w:styleId="Subtitle">
    <w:name w:val="Subtitle"/>
    <w:basedOn w:val="Normal"/>
    <w:next w:val="Normal"/>
    <w:link w:val="SubtitleChar"/>
    <w:uiPriority w:val="11"/>
    <w:qFormat/>
    <w:rsid w:val="00264B62"/>
    <w:pPr>
      <w:numPr>
        <w:ilvl w:val="1"/>
      </w:numPr>
    </w:pPr>
    <w:rPr>
      <w:rFonts w:ascii="Cambria" w:hAnsi="Cambria"/>
      <w:i/>
      <w:iCs/>
      <w:color w:val="2DA2BF"/>
      <w:spacing w:val="15"/>
      <w:sz w:val="24"/>
      <w:szCs w:val="24"/>
    </w:rPr>
  </w:style>
  <w:style w:type="character" w:customStyle="1" w:styleId="SubtitleChar">
    <w:name w:val="Subtitle Char"/>
    <w:basedOn w:val="DefaultParagraphFont"/>
    <w:link w:val="Subtitle"/>
    <w:uiPriority w:val="11"/>
    <w:rsid w:val="00264B62"/>
    <w:rPr>
      <w:rFonts w:ascii="Cambria" w:eastAsia="Times New Roman" w:hAnsi="Cambria" w:cs="Times New Roman"/>
      <w:i/>
      <w:iCs/>
      <w:color w:val="2DA2BF"/>
      <w:spacing w:val="15"/>
      <w:sz w:val="24"/>
      <w:szCs w:val="24"/>
    </w:rPr>
  </w:style>
  <w:style w:type="paragraph" w:styleId="NormalWeb">
    <w:name w:val="Normal (Web)"/>
    <w:basedOn w:val="Normal"/>
    <w:uiPriority w:val="99"/>
    <w:rsid w:val="00264B62"/>
    <w:pPr>
      <w:spacing w:before="100" w:beforeAutospacing="1" w:after="100" w:afterAutospacing="1"/>
    </w:pPr>
    <w:rPr>
      <w:rFonts w:ascii="Times New Roman" w:hAnsi="Times New Roman"/>
      <w:sz w:val="24"/>
      <w:szCs w:val="24"/>
    </w:rPr>
  </w:style>
  <w:style w:type="paragraph" w:customStyle="1" w:styleId="Style1">
    <w:name w:val="Style1"/>
    <w:basedOn w:val="Title"/>
    <w:next w:val="Heading1"/>
    <w:link w:val="Style1Char"/>
    <w:qFormat/>
    <w:rsid w:val="00264B62"/>
    <w:pPr>
      <w:jc w:val="both"/>
    </w:pPr>
    <w:rPr>
      <w:rFonts w:ascii="Arial" w:hAnsi="Arial"/>
      <w:b/>
      <w:color w:val="auto"/>
      <w:sz w:val="28"/>
      <w:szCs w:val="28"/>
    </w:rPr>
  </w:style>
  <w:style w:type="character" w:customStyle="1" w:styleId="Style1Char">
    <w:name w:val="Style1 Char"/>
    <w:link w:val="Style1"/>
    <w:rsid w:val="00264B62"/>
    <w:rPr>
      <w:rFonts w:ascii="Arial" w:eastAsia="Times New Roman" w:hAnsi="Arial" w:cs="Times New Roman"/>
      <w:b/>
      <w:spacing w:val="5"/>
      <w:kern w:val="28"/>
      <w:sz w:val="28"/>
      <w:szCs w:val="28"/>
    </w:rPr>
  </w:style>
  <w:style w:type="paragraph" w:customStyle="1" w:styleId="Style2">
    <w:name w:val="Style2"/>
    <w:basedOn w:val="Normal"/>
    <w:link w:val="Style2Char"/>
    <w:qFormat/>
    <w:rsid w:val="00264B62"/>
    <w:pPr>
      <w:keepNext/>
      <w:autoSpaceDE w:val="0"/>
      <w:autoSpaceDN w:val="0"/>
      <w:adjustRightInd w:val="0"/>
      <w:ind w:left="360" w:hanging="360"/>
    </w:pPr>
    <w:rPr>
      <w:rFonts w:ascii="Arial" w:hAnsi="Arial"/>
      <w:b/>
      <w:bCs/>
      <w:caps/>
      <w:sz w:val="24"/>
      <w:szCs w:val="24"/>
    </w:rPr>
  </w:style>
  <w:style w:type="character" w:customStyle="1" w:styleId="Style2Char">
    <w:name w:val="Style2 Char"/>
    <w:link w:val="Style2"/>
    <w:rsid w:val="00264B62"/>
    <w:rPr>
      <w:rFonts w:ascii="Arial" w:eastAsia="Times New Roman" w:hAnsi="Arial" w:cs="Times New Roman"/>
      <w:b/>
      <w:bCs/>
      <w:caps/>
      <w:sz w:val="24"/>
      <w:szCs w:val="24"/>
    </w:rPr>
  </w:style>
  <w:style w:type="paragraph" w:customStyle="1" w:styleId="Style3">
    <w:name w:val="Style3"/>
    <w:basedOn w:val="Normal"/>
    <w:link w:val="Style3Char"/>
    <w:qFormat/>
    <w:rsid w:val="00264B62"/>
    <w:pPr>
      <w:autoSpaceDE w:val="0"/>
      <w:autoSpaceDN w:val="0"/>
      <w:adjustRightInd w:val="0"/>
      <w:spacing w:before="240"/>
      <w:ind w:left="578" w:hanging="578"/>
    </w:pPr>
    <w:rPr>
      <w:rFonts w:ascii="Arial" w:eastAsia="Arial Unicode MS" w:hAnsi="Arial"/>
      <w:b/>
      <w:bCs/>
      <w:smallCaps/>
      <w:sz w:val="24"/>
      <w:szCs w:val="24"/>
      <w:lang w:eastAsia="de-DE"/>
    </w:rPr>
  </w:style>
  <w:style w:type="character" w:customStyle="1" w:styleId="Style3Char">
    <w:name w:val="Style3 Char"/>
    <w:link w:val="Style3"/>
    <w:rsid w:val="00264B62"/>
    <w:rPr>
      <w:rFonts w:ascii="Arial" w:eastAsia="Arial Unicode MS" w:hAnsi="Arial" w:cs="Times New Roman"/>
      <w:b/>
      <w:bCs/>
      <w:smallCaps/>
      <w:sz w:val="24"/>
      <w:szCs w:val="24"/>
      <w:lang w:eastAsia="de-DE"/>
    </w:rPr>
  </w:style>
  <w:style w:type="paragraph" w:customStyle="1" w:styleId="Style4">
    <w:name w:val="Style4"/>
    <w:basedOn w:val="Normal"/>
    <w:next w:val="Heading4"/>
    <w:link w:val="Style4Char"/>
    <w:qFormat/>
    <w:rsid w:val="00264B62"/>
    <w:pPr>
      <w:autoSpaceDE w:val="0"/>
      <w:autoSpaceDN w:val="0"/>
      <w:adjustRightInd w:val="0"/>
      <w:spacing w:before="240"/>
      <w:ind w:left="720" w:hanging="720"/>
    </w:pPr>
    <w:rPr>
      <w:rFonts w:ascii="Arial" w:eastAsia="Arial Unicode MS" w:hAnsi="Arial"/>
      <w:b/>
      <w:i/>
      <w:color w:val="000000"/>
      <w:lang w:eastAsia="de-DE"/>
    </w:rPr>
  </w:style>
  <w:style w:type="character" w:customStyle="1" w:styleId="Style4Char">
    <w:name w:val="Style4 Char"/>
    <w:link w:val="Style4"/>
    <w:rsid w:val="00264B62"/>
    <w:rPr>
      <w:rFonts w:ascii="Arial" w:eastAsia="Arial Unicode MS" w:hAnsi="Arial" w:cs="Times New Roman"/>
      <w:b/>
      <w:i/>
      <w:color w:val="000000"/>
      <w:lang w:eastAsia="de-DE"/>
    </w:rPr>
  </w:style>
  <w:style w:type="paragraph" w:styleId="Caption">
    <w:name w:val="caption"/>
    <w:basedOn w:val="Normal"/>
    <w:next w:val="Normal"/>
    <w:uiPriority w:val="35"/>
    <w:semiHidden/>
    <w:unhideWhenUsed/>
    <w:qFormat/>
    <w:rsid w:val="00264B62"/>
    <w:pPr>
      <w:spacing w:line="240" w:lineRule="auto"/>
    </w:pPr>
    <w:rPr>
      <w:b/>
      <w:bCs/>
      <w:color w:val="2DA2BF"/>
      <w:sz w:val="18"/>
      <w:szCs w:val="18"/>
    </w:rPr>
  </w:style>
  <w:style w:type="paragraph" w:styleId="NoSpacing">
    <w:name w:val="No Spacing"/>
    <w:uiPriority w:val="1"/>
    <w:qFormat/>
    <w:rsid w:val="00264B62"/>
    <w:pPr>
      <w:spacing w:after="0" w:line="240" w:lineRule="auto"/>
    </w:pPr>
    <w:rPr>
      <w:rFonts w:ascii="Calibri" w:eastAsia="Times New Roman" w:hAnsi="Calibri" w:cs="Times New Roman"/>
      <w:lang w:val="en-GB" w:eastAsia="en-GB"/>
    </w:rPr>
  </w:style>
  <w:style w:type="paragraph" w:styleId="ListParagraph">
    <w:name w:val="List Paragraph"/>
    <w:aliases w:val="Bullet point,Table of contents numbered,Colorful List - Accent 11,List Paragraph2,Light Grid - Accent 31,Akapit z listą BS,Bullet1,List Paragraph in table,PROVERE 1,Table/Figure Heading,Dot pt,F5 List Paragraph,List Paragraph1,No Spacing1"/>
    <w:basedOn w:val="Normal"/>
    <w:link w:val="ListParagraphChar"/>
    <w:uiPriority w:val="34"/>
    <w:qFormat/>
    <w:rsid w:val="00264B62"/>
    <w:pPr>
      <w:ind w:left="720"/>
      <w:contextualSpacing/>
    </w:pPr>
  </w:style>
  <w:style w:type="character" w:customStyle="1" w:styleId="ListParagraphChar">
    <w:name w:val="List Paragraph Char"/>
    <w:aliases w:val="Bullet point Char,Table of contents numbered Char,Colorful List - Accent 11 Char,List Paragraph2 Char,Light Grid - Accent 31 Char,Akapit z listą BS Char,Bullet1 Char,List Paragraph in table Char,PROVERE 1 Char,Dot pt Char"/>
    <w:link w:val="ListParagraph"/>
    <w:uiPriority w:val="34"/>
    <w:qFormat/>
    <w:locked/>
    <w:rsid w:val="00264B62"/>
    <w:rPr>
      <w:rFonts w:ascii="Calibri" w:eastAsia="Times New Roman" w:hAnsi="Calibri" w:cs="Times New Roman"/>
      <w:lang w:val="en-GB" w:eastAsia="en-GB"/>
    </w:rPr>
  </w:style>
  <w:style w:type="paragraph" w:styleId="Quote">
    <w:name w:val="Quote"/>
    <w:basedOn w:val="Normal"/>
    <w:next w:val="Normal"/>
    <w:link w:val="QuoteChar"/>
    <w:uiPriority w:val="29"/>
    <w:qFormat/>
    <w:rsid w:val="00264B62"/>
    <w:rPr>
      <w:i/>
      <w:iCs/>
      <w:color w:val="000000"/>
      <w:sz w:val="20"/>
      <w:szCs w:val="20"/>
    </w:rPr>
  </w:style>
  <w:style w:type="character" w:customStyle="1" w:styleId="QuoteChar">
    <w:name w:val="Quote Char"/>
    <w:basedOn w:val="DefaultParagraphFont"/>
    <w:link w:val="Quote"/>
    <w:uiPriority w:val="29"/>
    <w:rsid w:val="00264B62"/>
    <w:rPr>
      <w:rFonts w:ascii="Calibri" w:eastAsia="Times New Roman" w:hAnsi="Calibri" w:cs="Times New Roman"/>
      <w:i/>
      <w:iCs/>
      <w:color w:val="000000"/>
      <w:sz w:val="20"/>
      <w:szCs w:val="20"/>
    </w:rPr>
  </w:style>
  <w:style w:type="paragraph" w:styleId="IntenseQuote">
    <w:name w:val="Intense Quote"/>
    <w:basedOn w:val="Normal"/>
    <w:next w:val="Normal"/>
    <w:link w:val="IntenseQuoteChar"/>
    <w:uiPriority w:val="30"/>
    <w:qFormat/>
    <w:rsid w:val="00264B62"/>
    <w:pPr>
      <w:pBdr>
        <w:bottom w:val="single" w:sz="4" w:space="4" w:color="2DA2BF"/>
      </w:pBdr>
      <w:spacing w:before="200" w:after="280"/>
      <w:ind w:left="936" w:right="936"/>
    </w:pPr>
    <w:rPr>
      <w:b/>
      <w:bCs/>
      <w:i/>
      <w:iCs/>
      <w:color w:val="2DA2BF"/>
      <w:sz w:val="20"/>
      <w:szCs w:val="20"/>
    </w:rPr>
  </w:style>
  <w:style w:type="character" w:customStyle="1" w:styleId="IntenseQuoteChar">
    <w:name w:val="Intense Quote Char"/>
    <w:basedOn w:val="DefaultParagraphFont"/>
    <w:link w:val="IntenseQuote"/>
    <w:uiPriority w:val="30"/>
    <w:rsid w:val="00264B62"/>
    <w:rPr>
      <w:rFonts w:ascii="Calibri" w:eastAsia="Times New Roman" w:hAnsi="Calibri" w:cs="Times New Roman"/>
      <w:b/>
      <w:bCs/>
      <w:i/>
      <w:iCs/>
      <w:color w:val="2DA2BF"/>
      <w:sz w:val="20"/>
      <w:szCs w:val="20"/>
    </w:rPr>
  </w:style>
  <w:style w:type="character" w:styleId="SubtleEmphasis">
    <w:name w:val="Subtle Emphasis"/>
    <w:uiPriority w:val="19"/>
    <w:qFormat/>
    <w:rsid w:val="00264B62"/>
    <w:rPr>
      <w:i/>
      <w:iCs/>
      <w:color w:val="808080"/>
    </w:rPr>
  </w:style>
  <w:style w:type="character" w:styleId="IntenseEmphasis">
    <w:name w:val="Intense Emphasis"/>
    <w:uiPriority w:val="21"/>
    <w:qFormat/>
    <w:rsid w:val="00264B62"/>
    <w:rPr>
      <w:b/>
      <w:bCs/>
      <w:i/>
      <w:iCs/>
      <w:color w:val="2DA2BF"/>
    </w:rPr>
  </w:style>
  <w:style w:type="character" w:styleId="SubtleReference">
    <w:name w:val="Subtle Reference"/>
    <w:uiPriority w:val="31"/>
    <w:qFormat/>
    <w:rsid w:val="00264B62"/>
    <w:rPr>
      <w:smallCaps/>
      <w:color w:val="DA1F28"/>
      <w:u w:val="single"/>
    </w:rPr>
  </w:style>
  <w:style w:type="character" w:styleId="IntenseReference">
    <w:name w:val="Intense Reference"/>
    <w:uiPriority w:val="32"/>
    <w:qFormat/>
    <w:rsid w:val="00264B62"/>
    <w:rPr>
      <w:b/>
      <w:bCs/>
      <w:smallCaps/>
      <w:color w:val="DA1F28"/>
      <w:spacing w:val="5"/>
      <w:u w:val="single"/>
    </w:rPr>
  </w:style>
  <w:style w:type="character" w:styleId="BookTitle">
    <w:name w:val="Book Title"/>
    <w:uiPriority w:val="33"/>
    <w:qFormat/>
    <w:rsid w:val="00264B62"/>
    <w:rPr>
      <w:b/>
      <w:bCs/>
      <w:smallCaps/>
      <w:spacing w:val="5"/>
    </w:rPr>
  </w:style>
  <w:style w:type="paragraph" w:styleId="Revision">
    <w:name w:val="Revision"/>
    <w:hidden/>
    <w:uiPriority w:val="99"/>
    <w:semiHidden/>
    <w:rsid w:val="00264B62"/>
    <w:pPr>
      <w:spacing w:after="0" w:line="240" w:lineRule="auto"/>
    </w:pPr>
    <w:rPr>
      <w:rFonts w:ascii="Calibri" w:eastAsia="Times New Roman" w:hAnsi="Calibri" w:cs="Times New Roman"/>
      <w:lang w:val="en-GB" w:eastAsia="en-GB"/>
    </w:rPr>
  </w:style>
  <w:style w:type="paragraph" w:customStyle="1" w:styleId="Char2">
    <w:name w:val="Char2"/>
    <w:basedOn w:val="Normal"/>
    <w:uiPriority w:val="99"/>
    <w:rsid w:val="00264B62"/>
    <w:pPr>
      <w:spacing w:after="160" w:line="240" w:lineRule="exact"/>
    </w:pPr>
    <w:rPr>
      <w:rFonts w:eastAsia="Calibri"/>
      <w:vertAlign w:val="superscript"/>
      <w:lang w:val="en-US" w:eastAsia="en-US"/>
    </w:rPr>
  </w:style>
  <w:style w:type="paragraph" w:styleId="EndnoteText">
    <w:name w:val="endnote text"/>
    <w:basedOn w:val="Normal"/>
    <w:link w:val="EndnoteTextChar"/>
    <w:rsid w:val="00264B62"/>
    <w:rPr>
      <w:sz w:val="20"/>
      <w:szCs w:val="20"/>
    </w:rPr>
  </w:style>
  <w:style w:type="character" w:customStyle="1" w:styleId="EndnoteTextChar">
    <w:name w:val="Endnote Text Char"/>
    <w:basedOn w:val="DefaultParagraphFont"/>
    <w:link w:val="EndnoteText"/>
    <w:rsid w:val="00264B62"/>
    <w:rPr>
      <w:rFonts w:ascii="Calibri" w:eastAsia="Times New Roman" w:hAnsi="Calibri" w:cs="Times New Roman"/>
      <w:sz w:val="20"/>
      <w:szCs w:val="20"/>
      <w:lang w:val="en-GB" w:eastAsia="en-GB"/>
    </w:rPr>
  </w:style>
  <w:style w:type="character" w:styleId="EndnoteReference">
    <w:name w:val="endnote reference"/>
    <w:rsid w:val="00264B62"/>
    <w:rPr>
      <w:vertAlign w:val="superscript"/>
    </w:rPr>
  </w:style>
  <w:style w:type="character" w:customStyle="1" w:styleId="hps">
    <w:name w:val="hps"/>
    <w:rsid w:val="00264B62"/>
  </w:style>
  <w:style w:type="character" w:customStyle="1" w:styleId="apple-converted-space">
    <w:name w:val="apple-converted-space"/>
    <w:rsid w:val="00264B62"/>
  </w:style>
  <w:style w:type="paragraph" w:customStyle="1" w:styleId="block-right">
    <w:name w:val="block-right"/>
    <w:basedOn w:val="Normal"/>
    <w:rsid w:val="00264B62"/>
    <w:pPr>
      <w:spacing w:before="100" w:beforeAutospacing="1" w:after="100" w:afterAutospacing="1" w:line="240" w:lineRule="auto"/>
    </w:pPr>
    <w:rPr>
      <w:rFonts w:ascii="Times New Roman" w:hAnsi="Times New Roman"/>
      <w:sz w:val="24"/>
      <w:szCs w:val="24"/>
      <w:lang w:val="en-US" w:eastAsia="en-US"/>
    </w:rPr>
  </w:style>
  <w:style w:type="paragraph" w:customStyle="1" w:styleId="Default">
    <w:name w:val="Default"/>
    <w:rsid w:val="00264B62"/>
    <w:pPr>
      <w:autoSpaceDE w:val="0"/>
      <w:autoSpaceDN w:val="0"/>
      <w:adjustRightInd w:val="0"/>
      <w:spacing w:after="0" w:line="240" w:lineRule="auto"/>
    </w:pPr>
    <w:rPr>
      <w:rFonts w:ascii="Arial" w:eastAsia="Calibri" w:hAnsi="Arial" w:cs="Arial"/>
      <w:color w:val="000000"/>
      <w:sz w:val="24"/>
      <w:szCs w:val="24"/>
      <w:lang w:val="bs-Latn-BA"/>
    </w:rPr>
  </w:style>
  <w:style w:type="character" w:customStyle="1" w:styleId="hpsatn">
    <w:name w:val="hps atn"/>
    <w:rsid w:val="00264B62"/>
  </w:style>
  <w:style w:type="paragraph" w:customStyle="1" w:styleId="BVIfnrCharChar">
    <w:name w:val="BVI fnr Char Char"/>
    <w:aliases w:val="Footnotes refss Char Char,ftref Char Char,16 Point Char Char,Superscript 6 Point Char Char,Footnote Reference Number Char Char,nota pié di pagina Char Char,Times 10 Point Char Char,Exposant 3 Point Char Char"/>
    <w:basedOn w:val="Normal"/>
    <w:uiPriority w:val="99"/>
    <w:rsid w:val="00264B62"/>
    <w:pPr>
      <w:spacing w:before="120" w:after="160" w:line="240" w:lineRule="exact"/>
      <w:jc w:val="both"/>
    </w:pPr>
    <w:rPr>
      <w:rFonts w:eastAsia="Calibri"/>
      <w:sz w:val="20"/>
      <w:szCs w:val="20"/>
      <w:vertAlign w:val="superscript"/>
      <w:lang w:val="bs-Latn-BA" w:eastAsia="bs-Latn-BA"/>
    </w:rPr>
  </w:style>
  <w:style w:type="paragraph" w:styleId="TableofFigures">
    <w:name w:val="table of figures"/>
    <w:basedOn w:val="Normal"/>
    <w:next w:val="Normal"/>
    <w:uiPriority w:val="99"/>
    <w:rsid w:val="00264B62"/>
  </w:style>
  <w:style w:type="paragraph" w:customStyle="1" w:styleId="Reference">
    <w:name w:val="Reference"/>
    <w:basedOn w:val="FootnoteText"/>
    <w:link w:val="ReferenceChar"/>
    <w:qFormat/>
    <w:rsid w:val="00264B62"/>
    <w:pPr>
      <w:spacing w:line="240" w:lineRule="auto"/>
      <w:ind w:left="0" w:firstLine="0"/>
    </w:pPr>
    <w:rPr>
      <w:rFonts w:ascii="Arial Narrow" w:eastAsia="Calibri" w:hAnsi="Arial Narrow"/>
      <w:sz w:val="18"/>
    </w:rPr>
  </w:style>
  <w:style w:type="character" w:customStyle="1" w:styleId="ReferenceChar">
    <w:name w:val="Reference Char"/>
    <w:link w:val="Reference"/>
    <w:locked/>
    <w:rsid w:val="00264B62"/>
    <w:rPr>
      <w:rFonts w:ascii="Arial Narrow" w:eastAsia="Calibri" w:hAnsi="Arial Narrow" w:cs="Times New Roman"/>
      <w:sz w:val="18"/>
      <w:szCs w:val="20"/>
      <w:lang w:val="en-GB" w:eastAsia="en-GB"/>
    </w:rPr>
  </w:style>
  <w:style w:type="paragraph" w:customStyle="1" w:styleId="table0020normal">
    <w:name w:val="table_0020normal"/>
    <w:basedOn w:val="Normal"/>
    <w:rsid w:val="00264B62"/>
    <w:pPr>
      <w:spacing w:before="100" w:beforeAutospacing="1" w:after="100" w:afterAutospacing="1" w:line="240" w:lineRule="auto"/>
    </w:pPr>
    <w:rPr>
      <w:rFonts w:ascii="Times New Roman" w:hAnsi="Times New Roman"/>
      <w:sz w:val="24"/>
      <w:szCs w:val="24"/>
      <w:lang w:val="bs-Latn-BA" w:eastAsia="bs-Latn-BA"/>
    </w:rPr>
  </w:style>
  <w:style w:type="paragraph" w:customStyle="1" w:styleId="Maintitle">
    <w:name w:val="Main title"/>
    <w:basedOn w:val="Title"/>
    <w:link w:val="MaintitleChar"/>
    <w:uiPriority w:val="99"/>
    <w:rsid w:val="00264B62"/>
    <w:pPr>
      <w:spacing w:before="120"/>
      <w:contextualSpacing w:val="0"/>
      <w:jc w:val="both"/>
    </w:pPr>
    <w:rPr>
      <w:rFonts w:ascii="Arial Narrow" w:eastAsia="Calibri" w:hAnsi="Arial Narrow"/>
      <w:b/>
      <w:color w:val="auto"/>
      <w:sz w:val="28"/>
      <w:szCs w:val="20"/>
      <w:lang w:eastAsia="zh-TW"/>
    </w:rPr>
  </w:style>
  <w:style w:type="character" w:customStyle="1" w:styleId="MaintitleChar">
    <w:name w:val="Main title Char"/>
    <w:link w:val="Maintitle"/>
    <w:uiPriority w:val="99"/>
    <w:locked/>
    <w:rsid w:val="00264B62"/>
    <w:rPr>
      <w:rFonts w:ascii="Arial Narrow" w:eastAsia="Calibri" w:hAnsi="Arial Narrow" w:cs="Times New Roman"/>
      <w:b/>
      <w:spacing w:val="5"/>
      <w:kern w:val="28"/>
      <w:sz w:val="28"/>
      <w:szCs w:val="20"/>
      <w:lang w:val="en-GB" w:eastAsia="zh-TW"/>
    </w:rPr>
  </w:style>
  <w:style w:type="character" w:styleId="FollowedHyperlink">
    <w:name w:val="FollowedHyperlink"/>
    <w:basedOn w:val="DefaultParagraphFont"/>
    <w:uiPriority w:val="99"/>
    <w:semiHidden/>
    <w:unhideWhenUsed/>
    <w:rsid w:val="00264B62"/>
    <w:rPr>
      <w:color w:val="954F72" w:themeColor="followedHyperlink"/>
      <w:u w:val="single"/>
    </w:rPr>
  </w:style>
  <w:style w:type="paragraph" w:customStyle="1" w:styleId="BVIfnrChar">
    <w:name w:val="BVI fnr Char"/>
    <w:aliases w:val="Appel note de bas de p.;BVI fnr Car Car Car Car, BVI fnr Car Car,BVI fnr Car, BVI fnr Car Car Car Car, BVI fnr Car Car Car Car Char,Appel note de bas de p..BVI fnr Car Car Car Car, BVI fnr Char,BVI fnr Char1,Appel note de bas de p."/>
    <w:basedOn w:val="Normal"/>
    <w:uiPriority w:val="99"/>
    <w:rsid w:val="00264B62"/>
    <w:pPr>
      <w:spacing w:after="160" w:line="240" w:lineRule="exact"/>
    </w:pPr>
    <w:rPr>
      <w:rFonts w:ascii="Times New Roman" w:hAnsi="Times New Roman"/>
      <w:sz w:val="20"/>
      <w:szCs w:val="20"/>
      <w:vertAlign w:val="superscript"/>
    </w:rPr>
  </w:style>
  <w:style w:type="paragraph" w:customStyle="1" w:styleId="CorpoA">
    <w:name w:val="Corpo A"/>
    <w:rsid w:val="00264B6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n-GB"/>
    </w:rPr>
  </w:style>
  <w:style w:type="paragraph" w:customStyle="1" w:styleId="Corpo">
    <w:name w:val="Corpo"/>
    <w:rsid w:val="00264B62"/>
    <w:pPr>
      <w:spacing w:after="0" w:line="240" w:lineRule="auto"/>
    </w:pPr>
    <w:rPr>
      <w:rFonts w:ascii="Times New Roman" w:eastAsia="Times New Roman" w:hAnsi="Times New Roman" w:cs="Times New Roman"/>
      <w:color w:val="000000"/>
      <w:sz w:val="24"/>
      <w:szCs w:val="24"/>
      <w:u w:color="000000"/>
      <w:lang w:val="en-GB" w:eastAsia="en-GB"/>
    </w:rPr>
  </w:style>
  <w:style w:type="numbering" w:customStyle="1" w:styleId="NoList1">
    <w:name w:val="No List1"/>
    <w:next w:val="NoList"/>
    <w:uiPriority w:val="99"/>
    <w:semiHidden/>
    <w:unhideWhenUsed/>
    <w:rsid w:val="00264B62"/>
  </w:style>
  <w:style w:type="table" w:customStyle="1" w:styleId="TableGrid1">
    <w:name w:val="Table Grid1"/>
    <w:basedOn w:val="TableNormal"/>
    <w:next w:val="TableGrid"/>
    <w:uiPriority w:val="39"/>
    <w:rsid w:val="00264B6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2"/>
    <w:uiPriority w:val="46"/>
    <w:rsid w:val="00264B62"/>
    <w:pPr>
      <w:spacing w:after="0" w:line="240" w:lineRule="auto"/>
    </w:pPr>
    <w:rPr>
      <w:rFonts w:ascii="Calibri" w:eastAsia="Calibri" w:hAnsi="Calibri" w:cs="Times New Roman"/>
      <w:lang w:val="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12">
    <w:name w:val="Grid Table 1 Light - Accent 12"/>
    <w:basedOn w:val="TableNormal"/>
    <w:uiPriority w:val="46"/>
    <w:rsid w:val="00264B62"/>
    <w:pPr>
      <w:spacing w:after="0" w:line="240" w:lineRule="auto"/>
    </w:pPr>
    <w:rPr>
      <w:rFonts w:ascii="Calibri" w:eastAsia="Times New Roman" w:hAnsi="Calibri" w:cs="Times New Roman"/>
      <w:sz w:val="20"/>
      <w:szCs w:val="20"/>
      <w:lang w:val="en-GB" w:eastAsia="en-GB"/>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421690"/>
    <w:pPr>
      <w:widowControl w:val="0"/>
      <w:autoSpaceDE w:val="0"/>
      <w:autoSpaceDN w:val="0"/>
      <w:spacing w:after="0" w:line="240" w:lineRule="auto"/>
    </w:pPr>
    <w:rPr>
      <w:rFonts w:ascii="Times New Roman" w:hAnsi="Times New Roman"/>
      <w:lang w:val="en-US" w:eastAsia="en-US" w:bidi="en-US"/>
    </w:rPr>
  </w:style>
  <w:style w:type="paragraph" w:customStyle="1" w:styleId="emission0">
    <w:name w:val="emission"/>
    <w:basedOn w:val="Normal"/>
    <w:rsid w:val="00D72A44"/>
    <w:pPr>
      <w:spacing w:before="100" w:beforeAutospacing="1" w:after="100" w:afterAutospacing="1" w:line="240" w:lineRule="auto"/>
    </w:pPr>
    <w:rPr>
      <w:rFonts w:ascii="Times New Roman" w:hAnsi="Times New Roman"/>
      <w:sz w:val="24"/>
      <w:szCs w:val="24"/>
      <w:lang w:val="en-US" w:eastAsia="en-US"/>
    </w:rPr>
  </w:style>
  <w:style w:type="character" w:customStyle="1" w:styleId="FontStyle48">
    <w:name w:val="Font Style48"/>
    <w:rsid w:val="005A1139"/>
    <w:rPr>
      <w:rFonts w:ascii="Times New Roman" w:hAnsi="Times New Roman" w:cs="Times New Roman" w:hint="default"/>
      <w:sz w:val="20"/>
      <w:szCs w:val="20"/>
    </w:rPr>
  </w:style>
  <w:style w:type="table" w:customStyle="1" w:styleId="TableGrid11">
    <w:name w:val="Table Grid11"/>
    <w:basedOn w:val="TableNormal"/>
    <w:uiPriority w:val="39"/>
    <w:rsid w:val="005172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ionDocument">
    <w:name w:val="Action Document"/>
    <w:basedOn w:val="Normal"/>
    <w:link w:val="ActionDocumentChar"/>
    <w:qFormat/>
    <w:rsid w:val="00DD1B63"/>
    <w:pPr>
      <w:shd w:val="clear" w:color="auto" w:fill="FFFFFF"/>
      <w:spacing w:before="120" w:after="0" w:line="240" w:lineRule="auto"/>
      <w:ind w:right="58"/>
      <w:jc w:val="both"/>
    </w:pPr>
    <w:rPr>
      <w:rFonts w:ascii="Times New Roman" w:eastAsia="Arial Unicode MS" w:hAnsi="Times New Roman"/>
      <w:lang w:eastAsia="de-DE"/>
    </w:rPr>
  </w:style>
  <w:style w:type="character" w:customStyle="1" w:styleId="ActionDocumentChar">
    <w:name w:val="Action Document Char"/>
    <w:link w:val="ActionDocument"/>
    <w:rsid w:val="00DD1B63"/>
    <w:rPr>
      <w:rFonts w:ascii="Times New Roman" w:eastAsia="Arial Unicode MS" w:hAnsi="Times New Roman" w:cs="Times New Roman"/>
      <w:shd w:val="clear" w:color="auto" w:fill="FFFFFF"/>
      <w:lang w:val="en-GB" w:eastAsia="de-DE"/>
    </w:rPr>
  </w:style>
  <w:style w:type="paragraph" w:styleId="HTMLPreformatted">
    <w:name w:val="HTML Preformatted"/>
    <w:basedOn w:val="Normal"/>
    <w:link w:val="HTMLPreformattedChar"/>
    <w:uiPriority w:val="99"/>
    <w:unhideWhenUsed/>
    <w:rsid w:val="00F60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F604DE"/>
    <w:rPr>
      <w:rFonts w:ascii="Courier New" w:eastAsia="Times New Roman" w:hAnsi="Courier New" w:cs="Courier New"/>
      <w:sz w:val="20"/>
      <w:szCs w:val="20"/>
    </w:rPr>
  </w:style>
  <w:style w:type="character" w:customStyle="1" w:styleId="normaltextrun">
    <w:name w:val="normaltextrun"/>
    <w:basedOn w:val="DefaultParagraphFont"/>
    <w:rsid w:val="00506B9F"/>
  </w:style>
  <w:style w:type="paragraph" w:customStyle="1" w:styleId="Fichedinformationtitre">
    <w:name w:val="Fiche d'information titre"/>
    <w:basedOn w:val="Normal"/>
    <w:next w:val="Normal"/>
    <w:rsid w:val="00C416FD"/>
    <w:pPr>
      <w:spacing w:before="120" w:after="120" w:line="240" w:lineRule="auto"/>
      <w:jc w:val="center"/>
    </w:pPr>
    <w:rPr>
      <w:rFonts w:ascii="Times New Roman" w:hAnsi="Times New Roman"/>
      <w:b/>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43236">
      <w:bodyDiv w:val="1"/>
      <w:marLeft w:val="0"/>
      <w:marRight w:val="0"/>
      <w:marTop w:val="0"/>
      <w:marBottom w:val="0"/>
      <w:divBdr>
        <w:top w:val="none" w:sz="0" w:space="0" w:color="auto"/>
        <w:left w:val="none" w:sz="0" w:space="0" w:color="auto"/>
        <w:bottom w:val="none" w:sz="0" w:space="0" w:color="auto"/>
        <w:right w:val="none" w:sz="0" w:space="0" w:color="auto"/>
      </w:divBdr>
    </w:div>
    <w:div w:id="224990434">
      <w:bodyDiv w:val="1"/>
      <w:marLeft w:val="0"/>
      <w:marRight w:val="0"/>
      <w:marTop w:val="0"/>
      <w:marBottom w:val="0"/>
      <w:divBdr>
        <w:top w:val="none" w:sz="0" w:space="0" w:color="auto"/>
        <w:left w:val="none" w:sz="0" w:space="0" w:color="auto"/>
        <w:bottom w:val="none" w:sz="0" w:space="0" w:color="auto"/>
        <w:right w:val="none" w:sz="0" w:space="0" w:color="auto"/>
      </w:divBdr>
    </w:div>
    <w:div w:id="354617607">
      <w:bodyDiv w:val="1"/>
      <w:marLeft w:val="0"/>
      <w:marRight w:val="0"/>
      <w:marTop w:val="0"/>
      <w:marBottom w:val="0"/>
      <w:divBdr>
        <w:top w:val="none" w:sz="0" w:space="0" w:color="auto"/>
        <w:left w:val="none" w:sz="0" w:space="0" w:color="auto"/>
        <w:bottom w:val="none" w:sz="0" w:space="0" w:color="auto"/>
        <w:right w:val="none" w:sz="0" w:space="0" w:color="auto"/>
      </w:divBdr>
    </w:div>
    <w:div w:id="518277900">
      <w:bodyDiv w:val="1"/>
      <w:marLeft w:val="0"/>
      <w:marRight w:val="0"/>
      <w:marTop w:val="0"/>
      <w:marBottom w:val="0"/>
      <w:divBdr>
        <w:top w:val="none" w:sz="0" w:space="0" w:color="auto"/>
        <w:left w:val="none" w:sz="0" w:space="0" w:color="auto"/>
        <w:bottom w:val="none" w:sz="0" w:space="0" w:color="auto"/>
        <w:right w:val="none" w:sz="0" w:space="0" w:color="auto"/>
      </w:divBdr>
    </w:div>
    <w:div w:id="530148439">
      <w:bodyDiv w:val="1"/>
      <w:marLeft w:val="0"/>
      <w:marRight w:val="0"/>
      <w:marTop w:val="0"/>
      <w:marBottom w:val="0"/>
      <w:divBdr>
        <w:top w:val="none" w:sz="0" w:space="0" w:color="auto"/>
        <w:left w:val="none" w:sz="0" w:space="0" w:color="auto"/>
        <w:bottom w:val="none" w:sz="0" w:space="0" w:color="auto"/>
        <w:right w:val="none" w:sz="0" w:space="0" w:color="auto"/>
      </w:divBdr>
    </w:div>
    <w:div w:id="806240925">
      <w:bodyDiv w:val="1"/>
      <w:marLeft w:val="0"/>
      <w:marRight w:val="0"/>
      <w:marTop w:val="0"/>
      <w:marBottom w:val="0"/>
      <w:divBdr>
        <w:top w:val="none" w:sz="0" w:space="0" w:color="auto"/>
        <w:left w:val="none" w:sz="0" w:space="0" w:color="auto"/>
        <w:bottom w:val="none" w:sz="0" w:space="0" w:color="auto"/>
        <w:right w:val="none" w:sz="0" w:space="0" w:color="auto"/>
      </w:divBdr>
    </w:div>
    <w:div w:id="809831292">
      <w:bodyDiv w:val="1"/>
      <w:marLeft w:val="0"/>
      <w:marRight w:val="0"/>
      <w:marTop w:val="0"/>
      <w:marBottom w:val="0"/>
      <w:divBdr>
        <w:top w:val="none" w:sz="0" w:space="0" w:color="auto"/>
        <w:left w:val="none" w:sz="0" w:space="0" w:color="auto"/>
        <w:bottom w:val="none" w:sz="0" w:space="0" w:color="auto"/>
        <w:right w:val="none" w:sz="0" w:space="0" w:color="auto"/>
      </w:divBdr>
    </w:div>
    <w:div w:id="1277251713">
      <w:bodyDiv w:val="1"/>
      <w:marLeft w:val="0"/>
      <w:marRight w:val="0"/>
      <w:marTop w:val="0"/>
      <w:marBottom w:val="0"/>
      <w:divBdr>
        <w:top w:val="none" w:sz="0" w:space="0" w:color="auto"/>
        <w:left w:val="none" w:sz="0" w:space="0" w:color="auto"/>
        <w:bottom w:val="none" w:sz="0" w:space="0" w:color="auto"/>
        <w:right w:val="none" w:sz="0" w:space="0" w:color="auto"/>
      </w:divBdr>
    </w:div>
    <w:div w:id="1626424776">
      <w:bodyDiv w:val="1"/>
      <w:marLeft w:val="0"/>
      <w:marRight w:val="0"/>
      <w:marTop w:val="0"/>
      <w:marBottom w:val="0"/>
      <w:divBdr>
        <w:top w:val="none" w:sz="0" w:space="0" w:color="auto"/>
        <w:left w:val="none" w:sz="0" w:space="0" w:color="auto"/>
        <w:bottom w:val="none" w:sz="0" w:space="0" w:color="auto"/>
        <w:right w:val="none" w:sz="0" w:space="0" w:color="auto"/>
      </w:divBdr>
    </w:div>
    <w:div w:id="1689066979">
      <w:bodyDiv w:val="1"/>
      <w:marLeft w:val="0"/>
      <w:marRight w:val="0"/>
      <w:marTop w:val="0"/>
      <w:marBottom w:val="0"/>
      <w:divBdr>
        <w:top w:val="none" w:sz="0" w:space="0" w:color="auto"/>
        <w:left w:val="none" w:sz="0" w:space="0" w:color="auto"/>
        <w:bottom w:val="none" w:sz="0" w:space="0" w:color="auto"/>
        <w:right w:val="none" w:sz="0" w:space="0" w:color="auto"/>
      </w:divBdr>
      <w:divsChild>
        <w:div w:id="1132135570">
          <w:marLeft w:val="0"/>
          <w:marRight w:val="0"/>
          <w:marTop w:val="0"/>
          <w:marBottom w:val="0"/>
          <w:divBdr>
            <w:top w:val="none" w:sz="0" w:space="0" w:color="auto"/>
            <w:left w:val="none" w:sz="0" w:space="0" w:color="auto"/>
            <w:bottom w:val="none" w:sz="0" w:space="0" w:color="auto"/>
            <w:right w:val="none" w:sz="0" w:space="0" w:color="auto"/>
          </w:divBdr>
          <w:divsChild>
            <w:div w:id="769088927">
              <w:marLeft w:val="0"/>
              <w:marRight w:val="0"/>
              <w:marTop w:val="0"/>
              <w:marBottom w:val="0"/>
              <w:divBdr>
                <w:top w:val="none" w:sz="0" w:space="0" w:color="auto"/>
                <w:left w:val="none" w:sz="0" w:space="0" w:color="auto"/>
                <w:bottom w:val="none" w:sz="0" w:space="0" w:color="auto"/>
                <w:right w:val="none" w:sz="0" w:space="0" w:color="auto"/>
              </w:divBdr>
              <w:divsChild>
                <w:div w:id="361633795">
                  <w:marLeft w:val="0"/>
                  <w:marRight w:val="0"/>
                  <w:marTop w:val="0"/>
                  <w:marBottom w:val="0"/>
                  <w:divBdr>
                    <w:top w:val="none" w:sz="0" w:space="0" w:color="auto"/>
                    <w:left w:val="none" w:sz="0" w:space="0" w:color="auto"/>
                    <w:bottom w:val="none" w:sz="0" w:space="0" w:color="auto"/>
                    <w:right w:val="none" w:sz="0" w:space="0" w:color="auto"/>
                  </w:divBdr>
                  <w:divsChild>
                    <w:div w:id="81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94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ecd.org/dac/environment-development/Revised%20climate%20marker%20handbook_FINAL.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oecd.org/dac/stats/addenda-converged-statistical-reporting-directives.ht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ecd.org/dac/financing-sustainable-development/development-finance-standards/annex2.htm"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sanctionsmap.eu" TargetMode="External"/><Relationship Id="rId1" Type="http://schemas.openxmlformats.org/officeDocument/2006/relationships/hyperlink" Target="https://scalingupnutrition.org/wp-content/uploads/2020/12/OECD_PolicyMarkerNutri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Reference xmlns="bd14717b-6af6-475a-ac4a-f840235f7feb" xsi:nil="true"/>
    <EC_Collab_Status xmlns="bd14717b-6af6-475a-ac4a-f840235f7feb">Not Started</EC_Collab_Status>
    <_Status xmlns="http://schemas.microsoft.com/sharepoint/v3/fields">Not Started</_Status>
    <EC_Collab_DocumentLanguage xmlns="bd14717b-6af6-475a-ac4a-f840235f7feb">EN</EC_Collab_DocumentLanguag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8E04E150BB1B34DBDFCC77E662BEABB" ma:contentTypeVersion="0" ma:contentTypeDescription="Create a new document in this library." ma:contentTypeScope="" ma:versionID="adf645f6694154c07f8ffff6b978d5c4">
  <xsd:schema xmlns:xsd="http://www.w3.org/2001/XMLSchema" xmlns:xs="http://www.w3.org/2001/XMLSchema" xmlns:p="http://schemas.microsoft.com/office/2006/metadata/properties" xmlns:ns2="http://schemas.microsoft.com/sharepoint/v3/fields" xmlns:ns3="bd14717b-6af6-475a-ac4a-f840235f7feb" targetNamespace="http://schemas.microsoft.com/office/2006/metadata/properties" ma:root="true" ma:fieldsID="2b25e32e651035e81064b91ed7758bc0" ns2:_="" ns3:_="">
    <xsd:import namespace="http://schemas.microsoft.com/sharepoint/v3/fields"/>
    <xsd:import namespace="bd14717b-6af6-475a-ac4a-f840235f7feb"/>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d14717b-6af6-475a-ac4a-f840235f7feb"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D390F-B19B-48D1-9854-D897D743ADB9}">
  <ds:schemaRefs>
    <ds:schemaRef ds:uri="http://schemas.microsoft.com/sharepoint/v3/contenttype/forms"/>
  </ds:schemaRefs>
</ds:datastoreItem>
</file>

<file path=customXml/itemProps2.xml><?xml version="1.0" encoding="utf-8"?>
<ds:datastoreItem xmlns:ds="http://schemas.openxmlformats.org/officeDocument/2006/customXml" ds:itemID="{6E684358-90CD-4844-B196-5C1BA2CD3FBE}">
  <ds:schemaRefs>
    <ds:schemaRef ds:uri="http://schemas.openxmlformats.org/package/2006/metadata/core-properties"/>
    <ds:schemaRef ds:uri="http://schemas.microsoft.com/office/2006/documentManagement/types"/>
    <ds:schemaRef ds:uri="http://schemas.microsoft.com/office/infopath/2007/PartnerControls"/>
    <ds:schemaRef ds:uri="bd14717b-6af6-475a-ac4a-f840235f7feb"/>
    <ds:schemaRef ds:uri="http://purl.org/dc/elements/1.1/"/>
    <ds:schemaRef ds:uri="http://schemas.microsoft.com/office/2006/metadata/properties"/>
    <ds:schemaRef ds:uri="http://purl.org/dc/term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2FC10FAD-1A30-4562-9DB6-14CE61468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bd14717b-6af6-475a-ac4a-f840235f7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CC878A-2446-4C7B-BFCC-33BF9246F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5051</Words>
  <Characters>29654</Characters>
  <Application>Microsoft Office Word</Application>
  <DocSecurity>0</DocSecurity>
  <Lines>605</Lines>
  <Paragraphs>289</Paragraphs>
  <ScaleCrop>false</ScaleCrop>
  <HeadingPairs>
    <vt:vector size="2" baseType="variant">
      <vt:variant>
        <vt:lpstr>Title</vt:lpstr>
      </vt:variant>
      <vt:variant>
        <vt:i4>1</vt:i4>
      </vt:variant>
    </vt:vector>
  </HeadingPairs>
  <TitlesOfParts>
    <vt:vector size="1" baseType="lpstr">
      <vt:lpstr>Participation of Albania in Union Programmes and Agencies</vt:lpstr>
    </vt:vector>
  </TitlesOfParts>
  <Company/>
  <LinksUpToDate>false</LinksUpToDate>
  <CharactersWithSpaces>34416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Participation of Albania in Union Programmes and Agencies</dc:title>
  <dc:subject>IPA 2021 Strategic Response</dc:subject>
  <dc:creator>MEFA</dc:creator>
  <cp:keywords/>
  <dc:description/>
  <cp:lastModifiedBy>MARTIN BARRIGA Maria Teresa (NEAR)</cp:lastModifiedBy>
  <cp:revision>3</cp:revision>
  <cp:lastPrinted>2021-03-13T16:36:00Z</cp:lastPrinted>
  <dcterms:created xsi:type="dcterms:W3CDTF">2021-07-23T14:05:00Z</dcterms:created>
  <dcterms:modified xsi:type="dcterms:W3CDTF">2021-07-23T14:16:00Z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0x010100258AA79CEB83498886A3A086811232500008E04E150BB1B34DBDFCC77E662BEABB</vt:lpwstr>
  </property>
</Properties>
</file>