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EE9BA" w14:textId="77777777" w:rsidR="00627D9B" w:rsidRDefault="00627D9B" w:rsidP="00600339">
      <w:pPr>
        <w:pStyle w:val="MFAHEADING1"/>
        <w:jc w:val="left"/>
        <w:rPr>
          <w:rFonts w:ascii="Abadi" w:hAnsi="Abadi" w:cs="Arial"/>
          <w:sz w:val="24"/>
          <w:szCs w:val="24"/>
        </w:rPr>
      </w:pPr>
    </w:p>
    <w:p w14:paraId="5F02AABA" w14:textId="0E05A59B" w:rsidR="00600339" w:rsidRPr="00AC3937" w:rsidRDefault="00DC29DB" w:rsidP="00600339">
      <w:pPr>
        <w:pStyle w:val="MFAHEADING1"/>
        <w:jc w:val="left"/>
        <w:rPr>
          <w:rFonts w:ascii="Abadi" w:hAnsi="Abadi" w:cs="Arial"/>
          <w:sz w:val="24"/>
          <w:szCs w:val="24"/>
        </w:rPr>
      </w:pPr>
      <w:r>
        <w:rPr>
          <w:rFonts w:ascii="Abadi" w:hAnsi="Abadi" w:cs="Arial"/>
          <w:sz w:val="24"/>
          <w:szCs w:val="24"/>
        </w:rPr>
        <w:t>S</w:t>
      </w:r>
      <w:r w:rsidR="006A09AB" w:rsidRPr="00AC3937">
        <w:rPr>
          <w:rFonts w:ascii="Abadi" w:hAnsi="Abadi" w:cs="Arial"/>
          <w:sz w:val="24"/>
          <w:szCs w:val="24"/>
        </w:rPr>
        <w:t>eminar</w:t>
      </w:r>
      <w:r w:rsidR="00600339" w:rsidRPr="00AC3937">
        <w:rPr>
          <w:rFonts w:ascii="Abadi" w:hAnsi="Abadi" w:cs="Arial"/>
          <w:sz w:val="24"/>
          <w:szCs w:val="24"/>
        </w:rPr>
        <w:br/>
      </w:r>
    </w:p>
    <w:p w14:paraId="57091858" w14:textId="4B815F16" w:rsidR="009914F8" w:rsidRPr="00AC3937" w:rsidRDefault="00070736" w:rsidP="00A27CE3">
      <w:pPr>
        <w:pStyle w:val="MFAHEADING1"/>
        <w:jc w:val="both"/>
        <w:rPr>
          <w:rFonts w:ascii="Abadi" w:hAnsi="Abadi" w:cs="Arial"/>
          <w:b/>
          <w:color w:val="006F56"/>
          <w:sz w:val="22"/>
          <w:szCs w:val="22"/>
        </w:rPr>
      </w:pPr>
      <w:r>
        <w:rPr>
          <w:rFonts w:ascii="Abadi" w:hAnsi="Abadi" w:cs="Arial"/>
          <w:b/>
          <w:bCs/>
          <w:color w:val="006F56"/>
          <w:sz w:val="36"/>
          <w:szCs w:val="36"/>
        </w:rPr>
        <w:t xml:space="preserve">The </w:t>
      </w:r>
      <w:r w:rsidR="00061A79">
        <w:rPr>
          <w:rFonts w:ascii="Abadi" w:hAnsi="Abadi" w:cs="Arial"/>
          <w:b/>
          <w:bCs/>
          <w:color w:val="006F56"/>
          <w:sz w:val="36"/>
          <w:szCs w:val="36"/>
        </w:rPr>
        <w:t>R</w:t>
      </w:r>
      <w:r>
        <w:rPr>
          <w:rFonts w:ascii="Abadi" w:hAnsi="Abadi" w:cs="Arial"/>
          <w:b/>
          <w:bCs/>
          <w:color w:val="006F56"/>
          <w:sz w:val="36"/>
          <w:szCs w:val="36"/>
        </w:rPr>
        <w:t xml:space="preserve">egulatory </w:t>
      </w:r>
      <w:r w:rsidR="00061A79">
        <w:rPr>
          <w:rFonts w:ascii="Abadi" w:hAnsi="Abadi" w:cs="Arial"/>
          <w:b/>
          <w:bCs/>
          <w:color w:val="006F56"/>
          <w:sz w:val="36"/>
          <w:szCs w:val="36"/>
        </w:rPr>
        <w:t>R</w:t>
      </w:r>
      <w:r>
        <w:rPr>
          <w:rFonts w:ascii="Abadi" w:hAnsi="Abadi" w:cs="Arial"/>
          <w:b/>
          <w:bCs/>
          <w:color w:val="006F56"/>
          <w:sz w:val="36"/>
          <w:szCs w:val="36"/>
        </w:rPr>
        <w:t xml:space="preserve">egime of </w:t>
      </w:r>
      <w:r w:rsidR="004E42D9">
        <w:rPr>
          <w:rFonts w:ascii="Abadi" w:hAnsi="Abadi" w:cs="Arial"/>
          <w:b/>
          <w:bCs/>
          <w:color w:val="006F56"/>
          <w:sz w:val="36"/>
          <w:szCs w:val="36"/>
        </w:rPr>
        <w:t xml:space="preserve">Free Movement of Goods in the EU’s Internal Market. Focus on Market Surveillance </w:t>
      </w:r>
    </w:p>
    <w:p w14:paraId="7B3469B3" w14:textId="77777777" w:rsidR="00A27CE3" w:rsidRPr="00AC3937" w:rsidRDefault="00A27CE3" w:rsidP="00767CE7">
      <w:pPr>
        <w:rPr>
          <w:rFonts w:ascii="Abadi" w:hAnsi="Abadi" w:cs="Arial"/>
          <w:b/>
          <w:color w:val="006F56"/>
          <w:sz w:val="30"/>
          <w:szCs w:val="24"/>
        </w:rPr>
      </w:pPr>
    </w:p>
    <w:p w14:paraId="31041325" w14:textId="697F4E38" w:rsidR="00600339" w:rsidRPr="00AC3937" w:rsidRDefault="00DC29DB" w:rsidP="00767CE7">
      <w:pPr>
        <w:rPr>
          <w:rFonts w:ascii="Abadi" w:hAnsi="Abadi" w:cs="Arial"/>
          <w:b/>
          <w:color w:val="006F56"/>
          <w:sz w:val="30"/>
          <w:szCs w:val="24"/>
        </w:rPr>
      </w:pPr>
      <w:r>
        <w:rPr>
          <w:rFonts w:ascii="Abadi" w:hAnsi="Abadi" w:cs="Arial"/>
          <w:b/>
          <w:color w:val="006F56"/>
          <w:sz w:val="30"/>
          <w:szCs w:val="24"/>
        </w:rPr>
        <w:t xml:space="preserve">Sarajevo, </w:t>
      </w:r>
      <w:r w:rsidR="00201EBC">
        <w:rPr>
          <w:rFonts w:ascii="Abadi" w:hAnsi="Abadi" w:cs="Arial"/>
          <w:b/>
          <w:color w:val="006F56"/>
          <w:sz w:val="30"/>
          <w:szCs w:val="24"/>
        </w:rPr>
        <w:t>3 &amp; 4 October 2024</w:t>
      </w:r>
    </w:p>
    <w:tbl>
      <w:tblPr>
        <w:tblW w:w="9498" w:type="dxa"/>
        <w:tblLayout w:type="fixed"/>
        <w:tblLook w:val="01E0" w:firstRow="1" w:lastRow="1" w:firstColumn="1" w:lastColumn="1" w:noHBand="0" w:noVBand="0"/>
      </w:tblPr>
      <w:tblGrid>
        <w:gridCol w:w="5387"/>
        <w:gridCol w:w="4111"/>
      </w:tblGrid>
      <w:tr w:rsidR="00354D0C" w:rsidRPr="00AC3937" w14:paraId="40797052" w14:textId="77777777" w:rsidTr="000B3F1A">
        <w:tc>
          <w:tcPr>
            <w:tcW w:w="5387" w:type="dxa"/>
            <w:vAlign w:val="center"/>
          </w:tcPr>
          <w:p w14:paraId="0BA1514F" w14:textId="51CB788F" w:rsidR="00354D0C" w:rsidRPr="00AC3937" w:rsidRDefault="00354D0C" w:rsidP="000B3F99">
            <w:pPr>
              <w:tabs>
                <w:tab w:val="center" w:pos="4541"/>
                <w:tab w:val="left" w:pos="6497"/>
              </w:tabs>
              <w:rPr>
                <w:rFonts w:ascii="Abadi" w:hAnsi="Abadi" w:cs="Arial"/>
                <w:sz w:val="22"/>
                <w:szCs w:val="22"/>
              </w:rPr>
            </w:pPr>
            <w:r w:rsidRPr="00AC3937">
              <w:rPr>
                <w:rFonts w:ascii="Abadi" w:hAnsi="Abadi" w:cs="Arial"/>
                <w:sz w:val="22"/>
                <w:szCs w:val="22"/>
              </w:rPr>
              <w:t xml:space="preserve">organised for </w:t>
            </w:r>
            <w:r w:rsidR="000B3F99" w:rsidRPr="00AC3937">
              <w:rPr>
                <w:rFonts w:ascii="Abadi" w:hAnsi="Abadi" w:cs="Arial"/>
                <w:sz w:val="22"/>
                <w:szCs w:val="22"/>
              </w:rPr>
              <w:t xml:space="preserve">the </w:t>
            </w:r>
            <w:r w:rsidR="000B3F1A" w:rsidRPr="000B3F1A">
              <w:rPr>
                <w:rFonts w:ascii="Abadi" w:hAnsi="Abadi" w:cs="Arial"/>
                <w:sz w:val="22"/>
                <w:szCs w:val="22"/>
              </w:rPr>
              <w:t>Directorate of European Integration</w:t>
            </w:r>
          </w:p>
        </w:tc>
        <w:tc>
          <w:tcPr>
            <w:tcW w:w="4111" w:type="dxa"/>
            <w:vAlign w:val="center"/>
          </w:tcPr>
          <w:p w14:paraId="67D9DEB0" w14:textId="77777777" w:rsidR="00354D0C" w:rsidRPr="00463481" w:rsidRDefault="00354D0C" w:rsidP="002A6F31">
            <w:pPr>
              <w:tabs>
                <w:tab w:val="center" w:pos="4541"/>
                <w:tab w:val="left" w:pos="6497"/>
              </w:tabs>
              <w:rPr>
                <w:noProof/>
                <w:sz w:val="16"/>
                <w:szCs w:val="16"/>
              </w:rPr>
            </w:pPr>
          </w:p>
          <w:p w14:paraId="46B8F41A" w14:textId="524B7492" w:rsidR="00463481" w:rsidRPr="00AC3937" w:rsidRDefault="00463481" w:rsidP="002A6F31">
            <w:pPr>
              <w:tabs>
                <w:tab w:val="center" w:pos="4541"/>
                <w:tab w:val="left" w:pos="6497"/>
              </w:tabs>
              <w:rPr>
                <w:rFonts w:ascii="Abadi" w:hAnsi="Abadi" w:cs="Arial"/>
              </w:rPr>
            </w:pPr>
            <w:r>
              <w:rPr>
                <w:noProof/>
              </w:rPr>
              <w:drawing>
                <wp:inline distT="0" distB="0" distL="0" distR="0" wp14:anchorId="33C3E134" wp14:editId="7CA34B66">
                  <wp:extent cx="1276256" cy="569569"/>
                  <wp:effectExtent l="0" t="0" r="635" b="2540"/>
                  <wp:docPr id="5" name="Picture 4">
                    <a:extLst xmlns:a="http://schemas.openxmlformats.org/drawingml/2006/main">
                      <a:ext uri="{FF2B5EF4-FFF2-40B4-BE49-F238E27FC236}">
                        <a16:creationId xmlns:a16="http://schemas.microsoft.com/office/drawing/2014/main" id="{C28F41F0-32F5-7B97-FAF6-D10A883615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28F41F0-32F5-7B97-FAF6-D10A883615E9}"/>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76256" cy="569569"/>
                          </a:xfrm>
                          <a:prstGeom prst="rect">
                            <a:avLst/>
                          </a:prstGeom>
                        </pic:spPr>
                      </pic:pic>
                    </a:graphicData>
                  </a:graphic>
                </wp:inline>
              </w:drawing>
            </w:r>
          </w:p>
        </w:tc>
      </w:tr>
    </w:tbl>
    <w:p w14:paraId="16DAFAA1" w14:textId="77777777" w:rsidR="00D60F40" w:rsidRDefault="00354D0C" w:rsidP="00D54CF1">
      <w:pPr>
        <w:pStyle w:val="MFAHEADING1"/>
        <w:tabs>
          <w:tab w:val="center" w:pos="4541"/>
          <w:tab w:val="left" w:pos="6497"/>
        </w:tabs>
        <w:jc w:val="both"/>
        <w:rPr>
          <w:rFonts w:ascii="Abadi" w:hAnsi="Abadi" w:cs="Arial"/>
          <w:sz w:val="22"/>
          <w:szCs w:val="22"/>
        </w:rPr>
      </w:pPr>
      <w:r w:rsidRPr="00AC3937">
        <w:rPr>
          <w:rFonts w:ascii="Abadi" w:hAnsi="Abadi" w:cs="Arial"/>
          <w:sz w:val="22"/>
          <w:szCs w:val="22"/>
        </w:rPr>
        <w:t xml:space="preserve">Luxembourg Technical Assistance Programme for </w:t>
      </w:r>
      <w:r w:rsidR="00D60F40" w:rsidRPr="00D60F40">
        <w:rPr>
          <w:rFonts w:ascii="Abadi" w:hAnsi="Abadi" w:cs="Arial"/>
          <w:sz w:val="22"/>
          <w:szCs w:val="22"/>
        </w:rPr>
        <w:t>Bosnia and Herzegovina</w:t>
      </w:r>
      <w:r w:rsidR="00D60F40" w:rsidRPr="00D60F40">
        <w:rPr>
          <w:rFonts w:ascii="Abadi" w:hAnsi="Abadi" w:cs="Arial"/>
          <w:sz w:val="22"/>
          <w:szCs w:val="22"/>
        </w:rPr>
        <w:tab/>
      </w:r>
    </w:p>
    <w:p w14:paraId="6D26B74E" w14:textId="474F528C" w:rsidR="00354D0C" w:rsidRPr="00AC3937" w:rsidRDefault="00D60F40" w:rsidP="00D60F40">
      <w:pPr>
        <w:pStyle w:val="MFAHEADING1"/>
        <w:tabs>
          <w:tab w:val="center" w:pos="4541"/>
          <w:tab w:val="left" w:pos="6497"/>
        </w:tabs>
        <w:jc w:val="both"/>
        <w:rPr>
          <w:rFonts w:ascii="Abadi" w:hAnsi="Abadi" w:cs="Arial"/>
          <w:sz w:val="22"/>
          <w:szCs w:val="22"/>
        </w:rPr>
      </w:pPr>
      <w:r>
        <w:rPr>
          <w:rFonts w:ascii="Abadi" w:hAnsi="Abadi" w:cs="Arial"/>
          <w:sz w:val="22"/>
          <w:szCs w:val="22"/>
        </w:rPr>
        <w:t>“</w:t>
      </w:r>
      <w:r w:rsidRPr="00D60F40">
        <w:rPr>
          <w:rFonts w:ascii="Abadi" w:hAnsi="Abadi" w:cs="Arial"/>
          <w:sz w:val="22"/>
          <w:szCs w:val="22"/>
        </w:rPr>
        <w:t>Meeting the SAA Obligations</w:t>
      </w:r>
      <w:r>
        <w:rPr>
          <w:rFonts w:ascii="Abadi" w:hAnsi="Abadi" w:cs="Arial"/>
          <w:sz w:val="22"/>
          <w:szCs w:val="22"/>
        </w:rPr>
        <w:t>”</w:t>
      </w:r>
    </w:p>
    <w:p w14:paraId="01531E81" w14:textId="77777777" w:rsidR="00354D0C" w:rsidRPr="00AC3937" w:rsidRDefault="00354D0C" w:rsidP="00D54CF1">
      <w:pPr>
        <w:tabs>
          <w:tab w:val="center" w:pos="4541"/>
          <w:tab w:val="left" w:pos="6497"/>
        </w:tabs>
        <w:jc w:val="both"/>
        <w:rPr>
          <w:rFonts w:ascii="Abadi" w:hAnsi="Abadi" w:cs="Arial"/>
          <w:sz w:val="22"/>
          <w:szCs w:val="22"/>
        </w:rPr>
      </w:pPr>
    </w:p>
    <w:p w14:paraId="6CC5F561" w14:textId="231BAD06" w:rsidR="00354D0C" w:rsidRPr="00AC3937" w:rsidRDefault="00354D0C" w:rsidP="00D54CF1">
      <w:pPr>
        <w:pStyle w:val="MFAHEADING1"/>
        <w:jc w:val="both"/>
        <w:rPr>
          <w:rFonts w:ascii="Abadi" w:hAnsi="Abadi" w:cs="Arial"/>
          <w:sz w:val="22"/>
          <w:szCs w:val="22"/>
        </w:rPr>
      </w:pPr>
      <w:r w:rsidRPr="00AC3937">
        <w:rPr>
          <w:rFonts w:ascii="Abadi" w:hAnsi="Abadi" w:cs="Arial"/>
          <w:sz w:val="22"/>
          <w:szCs w:val="22"/>
        </w:rPr>
        <w:t>This training is implemented with the support of the Luxembourg Government</w:t>
      </w:r>
    </w:p>
    <w:p w14:paraId="3202207B" w14:textId="77777777" w:rsidR="00D8164D" w:rsidRPr="00AC3937" w:rsidRDefault="00D8164D" w:rsidP="00D03FEF">
      <w:pPr>
        <w:pStyle w:val="MFAHEADING1"/>
        <w:jc w:val="left"/>
        <w:rPr>
          <w:rFonts w:ascii="Abadi" w:hAnsi="Abadi" w:cs="Arial"/>
          <w:sz w:val="22"/>
          <w:szCs w:val="22"/>
        </w:rPr>
      </w:pPr>
    </w:p>
    <w:p w14:paraId="48B0FD9C" w14:textId="6CE8D566" w:rsidR="00332A41" w:rsidRPr="00256441" w:rsidRDefault="00D8164D" w:rsidP="00D03FEF">
      <w:pPr>
        <w:pStyle w:val="MFAHEADING1"/>
        <w:jc w:val="both"/>
        <w:rPr>
          <w:rFonts w:ascii="Abadi" w:hAnsi="Abadi" w:cs="Arial"/>
          <w:sz w:val="20"/>
          <w:szCs w:val="20"/>
        </w:rPr>
      </w:pPr>
      <w:r w:rsidRPr="00256441">
        <w:rPr>
          <w:rFonts w:ascii="Abadi" w:hAnsi="Abadi" w:cs="Arial"/>
          <w:b/>
          <w:bCs/>
          <w:sz w:val="22"/>
          <w:szCs w:val="22"/>
        </w:rPr>
        <w:t>Venue</w:t>
      </w:r>
      <w:r w:rsidR="00D60F40" w:rsidRPr="00256441">
        <w:rPr>
          <w:rFonts w:ascii="Abadi" w:hAnsi="Abadi" w:cs="Arial"/>
          <w:sz w:val="22"/>
          <w:szCs w:val="22"/>
        </w:rPr>
        <w:t xml:space="preserve">: </w:t>
      </w:r>
      <w:r w:rsidR="00DC29DB" w:rsidRPr="00256441">
        <w:rPr>
          <w:rFonts w:ascii="Abadi" w:hAnsi="Abadi" w:cs="Arial"/>
          <w:sz w:val="22"/>
          <w:szCs w:val="22"/>
        </w:rPr>
        <w:t>D</w:t>
      </w:r>
      <w:r w:rsidR="00256441" w:rsidRPr="00256441">
        <w:rPr>
          <w:rFonts w:ascii="Abadi" w:hAnsi="Abadi" w:cs="Arial"/>
          <w:sz w:val="22"/>
          <w:szCs w:val="22"/>
        </w:rPr>
        <w:t>irectorate for European I</w:t>
      </w:r>
      <w:r w:rsidR="00256441">
        <w:rPr>
          <w:rFonts w:ascii="Abadi" w:hAnsi="Abadi" w:cs="Arial"/>
          <w:sz w:val="22"/>
          <w:szCs w:val="22"/>
        </w:rPr>
        <w:t xml:space="preserve">ntegration, </w:t>
      </w:r>
      <w:r w:rsidR="00256441" w:rsidRPr="00256441">
        <w:rPr>
          <w:rFonts w:ascii="Calibri" w:hAnsi="Calibri" w:cs="Calibri"/>
          <w:sz w:val="22"/>
          <w:szCs w:val="22"/>
        </w:rPr>
        <w:t>Đ</w:t>
      </w:r>
      <w:r w:rsidR="00256441" w:rsidRPr="00256441">
        <w:rPr>
          <w:rFonts w:ascii="Abadi" w:hAnsi="Abadi" w:cs="Arial"/>
          <w:sz w:val="22"/>
          <w:szCs w:val="22"/>
        </w:rPr>
        <w:t>oke Mazali</w:t>
      </w:r>
      <w:r w:rsidR="00256441" w:rsidRPr="00256441">
        <w:rPr>
          <w:rFonts w:ascii="Calibri" w:hAnsi="Calibri" w:cs="Calibri"/>
          <w:sz w:val="22"/>
          <w:szCs w:val="22"/>
        </w:rPr>
        <w:t>ć</w:t>
      </w:r>
      <w:r w:rsidR="00256441" w:rsidRPr="00256441">
        <w:rPr>
          <w:rFonts w:ascii="Abadi" w:hAnsi="Abadi" w:cs="Arial"/>
          <w:sz w:val="22"/>
          <w:szCs w:val="22"/>
        </w:rPr>
        <w:t>a 5</w:t>
      </w:r>
      <w:r w:rsidR="00D03FEF">
        <w:rPr>
          <w:rFonts w:ascii="Abadi" w:hAnsi="Abadi" w:cs="Arial"/>
          <w:sz w:val="22"/>
          <w:szCs w:val="22"/>
        </w:rPr>
        <w:t xml:space="preserve">, </w:t>
      </w:r>
      <w:r w:rsidR="00256441" w:rsidRPr="00256441">
        <w:rPr>
          <w:rFonts w:ascii="Abadi" w:hAnsi="Abadi" w:cs="Arial"/>
          <w:sz w:val="22"/>
          <w:szCs w:val="22"/>
        </w:rPr>
        <w:t>71000 Sarajevo</w:t>
      </w:r>
    </w:p>
    <w:p w14:paraId="61F6D771" w14:textId="77777777" w:rsidR="003D35B3" w:rsidRPr="00256441" w:rsidRDefault="003D35B3" w:rsidP="00D03FEF">
      <w:pPr>
        <w:tabs>
          <w:tab w:val="left" w:pos="1134"/>
        </w:tabs>
        <w:autoSpaceDE w:val="0"/>
        <w:autoSpaceDN w:val="0"/>
        <w:adjustRightInd w:val="0"/>
        <w:jc w:val="both"/>
        <w:rPr>
          <w:rFonts w:ascii="Abadi" w:hAnsi="Abadi"/>
          <w:sz w:val="22"/>
          <w:szCs w:val="22"/>
        </w:rPr>
      </w:pPr>
    </w:p>
    <w:p w14:paraId="6BBB9820" w14:textId="77777777" w:rsidR="00336214" w:rsidRPr="00256441" w:rsidRDefault="00336214" w:rsidP="00336214">
      <w:pPr>
        <w:tabs>
          <w:tab w:val="left" w:pos="1134"/>
        </w:tabs>
        <w:autoSpaceDE w:val="0"/>
        <w:autoSpaceDN w:val="0"/>
        <w:adjustRightInd w:val="0"/>
        <w:jc w:val="both"/>
        <w:rPr>
          <w:rFonts w:ascii="Abadi" w:hAnsi="Abadi"/>
          <w:sz w:val="22"/>
          <w:szCs w:val="22"/>
        </w:rPr>
      </w:pPr>
    </w:p>
    <w:p w14:paraId="55B3FA72" w14:textId="77777777" w:rsidR="00600339" w:rsidRPr="00256441" w:rsidRDefault="00600339" w:rsidP="00D54CF1">
      <w:pPr>
        <w:pBdr>
          <w:top w:val="single" w:sz="6" w:space="1" w:color="58AB27"/>
          <w:bottom w:val="single" w:sz="6" w:space="1" w:color="58AB27"/>
        </w:pBdr>
        <w:tabs>
          <w:tab w:val="left" w:pos="1134"/>
        </w:tabs>
        <w:autoSpaceDE w:val="0"/>
        <w:autoSpaceDN w:val="0"/>
        <w:adjustRightInd w:val="0"/>
        <w:jc w:val="both"/>
        <w:rPr>
          <w:rFonts w:ascii="Abadi" w:hAnsi="Abadi"/>
          <w:b/>
          <w:sz w:val="6"/>
        </w:rPr>
      </w:pPr>
    </w:p>
    <w:p w14:paraId="749BB809" w14:textId="02A2E0E5" w:rsidR="00600339" w:rsidRPr="00094425" w:rsidRDefault="005828F7" w:rsidP="00D54CF1">
      <w:pPr>
        <w:pBdr>
          <w:top w:val="single" w:sz="6" w:space="1" w:color="58AB27"/>
          <w:bottom w:val="single" w:sz="6" w:space="1" w:color="58AB27"/>
        </w:pBdr>
        <w:tabs>
          <w:tab w:val="left" w:pos="1134"/>
        </w:tabs>
        <w:autoSpaceDE w:val="0"/>
        <w:autoSpaceDN w:val="0"/>
        <w:adjustRightInd w:val="0"/>
        <w:jc w:val="both"/>
        <w:rPr>
          <w:rFonts w:ascii="Abadi" w:hAnsi="Abadi"/>
          <w:b/>
          <w:color w:val="006F56"/>
          <w:sz w:val="36"/>
          <w:lang w:val="fr-CH"/>
        </w:rPr>
      </w:pPr>
      <w:r w:rsidRPr="00094425">
        <w:rPr>
          <w:rFonts w:ascii="Abadi" w:hAnsi="Abadi"/>
          <w:b/>
          <w:color w:val="006F56"/>
          <w:sz w:val="36"/>
          <w:lang w:val="fr-CH"/>
        </w:rPr>
        <w:t>Programme</w:t>
      </w:r>
    </w:p>
    <w:p w14:paraId="14F01C32" w14:textId="77777777" w:rsidR="00600339" w:rsidRPr="00094425" w:rsidRDefault="00600339" w:rsidP="00D54CF1">
      <w:pPr>
        <w:pBdr>
          <w:top w:val="single" w:sz="6" w:space="1" w:color="58AB27"/>
          <w:bottom w:val="single" w:sz="6" w:space="1" w:color="58AB27"/>
        </w:pBdr>
        <w:tabs>
          <w:tab w:val="left" w:pos="1134"/>
        </w:tabs>
        <w:autoSpaceDE w:val="0"/>
        <w:autoSpaceDN w:val="0"/>
        <w:adjustRightInd w:val="0"/>
        <w:jc w:val="both"/>
        <w:rPr>
          <w:rFonts w:ascii="Abadi" w:hAnsi="Abadi"/>
          <w:b/>
          <w:color w:val="58AB27"/>
          <w:sz w:val="6"/>
          <w:lang w:val="fr-CH"/>
        </w:rPr>
      </w:pPr>
    </w:p>
    <w:p w14:paraId="5A76656E" w14:textId="77777777" w:rsidR="00600339" w:rsidRPr="00094425" w:rsidRDefault="00600339" w:rsidP="00D54CF1">
      <w:pPr>
        <w:tabs>
          <w:tab w:val="left" w:pos="3405"/>
        </w:tabs>
        <w:autoSpaceDE w:val="0"/>
        <w:autoSpaceDN w:val="0"/>
        <w:adjustRightInd w:val="0"/>
        <w:jc w:val="both"/>
        <w:rPr>
          <w:rFonts w:ascii="Abadi" w:hAnsi="Abadi"/>
          <w:sz w:val="22"/>
          <w:szCs w:val="22"/>
          <w:lang w:val="fr-CH"/>
        </w:rPr>
      </w:pPr>
    </w:p>
    <w:p w14:paraId="5FD8D193" w14:textId="77777777" w:rsidR="00336214" w:rsidRPr="00094425" w:rsidRDefault="00336214" w:rsidP="00336214">
      <w:pPr>
        <w:rPr>
          <w:rFonts w:ascii="Abadi" w:hAnsi="Abadi" w:cs="Arial"/>
          <w:b/>
          <w:color w:val="006F56"/>
          <w:sz w:val="22"/>
          <w:szCs w:val="22"/>
          <w:lang w:val="fr-CH"/>
        </w:rPr>
      </w:pPr>
    </w:p>
    <w:p w14:paraId="3DA37708" w14:textId="1C6E4A5D" w:rsidR="00336214" w:rsidRPr="00627D9B" w:rsidRDefault="00336214" w:rsidP="00F23EBD">
      <w:pPr>
        <w:jc w:val="both"/>
        <w:rPr>
          <w:rFonts w:ascii="Abadi" w:hAnsi="Abadi" w:cs="Arial"/>
          <w:sz w:val="22"/>
          <w:szCs w:val="22"/>
        </w:rPr>
      </w:pPr>
      <w:r w:rsidRPr="00094425">
        <w:rPr>
          <w:rFonts w:ascii="Abadi" w:hAnsi="Abadi" w:cs="Arial"/>
          <w:b/>
          <w:color w:val="006F56"/>
          <w:sz w:val="22"/>
          <w:szCs w:val="22"/>
          <w:lang w:val="fr-CH"/>
        </w:rPr>
        <w:t>Objectives:</w:t>
      </w:r>
      <w:r w:rsidRPr="00094425">
        <w:rPr>
          <w:rFonts w:ascii="Abadi" w:hAnsi="Abadi" w:cs="Arial"/>
          <w:sz w:val="21"/>
          <w:szCs w:val="21"/>
          <w:lang w:val="fr-CH"/>
        </w:rPr>
        <w:t>.</w:t>
      </w:r>
      <w:r w:rsidRPr="00094425">
        <w:rPr>
          <w:rFonts w:ascii="Abadi" w:hAnsi="Abadi" w:cs="Arial"/>
          <w:sz w:val="22"/>
          <w:szCs w:val="22"/>
          <w:lang w:val="fr-CH"/>
        </w:rPr>
        <w:t xml:space="preserve"> </w:t>
      </w:r>
      <w:r w:rsidR="00B3772A" w:rsidRPr="00B3772A">
        <w:rPr>
          <w:rFonts w:ascii="Abadi" w:hAnsi="Abadi" w:cs="Arial"/>
          <w:sz w:val="22"/>
          <w:szCs w:val="22"/>
        </w:rPr>
        <w:t>This seminar aims at providing a</w:t>
      </w:r>
      <w:r w:rsidR="00B3772A">
        <w:rPr>
          <w:rFonts w:ascii="Abadi" w:hAnsi="Abadi" w:cs="Arial"/>
          <w:sz w:val="22"/>
          <w:szCs w:val="22"/>
        </w:rPr>
        <w:t xml:space="preserve"> thorough practical</w:t>
      </w:r>
      <w:r w:rsidR="00B3772A" w:rsidRPr="00B3772A">
        <w:rPr>
          <w:rFonts w:ascii="Abadi" w:hAnsi="Abadi" w:cs="Arial"/>
          <w:sz w:val="22"/>
          <w:szCs w:val="22"/>
        </w:rPr>
        <w:t xml:space="preserve"> understanding of the legal regime of the internal market, with a specific focus on free movement of goods, both in harmonised and non-harmonised sectors.</w:t>
      </w:r>
      <w:r w:rsidR="00C95BD4">
        <w:rPr>
          <w:rFonts w:ascii="Abadi" w:hAnsi="Abadi" w:cs="Arial"/>
          <w:sz w:val="22"/>
          <w:szCs w:val="22"/>
        </w:rPr>
        <w:t xml:space="preserve"> It will cover and comment </w:t>
      </w:r>
      <w:r w:rsidR="0087722D">
        <w:rPr>
          <w:rFonts w:ascii="Abadi" w:hAnsi="Abadi" w:cs="Arial"/>
          <w:bCs/>
          <w:sz w:val="22"/>
          <w:szCs w:val="22"/>
        </w:rPr>
        <w:t>a variety of topics of concern of auth</w:t>
      </w:r>
      <w:r w:rsidR="004B4275">
        <w:rPr>
          <w:rFonts w:ascii="Abadi" w:hAnsi="Abadi" w:cs="Arial"/>
          <w:bCs/>
          <w:sz w:val="22"/>
          <w:szCs w:val="22"/>
        </w:rPr>
        <w:t xml:space="preserve">orities for the application and enforcement of the EU’s regulatory </w:t>
      </w:r>
      <w:r w:rsidR="00B2332C">
        <w:rPr>
          <w:rFonts w:ascii="Abadi" w:hAnsi="Abadi" w:cs="Arial"/>
          <w:bCs/>
          <w:sz w:val="22"/>
          <w:szCs w:val="22"/>
        </w:rPr>
        <w:t>regime</w:t>
      </w:r>
      <w:r w:rsidR="004B4275">
        <w:rPr>
          <w:rFonts w:ascii="Abadi" w:hAnsi="Abadi" w:cs="Arial"/>
          <w:bCs/>
          <w:sz w:val="22"/>
          <w:szCs w:val="22"/>
        </w:rPr>
        <w:t xml:space="preserve"> for </w:t>
      </w:r>
      <w:r w:rsidR="00B2332C">
        <w:rPr>
          <w:rFonts w:ascii="Abadi" w:hAnsi="Abadi" w:cs="Arial"/>
          <w:bCs/>
          <w:sz w:val="22"/>
          <w:szCs w:val="22"/>
        </w:rPr>
        <w:t>the</w:t>
      </w:r>
      <w:r w:rsidR="004B4275">
        <w:rPr>
          <w:rFonts w:ascii="Abadi" w:hAnsi="Abadi" w:cs="Arial"/>
          <w:bCs/>
          <w:sz w:val="22"/>
          <w:szCs w:val="22"/>
        </w:rPr>
        <w:t xml:space="preserve"> free trade of goods</w:t>
      </w:r>
      <w:r w:rsidR="00905E88">
        <w:rPr>
          <w:rFonts w:ascii="Abadi" w:hAnsi="Abadi" w:cs="Arial"/>
          <w:bCs/>
          <w:sz w:val="22"/>
          <w:szCs w:val="22"/>
        </w:rPr>
        <w:t xml:space="preserve">: </w:t>
      </w:r>
      <w:r w:rsidR="0087722D" w:rsidRPr="0087722D">
        <w:rPr>
          <w:rFonts w:ascii="Abadi" w:hAnsi="Abadi" w:cs="Arial"/>
          <w:bCs/>
          <w:sz w:val="22"/>
          <w:szCs w:val="22"/>
        </w:rPr>
        <w:t xml:space="preserve">internal market standards and requirements, procedures of authorisation and notification, the external dimension of free movement of goods, </w:t>
      </w:r>
      <w:r w:rsidR="00C27010">
        <w:rPr>
          <w:rFonts w:ascii="Abadi" w:hAnsi="Abadi" w:cs="Arial"/>
          <w:bCs/>
          <w:sz w:val="22"/>
          <w:szCs w:val="22"/>
        </w:rPr>
        <w:t xml:space="preserve">the market surveillance system, </w:t>
      </w:r>
      <w:r w:rsidR="00A6087E">
        <w:rPr>
          <w:rFonts w:ascii="Abadi" w:hAnsi="Abadi" w:cs="Arial"/>
          <w:bCs/>
          <w:sz w:val="22"/>
          <w:szCs w:val="22"/>
        </w:rPr>
        <w:t xml:space="preserve">and the monitoring with EU law obligations in this field, and </w:t>
      </w:r>
      <w:r w:rsidR="00627D9B">
        <w:rPr>
          <w:rFonts w:ascii="Abadi" w:hAnsi="Abadi" w:cs="Arial"/>
          <w:bCs/>
          <w:sz w:val="22"/>
          <w:szCs w:val="22"/>
        </w:rPr>
        <w:t>the potential sanctions for non-compliance.</w:t>
      </w:r>
    </w:p>
    <w:p w14:paraId="1A1762D4" w14:textId="77777777" w:rsidR="00623CE1" w:rsidRPr="00B3772A" w:rsidRDefault="00623CE1" w:rsidP="00D54CF1">
      <w:pPr>
        <w:jc w:val="both"/>
        <w:rPr>
          <w:rFonts w:ascii="Abadi" w:hAnsi="Abadi" w:cs="Arial"/>
          <w:b/>
          <w:color w:val="006F56"/>
          <w:sz w:val="22"/>
          <w:szCs w:val="22"/>
        </w:rPr>
      </w:pPr>
    </w:p>
    <w:p w14:paraId="3D1D3AAE" w14:textId="73EF8A8B" w:rsidR="00336214" w:rsidRPr="00080A57" w:rsidRDefault="00057797" w:rsidP="00D54CF1">
      <w:pPr>
        <w:jc w:val="both"/>
        <w:rPr>
          <w:rFonts w:ascii="Abadi" w:hAnsi="Abadi" w:cs="Arial"/>
          <w:color w:val="000000"/>
          <w:sz w:val="21"/>
          <w:szCs w:val="21"/>
        </w:rPr>
      </w:pPr>
      <w:r w:rsidRPr="00080A57">
        <w:rPr>
          <w:rFonts w:ascii="Abadi" w:hAnsi="Abadi" w:cs="Arial"/>
          <w:b/>
          <w:color w:val="006F56"/>
          <w:sz w:val="22"/>
          <w:szCs w:val="22"/>
        </w:rPr>
        <w:t>Method</w:t>
      </w:r>
      <w:r w:rsidR="00CB5B5B" w:rsidRPr="00080A57">
        <w:rPr>
          <w:rFonts w:ascii="Abadi" w:hAnsi="Abadi" w:cs="Arial"/>
          <w:b/>
          <w:color w:val="006F56"/>
          <w:sz w:val="22"/>
          <w:szCs w:val="22"/>
        </w:rPr>
        <w:t>:</w:t>
      </w:r>
      <w:r w:rsidR="008533FA" w:rsidRPr="00080A57">
        <w:rPr>
          <w:rFonts w:ascii="Abadi" w:hAnsi="Abadi" w:cs="Arial"/>
          <w:color w:val="000000"/>
          <w:sz w:val="21"/>
          <w:szCs w:val="21"/>
        </w:rPr>
        <w:t xml:space="preserve"> </w:t>
      </w:r>
      <w:r w:rsidR="00080A57" w:rsidRPr="00080A57">
        <w:rPr>
          <w:rFonts w:ascii="Abadi" w:hAnsi="Abadi" w:cs="Arial"/>
          <w:color w:val="000000"/>
          <w:sz w:val="21"/>
          <w:szCs w:val="21"/>
        </w:rPr>
        <w:t>The programme of the</w:t>
      </w:r>
      <w:r w:rsidR="00905E88">
        <w:rPr>
          <w:rFonts w:ascii="Abadi" w:hAnsi="Abadi" w:cs="Arial"/>
          <w:color w:val="000000"/>
          <w:sz w:val="21"/>
          <w:szCs w:val="21"/>
        </w:rPr>
        <w:t xml:space="preserve"> sem</w:t>
      </w:r>
      <w:r w:rsidR="00080A57" w:rsidRPr="00080A57">
        <w:rPr>
          <w:rFonts w:ascii="Abadi" w:hAnsi="Abadi" w:cs="Arial"/>
          <w:color w:val="000000"/>
          <w:sz w:val="21"/>
          <w:szCs w:val="21"/>
        </w:rPr>
        <w:t>inar is composed by a series of presentations introducing the key legal issues, followed by questions and answers sessions. At all time, participants will be encouraged to interact as much as possible with the experts</w:t>
      </w:r>
    </w:p>
    <w:p w14:paraId="55693F91" w14:textId="77777777" w:rsidR="00336214" w:rsidRPr="00080A57" w:rsidRDefault="00336214" w:rsidP="00336214">
      <w:pPr>
        <w:jc w:val="both"/>
        <w:rPr>
          <w:rFonts w:ascii="Abadi" w:hAnsi="Abadi" w:cs="Arial"/>
          <w:b/>
          <w:color w:val="006F56"/>
          <w:sz w:val="22"/>
          <w:szCs w:val="22"/>
        </w:rPr>
      </w:pPr>
    </w:p>
    <w:p w14:paraId="5D3B159F" w14:textId="0F87C86D" w:rsidR="00336214" w:rsidRDefault="00336214" w:rsidP="00336214">
      <w:pPr>
        <w:jc w:val="both"/>
        <w:rPr>
          <w:rFonts w:ascii="Abadi" w:hAnsi="Abadi" w:cs="Arial"/>
          <w:b/>
          <w:color w:val="006F56"/>
          <w:sz w:val="22"/>
          <w:szCs w:val="22"/>
        </w:rPr>
      </w:pPr>
      <w:r w:rsidRPr="00AC3937">
        <w:rPr>
          <w:rFonts w:ascii="Abadi" w:hAnsi="Abadi" w:cs="Arial"/>
          <w:b/>
          <w:color w:val="006F56"/>
          <w:sz w:val="22"/>
          <w:szCs w:val="22"/>
        </w:rPr>
        <w:t xml:space="preserve">Target group: </w:t>
      </w:r>
      <w:r w:rsidR="00E31DC6" w:rsidRPr="00E31DC6">
        <w:rPr>
          <w:rFonts w:ascii="Abadi" w:hAnsi="Abadi" w:cs="Arial"/>
          <w:bCs/>
          <w:sz w:val="22"/>
          <w:szCs w:val="22"/>
        </w:rPr>
        <w:t>The</w:t>
      </w:r>
      <w:r w:rsidR="00836E32">
        <w:rPr>
          <w:rFonts w:ascii="Abadi" w:hAnsi="Abadi" w:cs="Arial"/>
          <w:bCs/>
          <w:sz w:val="22"/>
          <w:szCs w:val="22"/>
        </w:rPr>
        <w:t xml:space="preserve"> seminar</w:t>
      </w:r>
      <w:r w:rsidR="00E31DC6" w:rsidRPr="00E31DC6">
        <w:rPr>
          <w:rFonts w:ascii="Abadi" w:hAnsi="Abadi" w:cs="Arial"/>
          <w:bCs/>
          <w:sz w:val="22"/>
          <w:szCs w:val="22"/>
        </w:rPr>
        <w:t xml:space="preserve"> is aimed at a wide range of civil servants in the public administration across Bosnia and Herzegovina. It will be of particular interest for those who work in relevant ministries and public agencies which deal with the internal market and with rules and obligations stemming from the legal regime of free movement of goods (ministries responsible for trade, industry, medical products, environment, health, safety, etc). </w:t>
      </w:r>
    </w:p>
    <w:p w14:paraId="09A4945A" w14:textId="77777777" w:rsidR="00336214" w:rsidRPr="00AC3937" w:rsidRDefault="00336214" w:rsidP="00D54CF1">
      <w:pPr>
        <w:jc w:val="both"/>
        <w:rPr>
          <w:rFonts w:ascii="Abadi" w:hAnsi="Abadi" w:cs="Arial"/>
          <w:color w:val="000000"/>
          <w:sz w:val="21"/>
          <w:szCs w:val="21"/>
        </w:rPr>
      </w:pPr>
    </w:p>
    <w:p w14:paraId="2DAF31F9" w14:textId="77777777" w:rsidR="00DF77E1" w:rsidRPr="00AC3937" w:rsidRDefault="00DF77E1" w:rsidP="00344DD3">
      <w:pPr>
        <w:rPr>
          <w:rFonts w:ascii="Abadi" w:hAnsi="Abadi" w:cs="Arial"/>
          <w:b/>
          <w:color w:val="006F56"/>
          <w:sz w:val="22"/>
          <w:szCs w:val="22"/>
        </w:rPr>
      </w:pPr>
    </w:p>
    <w:p w14:paraId="7A7C63ED" w14:textId="77777777" w:rsidR="003F23D3" w:rsidRPr="00AC3937" w:rsidRDefault="003F23D3" w:rsidP="003F23D3">
      <w:pPr>
        <w:rPr>
          <w:rFonts w:ascii="Abadi" w:hAnsi="Abadi" w:cs="Arial"/>
          <w:b/>
          <w:sz w:val="22"/>
          <w:szCs w:val="22"/>
          <w:lang w:val="en-US"/>
        </w:rPr>
      </w:pPr>
    </w:p>
    <w:p w14:paraId="0DBD82F7" w14:textId="77777777" w:rsidR="003F23D3" w:rsidRPr="00AC3937" w:rsidRDefault="003F23D3" w:rsidP="003F23D3">
      <w:pPr>
        <w:rPr>
          <w:rFonts w:ascii="Abadi" w:hAnsi="Abadi" w:cs="Arial"/>
          <w:b/>
          <w:sz w:val="22"/>
          <w:szCs w:val="22"/>
          <w:lang w:val="en-US"/>
        </w:rPr>
      </w:pPr>
    </w:p>
    <w:p w14:paraId="6C9093D0" w14:textId="77777777" w:rsidR="00977363" w:rsidRDefault="00977363">
      <w:pPr>
        <w:rPr>
          <w:rFonts w:ascii="Abadi" w:hAnsi="Abadi" w:cs="Arial"/>
          <w:b/>
          <w:sz w:val="22"/>
          <w:szCs w:val="22"/>
          <w:lang w:val="en-US"/>
        </w:rPr>
      </w:pPr>
      <w:r>
        <w:rPr>
          <w:rFonts w:ascii="Abadi" w:hAnsi="Abadi" w:cs="Arial"/>
          <w:b/>
          <w:sz w:val="22"/>
          <w:szCs w:val="22"/>
          <w:lang w:val="en-US"/>
        </w:rPr>
        <w:br w:type="page"/>
      </w:r>
    </w:p>
    <w:p w14:paraId="1F797F25" w14:textId="77777777" w:rsidR="003F23D3" w:rsidRPr="00AC3937" w:rsidRDefault="003F23D3" w:rsidP="003F23D3">
      <w:pPr>
        <w:rPr>
          <w:rFonts w:ascii="Abadi" w:hAnsi="Abadi" w:cs="Arial"/>
          <w:b/>
          <w:sz w:val="22"/>
          <w:szCs w:val="22"/>
          <w:lang w:val="en-US"/>
        </w:rPr>
      </w:pPr>
    </w:p>
    <w:p w14:paraId="580BCC47" w14:textId="77777777" w:rsidR="00237DFE" w:rsidRPr="00AC3937" w:rsidRDefault="00237DFE" w:rsidP="00237DFE">
      <w:pPr>
        <w:spacing w:line="276" w:lineRule="auto"/>
        <w:jc w:val="both"/>
        <w:rPr>
          <w:rFonts w:ascii="Abadi" w:hAnsi="Abadi"/>
          <w:b/>
          <w:color w:val="006F56"/>
          <w:sz w:val="22"/>
          <w:szCs w:val="22"/>
        </w:rPr>
      </w:pPr>
      <w:r w:rsidRPr="00AC3937">
        <w:rPr>
          <w:rFonts w:ascii="Abadi" w:hAnsi="Abadi"/>
          <w:b/>
          <w:color w:val="006F56"/>
          <w:sz w:val="22"/>
          <w:szCs w:val="22"/>
        </w:rPr>
        <w:t>EIPA Luxembourg – European Centre for Judges and Lawyers</w:t>
      </w:r>
    </w:p>
    <w:p w14:paraId="4A3D6773" w14:textId="4CB118E9" w:rsidR="00AC3937" w:rsidRPr="00AC3937" w:rsidRDefault="00AC3937" w:rsidP="00AC3937">
      <w:pPr>
        <w:spacing w:before="60" w:line="276" w:lineRule="auto"/>
        <w:jc w:val="both"/>
        <w:rPr>
          <w:rFonts w:ascii="Abadi" w:eastAsia="Arial" w:hAnsi="Abadi" w:cs="Arial"/>
          <w:sz w:val="22"/>
          <w:szCs w:val="22"/>
          <w:lang w:val="es-ES" w:eastAsia="en-US"/>
        </w:rPr>
      </w:pPr>
      <w:r w:rsidRPr="00AC3937">
        <w:rPr>
          <w:rFonts w:ascii="Abadi" w:eastAsia="Arial" w:hAnsi="Abadi"/>
          <w:b/>
          <w:bCs/>
          <w:sz w:val="22"/>
          <w:szCs w:val="22"/>
          <w:lang w:val="es-ES" w:eastAsia="en-US"/>
        </w:rPr>
        <w:t>Juan Diego Ramírez-Cárdenas Díaz</w:t>
      </w:r>
      <w:r w:rsidRPr="00AC3937">
        <w:rPr>
          <w:rFonts w:ascii="Abadi" w:eastAsia="Arial" w:hAnsi="Abadi"/>
          <w:sz w:val="22"/>
          <w:szCs w:val="22"/>
          <w:lang w:val="es-ES" w:eastAsia="en-US"/>
        </w:rPr>
        <w:t>,</w:t>
      </w:r>
      <w:r w:rsidRPr="00AC3937">
        <w:rPr>
          <w:rFonts w:ascii="Abadi" w:eastAsia="Arial" w:hAnsi="Abadi"/>
          <w:b/>
          <w:bCs/>
          <w:sz w:val="22"/>
          <w:szCs w:val="22"/>
          <w:lang w:val="es-ES" w:eastAsia="en-US"/>
        </w:rPr>
        <w:t xml:space="preserve"> </w:t>
      </w:r>
      <w:r w:rsidRPr="00AC3937">
        <w:rPr>
          <w:rFonts w:ascii="Abadi" w:eastAsia="Arial" w:hAnsi="Abadi"/>
          <w:sz w:val="22"/>
          <w:szCs w:val="22"/>
          <w:lang w:val="es-ES" w:eastAsia="en-US"/>
        </w:rPr>
        <w:t>Senior Lecturer,</w:t>
      </w:r>
      <w:r w:rsidRPr="00AC3937">
        <w:rPr>
          <w:rFonts w:ascii="Abadi" w:eastAsia="Arial" w:hAnsi="Abadi" w:cs="Arial"/>
          <w:sz w:val="22"/>
          <w:szCs w:val="22"/>
          <w:lang w:val="es-ES" w:eastAsia="en-US"/>
        </w:rPr>
        <w:t xml:space="preserve"> </w:t>
      </w:r>
      <w:hyperlink r:id="rId12" w:history="1">
        <w:r w:rsidR="00CC7C67" w:rsidRPr="00AB11A9">
          <w:rPr>
            <w:rStyle w:val="Hyperlink"/>
            <w:rFonts w:ascii="Abadi" w:eastAsia="Arial" w:hAnsi="Abadi" w:cs="Arial"/>
            <w:sz w:val="22"/>
            <w:szCs w:val="22"/>
            <w:lang w:val="es-ES" w:eastAsia="en-US"/>
          </w:rPr>
          <w:t>d.ramirez_cardenas@eipa.eu</w:t>
        </w:r>
      </w:hyperlink>
    </w:p>
    <w:p w14:paraId="35262CA9" w14:textId="4CE800AD" w:rsidR="00E3157D" w:rsidRPr="00E27C76" w:rsidRDefault="00E3157D" w:rsidP="00E3157D">
      <w:pPr>
        <w:spacing w:before="60" w:line="276" w:lineRule="auto"/>
        <w:jc w:val="both"/>
        <w:rPr>
          <w:rStyle w:val="Hyperlink"/>
          <w:rFonts w:ascii="Abadi" w:hAnsi="Abadi" w:cs="Arial"/>
          <w:sz w:val="22"/>
          <w:szCs w:val="22"/>
          <w:lang w:val="fr-FR"/>
        </w:rPr>
      </w:pPr>
      <w:r w:rsidRPr="00E27C76">
        <w:rPr>
          <w:rFonts w:ascii="Abadi" w:hAnsi="Abadi" w:cs="Verdana"/>
          <w:b/>
          <w:bCs/>
          <w:sz w:val="22"/>
          <w:szCs w:val="22"/>
          <w:lang w:val="fr-FR"/>
        </w:rPr>
        <w:t xml:space="preserve">Igor Dizdarevic, </w:t>
      </w:r>
      <w:r w:rsidRPr="00E27C76">
        <w:rPr>
          <w:rFonts w:ascii="Abadi" w:hAnsi="Abadi"/>
          <w:sz w:val="22"/>
          <w:szCs w:val="22"/>
          <w:lang w:val="fr-FR"/>
        </w:rPr>
        <w:t>Lecturer</w:t>
      </w:r>
      <w:r w:rsidRPr="00E27C76">
        <w:rPr>
          <w:rFonts w:ascii="Abadi" w:hAnsi="Abadi" w:cs="Arial"/>
          <w:sz w:val="22"/>
          <w:szCs w:val="22"/>
          <w:lang w:val="fr-FR"/>
        </w:rPr>
        <w:t xml:space="preserve">, </w:t>
      </w:r>
      <w:hyperlink r:id="rId13">
        <w:r w:rsidRPr="00E27C76">
          <w:rPr>
            <w:rStyle w:val="Hyperlink"/>
            <w:rFonts w:ascii="Abadi" w:hAnsi="Abadi" w:cs="Arial"/>
            <w:sz w:val="22"/>
            <w:szCs w:val="22"/>
            <w:lang w:val="fr-FR"/>
          </w:rPr>
          <w:t>i.dizdarevic@eipa.eu</w:t>
        </w:r>
      </w:hyperlink>
    </w:p>
    <w:p w14:paraId="6BB37FEE" w14:textId="200D5056" w:rsidR="006B02CD" w:rsidRDefault="006B02CD" w:rsidP="006B02CD">
      <w:pPr>
        <w:spacing w:before="60"/>
        <w:rPr>
          <w:rFonts w:ascii="Abadi" w:hAnsi="Abadi" w:cs="Verdana"/>
          <w:sz w:val="22"/>
          <w:szCs w:val="22"/>
        </w:rPr>
      </w:pPr>
      <w:r>
        <w:rPr>
          <w:rFonts w:ascii="Abadi" w:hAnsi="Abadi" w:cs="Verdana"/>
          <w:b/>
          <w:sz w:val="22"/>
          <w:szCs w:val="22"/>
        </w:rPr>
        <w:t>Naoise Crowley</w:t>
      </w:r>
      <w:r w:rsidRPr="00AC3937">
        <w:rPr>
          <w:rFonts w:ascii="Abadi" w:hAnsi="Abadi" w:cs="Verdana"/>
          <w:sz w:val="22"/>
          <w:szCs w:val="22"/>
        </w:rPr>
        <w:t xml:space="preserve">, </w:t>
      </w:r>
      <w:r>
        <w:rPr>
          <w:rFonts w:ascii="Abadi" w:hAnsi="Abadi" w:cs="Verdana"/>
          <w:sz w:val="22"/>
          <w:szCs w:val="22"/>
        </w:rPr>
        <w:t>Project Organiser</w:t>
      </w:r>
      <w:r w:rsidRPr="00AC3937">
        <w:rPr>
          <w:rFonts w:ascii="Abadi" w:hAnsi="Abadi" w:cs="Verdana"/>
          <w:sz w:val="22"/>
          <w:szCs w:val="22"/>
        </w:rPr>
        <w:t>,</w:t>
      </w:r>
      <w:r>
        <w:rPr>
          <w:rFonts w:ascii="Abadi" w:hAnsi="Abadi" w:cs="Verdana"/>
          <w:sz w:val="22"/>
          <w:szCs w:val="22"/>
        </w:rPr>
        <w:t xml:space="preserve"> </w:t>
      </w:r>
      <w:hyperlink r:id="rId14" w:history="1">
        <w:r w:rsidRPr="00AD0D76">
          <w:rPr>
            <w:rStyle w:val="Hyperlink"/>
            <w:rFonts w:ascii="Abadi" w:hAnsi="Abadi" w:cs="Verdana"/>
            <w:sz w:val="22"/>
            <w:szCs w:val="22"/>
          </w:rPr>
          <w:t>N.Crowley@eipa.eu</w:t>
        </w:r>
      </w:hyperlink>
    </w:p>
    <w:p w14:paraId="172FDE7D" w14:textId="0B804B44" w:rsidR="006B02CD" w:rsidRPr="00AC3937" w:rsidRDefault="006B02CD" w:rsidP="00600339">
      <w:pPr>
        <w:rPr>
          <w:rFonts w:ascii="Abadi" w:hAnsi="Abadi" w:cs="Arial"/>
          <w:b/>
          <w:bCs/>
          <w:sz w:val="16"/>
          <w:szCs w:val="16"/>
        </w:rPr>
        <w:sectPr w:rsidR="006B02CD" w:rsidRPr="00AC3937" w:rsidSect="00BF4C5E">
          <w:headerReference w:type="even" r:id="rId15"/>
          <w:headerReference w:type="default" r:id="rId16"/>
          <w:footerReference w:type="even" r:id="rId17"/>
          <w:footerReference w:type="default" r:id="rId18"/>
          <w:headerReference w:type="first" r:id="rId19"/>
          <w:footerReference w:type="first" r:id="rId20"/>
          <w:pgSz w:w="11906" w:h="16838" w:code="9"/>
          <w:pgMar w:top="2552" w:right="1418" w:bottom="1134" w:left="1418" w:header="568" w:footer="851" w:gutter="0"/>
          <w:cols w:space="708"/>
          <w:titlePg/>
          <w:docGrid w:linePitch="360"/>
        </w:sectPr>
      </w:pPr>
    </w:p>
    <w:p w14:paraId="37A75C1F" w14:textId="7897F132" w:rsidR="373F93A0" w:rsidRPr="00AC3937" w:rsidRDefault="373F93A0" w:rsidP="373F93A0">
      <w:pPr>
        <w:tabs>
          <w:tab w:val="left" w:pos="1134"/>
        </w:tabs>
        <w:rPr>
          <w:rFonts w:ascii="Abadi" w:hAnsi="Abadi"/>
          <w:b/>
          <w:bCs/>
          <w:szCs w:val="24"/>
        </w:rPr>
      </w:pPr>
    </w:p>
    <w:p w14:paraId="08899CD4" w14:textId="77777777" w:rsidR="00600339" w:rsidRPr="00AC3937" w:rsidRDefault="00600339" w:rsidP="00600339">
      <w:pPr>
        <w:rPr>
          <w:rFonts w:ascii="Abadi" w:hAnsi="Abadi" w:cs="Arial"/>
          <w:sz w:val="16"/>
          <w:szCs w:val="16"/>
        </w:rPr>
      </w:pPr>
    </w:p>
    <w:p w14:paraId="056E6202" w14:textId="674AD540" w:rsidR="008E503C" w:rsidRPr="00AC3937" w:rsidRDefault="008E503C" w:rsidP="001E2CE3">
      <w:pPr>
        <w:tabs>
          <w:tab w:val="left" w:pos="1134"/>
        </w:tabs>
        <w:rPr>
          <w:rFonts w:ascii="Abadi" w:hAnsi="Abadi" w:cs="Arial"/>
          <w:sz w:val="20"/>
        </w:rPr>
      </w:pPr>
    </w:p>
    <w:p w14:paraId="0AEF38E8" w14:textId="67E31177" w:rsidR="002A5CBB" w:rsidRPr="00E47FDE" w:rsidRDefault="002A5CBB" w:rsidP="002A5CBB">
      <w:pPr>
        <w:rPr>
          <w:rFonts w:ascii="Abadi" w:hAnsi="Abadi" w:cs="Arial"/>
          <w:b/>
          <w:color w:val="006F56"/>
          <w:szCs w:val="24"/>
          <w:u w:val="single"/>
        </w:rPr>
      </w:pPr>
      <w:r w:rsidRPr="00E47FDE">
        <w:rPr>
          <w:rFonts w:ascii="Abadi" w:hAnsi="Abadi" w:cs="Arial"/>
          <w:b/>
          <w:color w:val="006F56"/>
          <w:szCs w:val="24"/>
          <w:u w:val="single"/>
        </w:rPr>
        <w:t xml:space="preserve">THURSDAY </w:t>
      </w:r>
      <w:r w:rsidR="00632F8C">
        <w:rPr>
          <w:rFonts w:ascii="Abadi" w:hAnsi="Abadi" w:cs="Arial"/>
          <w:b/>
          <w:color w:val="006F56"/>
          <w:szCs w:val="24"/>
          <w:u w:val="single"/>
        </w:rPr>
        <w:t>3 OCTO</w:t>
      </w:r>
      <w:r w:rsidRPr="00E47FDE">
        <w:rPr>
          <w:rFonts w:ascii="Abadi" w:hAnsi="Abadi" w:cs="Arial"/>
          <w:b/>
          <w:color w:val="006F56"/>
          <w:szCs w:val="24"/>
          <w:u w:val="single"/>
        </w:rPr>
        <w:t>BER 202</w:t>
      </w:r>
      <w:r w:rsidR="00632F8C">
        <w:rPr>
          <w:rFonts w:ascii="Abadi" w:hAnsi="Abadi" w:cs="Arial"/>
          <w:b/>
          <w:color w:val="006F56"/>
          <w:szCs w:val="24"/>
          <w:u w:val="single"/>
        </w:rPr>
        <w:t>4</w:t>
      </w:r>
    </w:p>
    <w:p w14:paraId="1D39FAF7" w14:textId="77777777" w:rsidR="002A5CBB" w:rsidRDefault="002A5CBB" w:rsidP="00CB5B5B">
      <w:pPr>
        <w:tabs>
          <w:tab w:val="left" w:pos="1134"/>
        </w:tabs>
        <w:rPr>
          <w:rFonts w:ascii="Abadi" w:hAnsi="Abadi" w:cs="Arial"/>
          <w:sz w:val="22"/>
          <w:szCs w:val="22"/>
        </w:rPr>
      </w:pPr>
    </w:p>
    <w:p w14:paraId="5649278C" w14:textId="77777777" w:rsidR="00075AF4" w:rsidRPr="00E47FDE" w:rsidRDefault="00075AF4" w:rsidP="00075AF4">
      <w:pPr>
        <w:tabs>
          <w:tab w:val="left" w:pos="1134"/>
        </w:tabs>
        <w:rPr>
          <w:rFonts w:ascii="Abadi" w:hAnsi="Abadi" w:cs="Arial"/>
          <w:sz w:val="22"/>
          <w:szCs w:val="22"/>
        </w:rPr>
      </w:pPr>
      <w:r w:rsidRPr="00E47FDE">
        <w:rPr>
          <w:rFonts w:ascii="Abadi" w:hAnsi="Abadi" w:cs="Arial"/>
          <w:sz w:val="22"/>
          <w:szCs w:val="22"/>
        </w:rPr>
        <w:t>08.45</w:t>
      </w:r>
      <w:r w:rsidRPr="00E47FDE">
        <w:rPr>
          <w:rFonts w:ascii="Abadi" w:hAnsi="Abadi" w:cs="Arial"/>
          <w:sz w:val="22"/>
          <w:szCs w:val="22"/>
        </w:rPr>
        <w:tab/>
        <w:t>Registration of participants</w:t>
      </w:r>
    </w:p>
    <w:p w14:paraId="3A8A61A0" w14:textId="77777777" w:rsidR="0017123C" w:rsidRPr="00AC3937" w:rsidRDefault="0017123C" w:rsidP="00CB5B5B">
      <w:pPr>
        <w:tabs>
          <w:tab w:val="left" w:pos="1134"/>
        </w:tabs>
        <w:rPr>
          <w:rFonts w:ascii="Abadi" w:hAnsi="Abadi" w:cs="Arial"/>
          <w:sz w:val="20"/>
        </w:rPr>
      </w:pPr>
    </w:p>
    <w:p w14:paraId="3D1D4B33" w14:textId="499BDEC6" w:rsidR="008E503C" w:rsidRPr="00AC3937" w:rsidRDefault="0017123C" w:rsidP="00CB5B5B">
      <w:pPr>
        <w:tabs>
          <w:tab w:val="left" w:pos="1134"/>
        </w:tabs>
        <w:rPr>
          <w:rFonts w:ascii="Abadi" w:hAnsi="Abadi" w:cs="Arial"/>
          <w:b/>
          <w:bCs/>
          <w:sz w:val="22"/>
          <w:szCs w:val="22"/>
        </w:rPr>
      </w:pPr>
      <w:r w:rsidRPr="00AC3937">
        <w:rPr>
          <w:rFonts w:ascii="Abadi" w:hAnsi="Abadi" w:cs="Arial"/>
          <w:sz w:val="22"/>
          <w:szCs w:val="22"/>
        </w:rPr>
        <w:t>09</w:t>
      </w:r>
      <w:r w:rsidR="00A97B61" w:rsidRPr="00AC3937">
        <w:rPr>
          <w:rFonts w:ascii="Abadi" w:hAnsi="Abadi" w:cs="Arial"/>
          <w:sz w:val="22"/>
          <w:szCs w:val="22"/>
        </w:rPr>
        <w:t>.</w:t>
      </w:r>
      <w:r w:rsidR="003F23D3" w:rsidRPr="00AC3937">
        <w:rPr>
          <w:rFonts w:ascii="Abadi" w:hAnsi="Abadi" w:cs="Arial"/>
          <w:sz w:val="22"/>
          <w:szCs w:val="22"/>
        </w:rPr>
        <w:t>00</w:t>
      </w:r>
      <w:r w:rsidRPr="00AC3937">
        <w:rPr>
          <w:rFonts w:ascii="Abadi" w:hAnsi="Abadi" w:cs="Arial"/>
          <w:b/>
          <w:bCs/>
          <w:sz w:val="22"/>
          <w:szCs w:val="22"/>
        </w:rPr>
        <w:tab/>
      </w:r>
      <w:r w:rsidR="00F520DE">
        <w:rPr>
          <w:rFonts w:ascii="Abadi" w:hAnsi="Abadi" w:cs="Arial"/>
          <w:b/>
          <w:bCs/>
          <w:sz w:val="22"/>
          <w:szCs w:val="22"/>
        </w:rPr>
        <w:t>Opening of the seminar</w:t>
      </w:r>
    </w:p>
    <w:p w14:paraId="61D67894" w14:textId="45360ED8" w:rsidR="0017123C" w:rsidRPr="00AC3937" w:rsidRDefault="0017123C" w:rsidP="0047380E">
      <w:pPr>
        <w:pStyle w:val="PlainText"/>
        <w:ind w:left="1134" w:hanging="1134"/>
        <w:jc w:val="both"/>
        <w:rPr>
          <w:rFonts w:ascii="Abadi" w:eastAsiaTheme="minorHAnsi" w:hAnsi="Abadi" w:cs="Arial"/>
          <w:sz w:val="22"/>
          <w:lang w:eastAsia="en-US"/>
        </w:rPr>
      </w:pPr>
      <w:r w:rsidRPr="00AC3937">
        <w:rPr>
          <w:rFonts w:ascii="Abadi" w:hAnsi="Abadi" w:cs="Arial"/>
          <w:i/>
          <w:sz w:val="22"/>
          <w:szCs w:val="22"/>
          <w:lang w:val="en-US"/>
        </w:rPr>
        <w:tab/>
      </w:r>
      <w:r w:rsidR="00F520DE">
        <w:rPr>
          <w:rFonts w:ascii="Abadi" w:hAnsi="Abadi" w:cs="Arial"/>
          <w:i/>
          <w:sz w:val="22"/>
          <w:szCs w:val="22"/>
          <w:lang w:val="en-US"/>
        </w:rPr>
        <w:t xml:space="preserve">Representative of the Directorate for </w:t>
      </w:r>
      <w:r w:rsidR="002C3DF3">
        <w:rPr>
          <w:rFonts w:ascii="Abadi" w:hAnsi="Abadi" w:cs="Arial"/>
          <w:i/>
          <w:sz w:val="22"/>
          <w:szCs w:val="22"/>
          <w:lang w:val="en-US"/>
        </w:rPr>
        <w:t>European Integration</w:t>
      </w:r>
    </w:p>
    <w:p w14:paraId="6B1408D6" w14:textId="77777777" w:rsidR="0017123C" w:rsidRPr="00AC3937" w:rsidRDefault="0017123C" w:rsidP="00CB5B5B">
      <w:pPr>
        <w:tabs>
          <w:tab w:val="left" w:pos="1134"/>
        </w:tabs>
        <w:rPr>
          <w:rFonts w:ascii="Abadi" w:hAnsi="Abadi" w:cs="Arial"/>
          <w:sz w:val="22"/>
          <w:szCs w:val="22"/>
        </w:rPr>
      </w:pPr>
    </w:p>
    <w:p w14:paraId="15AF9A84" w14:textId="77777777" w:rsidR="00094425" w:rsidRDefault="00094425" w:rsidP="00094425">
      <w:pPr>
        <w:tabs>
          <w:tab w:val="left" w:pos="1134"/>
        </w:tabs>
        <w:rPr>
          <w:rFonts w:ascii="Abadi" w:hAnsi="Abadi" w:cs="Arial"/>
          <w:b/>
          <w:sz w:val="22"/>
          <w:szCs w:val="22"/>
          <w:lang w:val="en-US"/>
        </w:rPr>
      </w:pPr>
      <w:r w:rsidRPr="00E47FDE">
        <w:rPr>
          <w:rFonts w:ascii="Abadi" w:hAnsi="Abadi" w:cs="Arial"/>
          <w:sz w:val="22"/>
          <w:szCs w:val="22"/>
          <w:lang w:val="en-US"/>
        </w:rPr>
        <w:t>09.15</w:t>
      </w:r>
      <w:r w:rsidRPr="00E47FDE">
        <w:rPr>
          <w:rFonts w:ascii="Abadi" w:hAnsi="Abadi" w:cs="Arial"/>
          <w:sz w:val="22"/>
          <w:szCs w:val="22"/>
          <w:lang w:val="en-US"/>
        </w:rPr>
        <w:tab/>
      </w:r>
      <w:r w:rsidRPr="00E47FDE">
        <w:rPr>
          <w:rFonts w:ascii="Abadi" w:hAnsi="Abadi" w:cs="Arial"/>
          <w:b/>
          <w:sz w:val="22"/>
          <w:szCs w:val="22"/>
          <w:lang w:val="en-US"/>
        </w:rPr>
        <w:t xml:space="preserve">Welcome and mutual introduction </w:t>
      </w:r>
    </w:p>
    <w:p w14:paraId="1B1E9B53" w14:textId="5DD595A2" w:rsidR="00B617AB" w:rsidRPr="00FF32E2" w:rsidRDefault="00B617AB" w:rsidP="00094425">
      <w:pPr>
        <w:tabs>
          <w:tab w:val="left" w:pos="1134"/>
        </w:tabs>
        <w:rPr>
          <w:rFonts w:ascii="Abadi" w:hAnsi="Abadi" w:cs="Arial"/>
          <w:bCs/>
          <w:i/>
          <w:iCs/>
          <w:sz w:val="22"/>
          <w:szCs w:val="22"/>
          <w:lang w:val="en-US"/>
        </w:rPr>
      </w:pPr>
      <w:r>
        <w:rPr>
          <w:rFonts w:ascii="Abadi" w:hAnsi="Abadi" w:cs="Arial"/>
          <w:b/>
          <w:sz w:val="22"/>
          <w:szCs w:val="22"/>
          <w:lang w:val="en-US"/>
        </w:rPr>
        <w:tab/>
      </w:r>
      <w:r w:rsidR="00FF32E2" w:rsidRPr="00FF32E2">
        <w:rPr>
          <w:rFonts w:ascii="Abadi" w:hAnsi="Abadi" w:cs="Arial"/>
          <w:bCs/>
          <w:i/>
          <w:iCs/>
          <w:sz w:val="22"/>
          <w:szCs w:val="22"/>
          <w:lang w:val="en-US"/>
        </w:rPr>
        <w:t>Experts</w:t>
      </w:r>
      <w:r w:rsidRPr="00FF32E2">
        <w:rPr>
          <w:rFonts w:ascii="Abadi" w:hAnsi="Abadi" w:cs="Arial"/>
          <w:bCs/>
          <w:i/>
          <w:iCs/>
          <w:sz w:val="22"/>
          <w:szCs w:val="22"/>
          <w:lang w:val="en-US"/>
        </w:rPr>
        <w:t xml:space="preserve"> and participants </w:t>
      </w:r>
    </w:p>
    <w:p w14:paraId="0CC76E1B" w14:textId="77777777" w:rsidR="00094425" w:rsidRPr="00E47FDE" w:rsidRDefault="00094425" w:rsidP="00094425">
      <w:pPr>
        <w:tabs>
          <w:tab w:val="left" w:pos="1134"/>
          <w:tab w:val="left" w:pos="8400"/>
        </w:tabs>
        <w:rPr>
          <w:rFonts w:ascii="Abadi" w:hAnsi="Abadi" w:cs="Arial"/>
          <w:sz w:val="20"/>
          <w:lang w:val="en-US"/>
        </w:rPr>
      </w:pPr>
      <w:r w:rsidRPr="00E47FDE">
        <w:rPr>
          <w:rFonts w:ascii="Abadi" w:hAnsi="Abadi" w:cs="Arial"/>
          <w:i/>
          <w:sz w:val="22"/>
          <w:szCs w:val="22"/>
          <w:lang w:val="en-US"/>
        </w:rPr>
        <w:tab/>
      </w:r>
    </w:p>
    <w:p w14:paraId="59D7C578" w14:textId="7FFE8D6A" w:rsidR="00094425" w:rsidRPr="00E47FDE" w:rsidRDefault="00094425" w:rsidP="00094425">
      <w:pPr>
        <w:tabs>
          <w:tab w:val="left" w:pos="1134"/>
        </w:tabs>
        <w:jc w:val="both"/>
        <w:rPr>
          <w:rFonts w:ascii="Abadi" w:hAnsi="Abadi" w:cs="Arial"/>
          <w:b/>
          <w:sz w:val="22"/>
          <w:szCs w:val="22"/>
        </w:rPr>
      </w:pPr>
      <w:r w:rsidRPr="00E47FDE">
        <w:rPr>
          <w:rFonts w:ascii="Abadi" w:hAnsi="Abadi" w:cs="Arial"/>
          <w:sz w:val="22"/>
          <w:szCs w:val="22"/>
        </w:rPr>
        <w:t>09.30</w:t>
      </w:r>
      <w:r w:rsidRPr="00E47FDE">
        <w:rPr>
          <w:rFonts w:ascii="Abadi" w:hAnsi="Abadi" w:cs="Arial"/>
          <w:sz w:val="22"/>
          <w:szCs w:val="22"/>
        </w:rPr>
        <w:tab/>
      </w:r>
      <w:r w:rsidR="00B777A0">
        <w:rPr>
          <w:rFonts w:ascii="Abadi" w:hAnsi="Abadi" w:cs="Arial"/>
          <w:b/>
          <w:bCs/>
          <w:sz w:val="22"/>
          <w:szCs w:val="22"/>
          <w:lang w:val="en-US"/>
        </w:rPr>
        <w:t>The</w:t>
      </w:r>
      <w:r w:rsidR="00E66069">
        <w:rPr>
          <w:rFonts w:ascii="Abadi" w:hAnsi="Abadi" w:cs="Arial"/>
          <w:b/>
          <w:bCs/>
          <w:sz w:val="22"/>
          <w:szCs w:val="22"/>
          <w:lang w:val="en-US"/>
        </w:rPr>
        <w:t xml:space="preserve"> l</w:t>
      </w:r>
      <w:r w:rsidR="00B777A0" w:rsidRPr="00B777A0">
        <w:rPr>
          <w:rFonts w:ascii="Abadi" w:hAnsi="Abadi" w:cs="Arial"/>
          <w:b/>
          <w:bCs/>
          <w:sz w:val="22"/>
          <w:szCs w:val="22"/>
          <w:lang w:val="en-US"/>
        </w:rPr>
        <w:t>ogics of the internal market and free movement of goods</w:t>
      </w:r>
    </w:p>
    <w:p w14:paraId="45BF6742" w14:textId="3BB91D42" w:rsidR="00094425" w:rsidRPr="00E47FDE" w:rsidRDefault="00B777A0" w:rsidP="00094425">
      <w:pPr>
        <w:numPr>
          <w:ilvl w:val="0"/>
          <w:numId w:val="6"/>
        </w:numPr>
        <w:tabs>
          <w:tab w:val="left" w:pos="1134"/>
        </w:tabs>
        <w:jc w:val="both"/>
        <w:rPr>
          <w:rFonts w:ascii="Abadi" w:hAnsi="Abadi" w:cs="Arial"/>
          <w:sz w:val="22"/>
          <w:szCs w:val="22"/>
        </w:rPr>
      </w:pPr>
      <w:r>
        <w:rPr>
          <w:rFonts w:ascii="Abadi" w:hAnsi="Abadi" w:cs="Arial"/>
          <w:sz w:val="22"/>
          <w:szCs w:val="22"/>
        </w:rPr>
        <w:t xml:space="preserve">The fundamental (policy, legal and economic) tenets of the internal market </w:t>
      </w:r>
      <w:r w:rsidR="00446337">
        <w:rPr>
          <w:rFonts w:ascii="Abadi" w:hAnsi="Abadi" w:cs="Arial"/>
          <w:sz w:val="22"/>
          <w:szCs w:val="22"/>
        </w:rPr>
        <w:t>and free movement of goods</w:t>
      </w:r>
    </w:p>
    <w:p w14:paraId="5AE92092" w14:textId="77064383" w:rsidR="00094425" w:rsidRDefault="00446337" w:rsidP="00094425">
      <w:pPr>
        <w:numPr>
          <w:ilvl w:val="0"/>
          <w:numId w:val="6"/>
        </w:numPr>
        <w:tabs>
          <w:tab w:val="left" w:pos="1134"/>
        </w:tabs>
        <w:jc w:val="both"/>
        <w:rPr>
          <w:rFonts w:ascii="Abadi" w:hAnsi="Abadi" w:cs="Arial"/>
          <w:sz w:val="22"/>
          <w:szCs w:val="22"/>
        </w:rPr>
      </w:pPr>
      <w:r>
        <w:rPr>
          <w:rFonts w:ascii="Abadi" w:hAnsi="Abadi" w:cs="Arial"/>
          <w:sz w:val="22"/>
          <w:szCs w:val="22"/>
        </w:rPr>
        <w:t xml:space="preserve">The rational of the internal market in the </w:t>
      </w:r>
      <w:r w:rsidR="00C422B8">
        <w:rPr>
          <w:rFonts w:ascii="Abadi" w:hAnsi="Abadi" w:cs="Arial"/>
          <w:sz w:val="22"/>
          <w:szCs w:val="22"/>
        </w:rPr>
        <w:t>E</w:t>
      </w:r>
      <w:r w:rsidR="00635339">
        <w:rPr>
          <w:rFonts w:ascii="Abadi" w:hAnsi="Abadi" w:cs="Arial"/>
          <w:sz w:val="22"/>
          <w:szCs w:val="22"/>
        </w:rPr>
        <w:t>U’s integration and enlargement processes</w:t>
      </w:r>
    </w:p>
    <w:p w14:paraId="3C9379D3" w14:textId="63841484" w:rsidR="00094425" w:rsidRPr="002B3CA4" w:rsidRDefault="0086456B" w:rsidP="002B3CA4">
      <w:pPr>
        <w:numPr>
          <w:ilvl w:val="0"/>
          <w:numId w:val="6"/>
        </w:numPr>
        <w:tabs>
          <w:tab w:val="left" w:pos="1134"/>
        </w:tabs>
        <w:jc w:val="both"/>
        <w:rPr>
          <w:rFonts w:ascii="Abadi" w:hAnsi="Abadi" w:cs="Arial"/>
          <w:sz w:val="22"/>
          <w:szCs w:val="22"/>
        </w:rPr>
      </w:pPr>
      <w:r>
        <w:rPr>
          <w:rFonts w:ascii="Abadi" w:hAnsi="Abadi" w:cs="Arial"/>
          <w:sz w:val="22"/>
          <w:szCs w:val="22"/>
        </w:rPr>
        <w:t>Future challenges of the EU’s internal market model</w:t>
      </w:r>
      <w:r w:rsidR="00862139">
        <w:rPr>
          <w:rFonts w:ascii="Abadi" w:hAnsi="Abadi" w:cs="Arial"/>
          <w:sz w:val="22"/>
          <w:szCs w:val="22"/>
        </w:rPr>
        <w:t xml:space="preserve"> (enhancing competitiveness, accelerating technical in</w:t>
      </w:r>
      <w:r w:rsidR="00CB4C90">
        <w:rPr>
          <w:rFonts w:ascii="Abadi" w:hAnsi="Abadi" w:cs="Arial"/>
          <w:sz w:val="22"/>
          <w:szCs w:val="22"/>
        </w:rPr>
        <w:t>novation, etc.</w:t>
      </w:r>
      <w:r w:rsidR="00E66069">
        <w:rPr>
          <w:rFonts w:ascii="Abadi" w:hAnsi="Abadi" w:cs="Arial"/>
          <w:sz w:val="22"/>
          <w:szCs w:val="22"/>
        </w:rPr>
        <w:t>)</w:t>
      </w:r>
    </w:p>
    <w:p w14:paraId="00B56601" w14:textId="77777777" w:rsidR="00094425" w:rsidRPr="00E47FDE" w:rsidRDefault="00094425" w:rsidP="00094425">
      <w:pPr>
        <w:tabs>
          <w:tab w:val="left" w:pos="1134"/>
        </w:tabs>
        <w:ind w:left="1134" w:hanging="1134"/>
        <w:jc w:val="both"/>
        <w:rPr>
          <w:rFonts w:ascii="Abadi" w:hAnsi="Abadi" w:cs="Arial"/>
          <w:sz w:val="22"/>
          <w:szCs w:val="22"/>
          <w:lang w:val="en-US"/>
        </w:rPr>
      </w:pPr>
    </w:p>
    <w:p w14:paraId="4A16D961" w14:textId="77777777" w:rsidR="00094425" w:rsidRPr="00E47FDE" w:rsidRDefault="00094425" w:rsidP="00094425">
      <w:pPr>
        <w:tabs>
          <w:tab w:val="left" w:pos="1134"/>
        </w:tabs>
        <w:jc w:val="both"/>
        <w:rPr>
          <w:rFonts w:ascii="Abadi" w:hAnsi="Abadi" w:cs="Arial"/>
          <w:sz w:val="22"/>
          <w:szCs w:val="22"/>
          <w:lang w:val="en-US"/>
        </w:rPr>
      </w:pPr>
      <w:r w:rsidRPr="00E47FDE">
        <w:rPr>
          <w:rFonts w:ascii="Abadi" w:hAnsi="Abadi" w:cs="Arial"/>
          <w:sz w:val="22"/>
          <w:szCs w:val="22"/>
          <w:lang w:val="en-US"/>
        </w:rPr>
        <w:t>10.15</w:t>
      </w:r>
      <w:r w:rsidRPr="00E47FDE">
        <w:rPr>
          <w:rFonts w:ascii="Abadi" w:hAnsi="Abadi" w:cs="Arial"/>
          <w:sz w:val="22"/>
          <w:szCs w:val="22"/>
          <w:lang w:val="en-US"/>
        </w:rPr>
        <w:tab/>
      </w:r>
      <w:r w:rsidRPr="00E47FDE">
        <w:rPr>
          <w:rFonts w:ascii="Abadi" w:hAnsi="Abadi" w:cs="Arial"/>
          <w:b/>
          <w:color w:val="000000" w:themeColor="text1"/>
          <w:sz w:val="22"/>
          <w:szCs w:val="22"/>
          <w:lang w:val="en-US"/>
        </w:rPr>
        <w:t>Q&amp;A session</w:t>
      </w:r>
    </w:p>
    <w:p w14:paraId="699E2DBC" w14:textId="77777777" w:rsidR="00094425" w:rsidRPr="00E47FDE" w:rsidRDefault="00094425" w:rsidP="00094425">
      <w:pPr>
        <w:tabs>
          <w:tab w:val="left" w:pos="1134"/>
        </w:tabs>
        <w:jc w:val="both"/>
        <w:rPr>
          <w:rFonts w:ascii="Abadi" w:hAnsi="Abadi" w:cs="Arial"/>
          <w:sz w:val="22"/>
          <w:szCs w:val="22"/>
          <w:lang w:val="en-US"/>
        </w:rPr>
      </w:pPr>
    </w:p>
    <w:p w14:paraId="744D863F" w14:textId="77777777" w:rsidR="00094425" w:rsidRPr="00E47FDE" w:rsidRDefault="00094425" w:rsidP="00094425">
      <w:pPr>
        <w:tabs>
          <w:tab w:val="left" w:pos="1134"/>
        </w:tabs>
        <w:jc w:val="both"/>
        <w:rPr>
          <w:rFonts w:ascii="Abadi" w:hAnsi="Abadi" w:cs="Arial"/>
          <w:bCs/>
          <w:sz w:val="22"/>
          <w:szCs w:val="22"/>
        </w:rPr>
      </w:pPr>
      <w:r w:rsidRPr="00E47FDE">
        <w:rPr>
          <w:rFonts w:ascii="Abadi" w:hAnsi="Abadi" w:cs="Arial"/>
          <w:sz w:val="22"/>
          <w:szCs w:val="22"/>
        </w:rPr>
        <w:t>10.30</w:t>
      </w:r>
      <w:r w:rsidRPr="00E47FDE">
        <w:rPr>
          <w:rFonts w:ascii="Abadi" w:hAnsi="Abadi" w:cs="Arial"/>
          <w:b/>
          <w:sz w:val="22"/>
          <w:szCs w:val="22"/>
        </w:rPr>
        <w:tab/>
      </w:r>
      <w:r w:rsidRPr="00E47FDE">
        <w:rPr>
          <w:rFonts w:ascii="Abadi" w:hAnsi="Abadi" w:cs="Arial"/>
          <w:bCs/>
          <w:sz w:val="22"/>
          <w:szCs w:val="22"/>
        </w:rPr>
        <w:t>Coffee Break</w:t>
      </w:r>
    </w:p>
    <w:p w14:paraId="5D240FE1" w14:textId="77777777" w:rsidR="00094425" w:rsidRPr="00E47FDE" w:rsidRDefault="00094425" w:rsidP="00094425">
      <w:pPr>
        <w:tabs>
          <w:tab w:val="left" w:pos="1134"/>
        </w:tabs>
        <w:jc w:val="both"/>
        <w:rPr>
          <w:rFonts w:ascii="Abadi" w:hAnsi="Abadi" w:cs="Arial"/>
          <w:bCs/>
          <w:sz w:val="20"/>
        </w:rPr>
      </w:pPr>
    </w:p>
    <w:p w14:paraId="4B820148" w14:textId="2A1D0835" w:rsidR="00094425" w:rsidRPr="00E47FDE" w:rsidRDefault="00094425" w:rsidP="00094425">
      <w:pPr>
        <w:tabs>
          <w:tab w:val="left" w:pos="1134"/>
        </w:tabs>
        <w:ind w:left="1134" w:hanging="1134"/>
        <w:jc w:val="both"/>
        <w:rPr>
          <w:rFonts w:ascii="Abadi" w:hAnsi="Abadi" w:cs="Arial"/>
          <w:b/>
          <w:sz w:val="22"/>
          <w:szCs w:val="22"/>
        </w:rPr>
      </w:pPr>
      <w:r w:rsidRPr="00E47FDE">
        <w:rPr>
          <w:rFonts w:ascii="Abadi" w:hAnsi="Abadi" w:cs="Arial"/>
          <w:sz w:val="22"/>
          <w:szCs w:val="22"/>
        </w:rPr>
        <w:t>11.00</w:t>
      </w:r>
      <w:r w:rsidRPr="00E47FDE">
        <w:rPr>
          <w:rFonts w:ascii="Abadi" w:hAnsi="Abadi" w:cs="Arial"/>
          <w:sz w:val="22"/>
          <w:szCs w:val="22"/>
        </w:rPr>
        <w:tab/>
      </w:r>
      <w:r w:rsidR="00514DF2">
        <w:rPr>
          <w:rFonts w:ascii="Abadi" w:hAnsi="Abadi" w:cs="Arial"/>
          <w:b/>
          <w:sz w:val="22"/>
          <w:szCs w:val="22"/>
        </w:rPr>
        <w:t>The legal framewor</w:t>
      </w:r>
      <w:r w:rsidR="00454202">
        <w:rPr>
          <w:rFonts w:ascii="Abadi" w:hAnsi="Abadi" w:cs="Arial"/>
          <w:b/>
          <w:sz w:val="22"/>
          <w:szCs w:val="22"/>
        </w:rPr>
        <w:t>k of Free Movement of Goods</w:t>
      </w:r>
      <w:r w:rsidR="005D6264">
        <w:rPr>
          <w:rFonts w:ascii="Abadi" w:hAnsi="Abadi" w:cs="Arial"/>
          <w:b/>
          <w:sz w:val="22"/>
          <w:szCs w:val="22"/>
        </w:rPr>
        <w:t xml:space="preserve"> (FMGs)</w:t>
      </w:r>
      <w:r w:rsidR="00454202">
        <w:rPr>
          <w:rFonts w:ascii="Abadi" w:hAnsi="Abadi" w:cs="Arial"/>
          <w:b/>
          <w:sz w:val="22"/>
          <w:szCs w:val="22"/>
        </w:rPr>
        <w:t xml:space="preserve"> in the Internal Market</w:t>
      </w:r>
    </w:p>
    <w:p w14:paraId="5577F920" w14:textId="3A2DE0B7" w:rsidR="00094425" w:rsidRPr="00E47FDE" w:rsidRDefault="00454202" w:rsidP="00094425">
      <w:pPr>
        <w:numPr>
          <w:ilvl w:val="0"/>
          <w:numId w:val="6"/>
        </w:numPr>
        <w:tabs>
          <w:tab w:val="left" w:pos="1134"/>
        </w:tabs>
        <w:jc w:val="both"/>
        <w:rPr>
          <w:rFonts w:ascii="Abadi" w:hAnsi="Abadi" w:cs="Arial"/>
          <w:sz w:val="22"/>
          <w:szCs w:val="22"/>
        </w:rPr>
      </w:pPr>
      <w:r>
        <w:rPr>
          <w:rFonts w:ascii="Abadi" w:hAnsi="Abadi" w:cs="Arial"/>
          <w:sz w:val="22"/>
          <w:szCs w:val="22"/>
        </w:rPr>
        <w:t xml:space="preserve">EU Treaty provisions and EU’s </w:t>
      </w:r>
      <w:r w:rsidR="00917F6B">
        <w:rPr>
          <w:rFonts w:ascii="Abadi" w:hAnsi="Abadi" w:cs="Arial"/>
          <w:sz w:val="22"/>
          <w:szCs w:val="22"/>
        </w:rPr>
        <w:t>secondary law. The importance of the CJEU’s case law</w:t>
      </w:r>
    </w:p>
    <w:p w14:paraId="769D35E3" w14:textId="47AC8194" w:rsidR="00094425" w:rsidRDefault="005D6264" w:rsidP="00094425">
      <w:pPr>
        <w:numPr>
          <w:ilvl w:val="0"/>
          <w:numId w:val="6"/>
        </w:numPr>
        <w:tabs>
          <w:tab w:val="left" w:pos="1134"/>
        </w:tabs>
        <w:jc w:val="both"/>
        <w:rPr>
          <w:rFonts w:ascii="Abadi" w:hAnsi="Abadi" w:cs="Arial"/>
          <w:sz w:val="22"/>
          <w:szCs w:val="22"/>
        </w:rPr>
      </w:pPr>
      <w:r>
        <w:rPr>
          <w:rFonts w:ascii="Abadi" w:hAnsi="Abadi" w:cs="Arial"/>
          <w:sz w:val="22"/>
          <w:szCs w:val="22"/>
        </w:rPr>
        <w:t xml:space="preserve">Internal market and FMGs provisions </w:t>
      </w:r>
      <w:r w:rsidR="00DC39C2">
        <w:rPr>
          <w:rFonts w:ascii="Abadi" w:hAnsi="Abadi" w:cs="Arial"/>
          <w:sz w:val="22"/>
          <w:szCs w:val="22"/>
        </w:rPr>
        <w:t>in the Stabilisation and Association Agreement</w:t>
      </w:r>
    </w:p>
    <w:p w14:paraId="090C11B4" w14:textId="3A661FCE" w:rsidR="00DC39C2" w:rsidRDefault="00381267" w:rsidP="00094425">
      <w:pPr>
        <w:numPr>
          <w:ilvl w:val="0"/>
          <w:numId w:val="6"/>
        </w:numPr>
        <w:tabs>
          <w:tab w:val="left" w:pos="1134"/>
        </w:tabs>
        <w:jc w:val="both"/>
        <w:rPr>
          <w:rFonts w:ascii="Abadi" w:hAnsi="Abadi" w:cs="Arial"/>
          <w:sz w:val="22"/>
          <w:szCs w:val="22"/>
        </w:rPr>
      </w:pPr>
      <w:r>
        <w:rPr>
          <w:rFonts w:ascii="Abadi" w:hAnsi="Abadi" w:cs="Arial"/>
          <w:sz w:val="22"/>
          <w:szCs w:val="22"/>
        </w:rPr>
        <w:t xml:space="preserve">Internal Market and </w:t>
      </w:r>
      <w:r w:rsidR="00BD1931">
        <w:rPr>
          <w:rFonts w:ascii="Abadi" w:hAnsi="Abadi" w:cs="Arial"/>
          <w:sz w:val="22"/>
          <w:szCs w:val="22"/>
        </w:rPr>
        <w:t>FMGs and accession negotiations</w:t>
      </w:r>
      <w:r w:rsidR="000E0CD0">
        <w:rPr>
          <w:rFonts w:ascii="Abadi" w:hAnsi="Abadi" w:cs="Arial"/>
          <w:sz w:val="22"/>
          <w:szCs w:val="22"/>
        </w:rPr>
        <w:t xml:space="preserve"> (Chapter 1 and others)</w:t>
      </w:r>
    </w:p>
    <w:p w14:paraId="08292993" w14:textId="7EE74196" w:rsidR="00094425" w:rsidRPr="002B3CA4" w:rsidRDefault="00AD3C05" w:rsidP="002B3CA4">
      <w:pPr>
        <w:numPr>
          <w:ilvl w:val="0"/>
          <w:numId w:val="6"/>
        </w:numPr>
        <w:tabs>
          <w:tab w:val="left" w:pos="1134"/>
        </w:tabs>
        <w:jc w:val="both"/>
        <w:rPr>
          <w:rFonts w:ascii="Abadi" w:hAnsi="Abadi" w:cs="Arial"/>
          <w:sz w:val="22"/>
          <w:szCs w:val="22"/>
        </w:rPr>
      </w:pPr>
      <w:r>
        <w:rPr>
          <w:rFonts w:ascii="Abadi" w:hAnsi="Abadi" w:cs="Arial"/>
          <w:sz w:val="22"/>
          <w:szCs w:val="22"/>
        </w:rPr>
        <w:t xml:space="preserve">International </w:t>
      </w:r>
      <w:r w:rsidR="00425EAA">
        <w:rPr>
          <w:rFonts w:ascii="Abadi" w:hAnsi="Abadi" w:cs="Arial"/>
          <w:sz w:val="22"/>
          <w:szCs w:val="22"/>
        </w:rPr>
        <w:t>dimension of Internal Marker: Mutual reco</w:t>
      </w:r>
      <w:r w:rsidR="00E63355">
        <w:rPr>
          <w:rFonts w:ascii="Abadi" w:hAnsi="Abadi" w:cs="Arial"/>
          <w:sz w:val="22"/>
          <w:szCs w:val="22"/>
        </w:rPr>
        <w:t>gnition agreements</w:t>
      </w:r>
    </w:p>
    <w:p w14:paraId="2E2C934B" w14:textId="77777777" w:rsidR="00094425" w:rsidRPr="00917F6B" w:rsidRDefault="00094425" w:rsidP="00094425">
      <w:pPr>
        <w:tabs>
          <w:tab w:val="left" w:pos="1134"/>
        </w:tabs>
        <w:ind w:left="1134" w:hanging="1134"/>
        <w:jc w:val="both"/>
        <w:rPr>
          <w:rFonts w:ascii="Abadi" w:hAnsi="Abadi" w:cs="Arial"/>
          <w:sz w:val="22"/>
          <w:szCs w:val="22"/>
        </w:rPr>
      </w:pPr>
    </w:p>
    <w:p w14:paraId="7F1B6222" w14:textId="77777777" w:rsidR="00094425" w:rsidRPr="00917F6B" w:rsidRDefault="00094425" w:rsidP="00094425">
      <w:pPr>
        <w:tabs>
          <w:tab w:val="left" w:pos="1134"/>
        </w:tabs>
        <w:rPr>
          <w:rFonts w:ascii="Abadi" w:hAnsi="Abadi" w:cs="Arial"/>
          <w:sz w:val="22"/>
          <w:szCs w:val="22"/>
        </w:rPr>
      </w:pPr>
      <w:r w:rsidRPr="00917F6B">
        <w:rPr>
          <w:rFonts w:ascii="Abadi" w:hAnsi="Abadi" w:cs="Arial"/>
          <w:sz w:val="22"/>
          <w:szCs w:val="22"/>
        </w:rPr>
        <w:t>11.45</w:t>
      </w:r>
      <w:r w:rsidRPr="00917F6B">
        <w:rPr>
          <w:rFonts w:ascii="Abadi" w:hAnsi="Abadi" w:cs="Arial"/>
          <w:sz w:val="22"/>
          <w:szCs w:val="22"/>
        </w:rPr>
        <w:tab/>
      </w:r>
      <w:r w:rsidRPr="00917F6B">
        <w:rPr>
          <w:rFonts w:ascii="Abadi" w:hAnsi="Abadi" w:cs="Arial"/>
          <w:b/>
          <w:color w:val="000000" w:themeColor="text1"/>
          <w:sz w:val="22"/>
          <w:szCs w:val="22"/>
        </w:rPr>
        <w:t>Q&amp;A session</w:t>
      </w:r>
    </w:p>
    <w:p w14:paraId="5890B3E7" w14:textId="77777777" w:rsidR="00094425" w:rsidRPr="00E47FDE" w:rsidRDefault="00094425" w:rsidP="00094425">
      <w:pPr>
        <w:rPr>
          <w:rFonts w:ascii="Abadi" w:hAnsi="Abadi" w:cs="Arial"/>
          <w:sz w:val="22"/>
          <w:szCs w:val="22"/>
        </w:rPr>
      </w:pPr>
    </w:p>
    <w:p w14:paraId="42528101" w14:textId="77777777" w:rsidR="00094425" w:rsidRPr="00E47FDE" w:rsidRDefault="00094425" w:rsidP="00094425">
      <w:pPr>
        <w:rPr>
          <w:rFonts w:ascii="Abadi" w:hAnsi="Abadi" w:cs="Arial"/>
          <w:sz w:val="22"/>
          <w:szCs w:val="22"/>
        </w:rPr>
      </w:pPr>
      <w:r w:rsidRPr="00E47FDE">
        <w:rPr>
          <w:rFonts w:ascii="Abadi" w:hAnsi="Abadi" w:cs="Arial"/>
          <w:sz w:val="22"/>
          <w:szCs w:val="22"/>
        </w:rPr>
        <w:t>12.00</w:t>
      </w:r>
      <w:r w:rsidRPr="00E47FDE">
        <w:rPr>
          <w:rFonts w:ascii="Abadi" w:hAnsi="Abadi" w:cs="Arial"/>
          <w:sz w:val="22"/>
          <w:szCs w:val="22"/>
        </w:rPr>
        <w:tab/>
        <w:t>Lunch break</w:t>
      </w:r>
    </w:p>
    <w:p w14:paraId="722BE644" w14:textId="77777777" w:rsidR="00094425" w:rsidRPr="00E47FDE" w:rsidRDefault="00094425" w:rsidP="00094425">
      <w:pPr>
        <w:ind w:left="1134" w:hanging="1134"/>
        <w:jc w:val="both"/>
        <w:rPr>
          <w:rFonts w:ascii="Abadi" w:hAnsi="Abadi" w:cs="Arial"/>
          <w:sz w:val="22"/>
          <w:szCs w:val="22"/>
        </w:rPr>
      </w:pPr>
    </w:p>
    <w:p w14:paraId="28126B18" w14:textId="77777777" w:rsidR="00075AF4" w:rsidRDefault="00075AF4">
      <w:pPr>
        <w:rPr>
          <w:rFonts w:ascii="Abadi" w:hAnsi="Abadi" w:cs="Arial"/>
          <w:sz w:val="22"/>
          <w:szCs w:val="22"/>
        </w:rPr>
      </w:pPr>
      <w:r>
        <w:rPr>
          <w:rFonts w:ascii="Abadi" w:hAnsi="Abadi" w:cs="Arial"/>
          <w:sz w:val="22"/>
          <w:szCs w:val="22"/>
        </w:rPr>
        <w:br w:type="page"/>
      </w:r>
    </w:p>
    <w:p w14:paraId="192DB5EB" w14:textId="4DF9CA16" w:rsidR="00094425" w:rsidRPr="00E47FDE" w:rsidRDefault="00094425" w:rsidP="00094425">
      <w:pPr>
        <w:tabs>
          <w:tab w:val="left" w:pos="1134"/>
        </w:tabs>
        <w:ind w:left="1134" w:hanging="1134"/>
        <w:jc w:val="both"/>
        <w:rPr>
          <w:rFonts w:ascii="Abadi" w:hAnsi="Abadi" w:cs="Arial"/>
          <w:b/>
          <w:sz w:val="22"/>
          <w:szCs w:val="22"/>
        </w:rPr>
      </w:pPr>
      <w:r w:rsidRPr="00E47FDE">
        <w:rPr>
          <w:rFonts w:ascii="Abadi" w:hAnsi="Abadi" w:cs="Arial"/>
          <w:sz w:val="22"/>
          <w:szCs w:val="22"/>
        </w:rPr>
        <w:lastRenderedPageBreak/>
        <w:t>13.</w:t>
      </w:r>
      <w:r w:rsidR="000D1DE2">
        <w:rPr>
          <w:rFonts w:ascii="Abadi" w:hAnsi="Abadi" w:cs="Arial"/>
          <w:sz w:val="22"/>
          <w:szCs w:val="22"/>
        </w:rPr>
        <w:t>00</w:t>
      </w:r>
      <w:r w:rsidRPr="00E47FDE">
        <w:rPr>
          <w:rFonts w:ascii="Abadi" w:hAnsi="Abadi"/>
        </w:rPr>
        <w:tab/>
      </w:r>
      <w:r w:rsidR="00666D74">
        <w:rPr>
          <w:rFonts w:ascii="Abadi" w:hAnsi="Abadi" w:cs="Arial"/>
          <w:b/>
          <w:sz w:val="22"/>
          <w:szCs w:val="22"/>
        </w:rPr>
        <w:t>Building blocks of the Internal Market for Goods</w:t>
      </w:r>
      <w:r w:rsidR="009C5818">
        <w:rPr>
          <w:rFonts w:ascii="Abadi" w:hAnsi="Abadi" w:cs="Arial"/>
          <w:b/>
          <w:sz w:val="22"/>
          <w:szCs w:val="22"/>
        </w:rPr>
        <w:t>. Free movement of goods in harmonized and non-harmonized sectors</w:t>
      </w:r>
    </w:p>
    <w:p w14:paraId="0AF8625C" w14:textId="4A467A67" w:rsidR="000E14AB" w:rsidRPr="009D2A72" w:rsidRDefault="009D2A72" w:rsidP="009D2A72">
      <w:pPr>
        <w:numPr>
          <w:ilvl w:val="0"/>
          <w:numId w:val="6"/>
        </w:numPr>
        <w:tabs>
          <w:tab w:val="left" w:pos="1134"/>
        </w:tabs>
        <w:jc w:val="both"/>
        <w:rPr>
          <w:rFonts w:ascii="Abadi" w:hAnsi="Abadi" w:cs="Arial"/>
          <w:sz w:val="22"/>
          <w:szCs w:val="22"/>
        </w:rPr>
      </w:pPr>
      <w:r>
        <w:rPr>
          <w:rFonts w:ascii="Abadi" w:hAnsi="Abadi" w:cs="Arial"/>
          <w:sz w:val="22"/>
          <w:szCs w:val="22"/>
        </w:rPr>
        <w:t>Safety requirements and technical standards</w:t>
      </w:r>
    </w:p>
    <w:p w14:paraId="16F1E0AC" w14:textId="4FB35FF2" w:rsidR="00684DD1" w:rsidRDefault="00671A31" w:rsidP="00094425">
      <w:pPr>
        <w:numPr>
          <w:ilvl w:val="0"/>
          <w:numId w:val="6"/>
        </w:numPr>
        <w:tabs>
          <w:tab w:val="left" w:pos="1134"/>
        </w:tabs>
        <w:jc w:val="both"/>
        <w:rPr>
          <w:rFonts w:ascii="Abadi" w:hAnsi="Abadi" w:cs="Arial"/>
          <w:sz w:val="22"/>
          <w:szCs w:val="22"/>
        </w:rPr>
      </w:pPr>
      <w:r>
        <w:rPr>
          <w:rFonts w:ascii="Abadi" w:hAnsi="Abadi" w:cs="Arial"/>
          <w:sz w:val="22"/>
          <w:szCs w:val="22"/>
        </w:rPr>
        <w:t>Conformity assessments</w:t>
      </w:r>
    </w:p>
    <w:p w14:paraId="26C9F606" w14:textId="49559323" w:rsidR="00094425" w:rsidRDefault="00671A31" w:rsidP="00671A31">
      <w:pPr>
        <w:numPr>
          <w:ilvl w:val="0"/>
          <w:numId w:val="6"/>
        </w:numPr>
        <w:tabs>
          <w:tab w:val="left" w:pos="1134"/>
        </w:tabs>
        <w:jc w:val="both"/>
        <w:rPr>
          <w:rFonts w:ascii="Abadi" w:hAnsi="Abadi" w:cs="Arial"/>
          <w:sz w:val="22"/>
          <w:szCs w:val="22"/>
        </w:rPr>
      </w:pPr>
      <w:r>
        <w:rPr>
          <w:rFonts w:ascii="Abadi" w:hAnsi="Abadi" w:cs="Arial"/>
          <w:sz w:val="22"/>
          <w:szCs w:val="22"/>
        </w:rPr>
        <w:t>Notification obligations</w:t>
      </w:r>
    </w:p>
    <w:p w14:paraId="2CF007B1" w14:textId="44488908" w:rsidR="00094425" w:rsidRPr="002B3CA4" w:rsidRDefault="007053CC" w:rsidP="002B3CA4">
      <w:pPr>
        <w:numPr>
          <w:ilvl w:val="0"/>
          <w:numId w:val="6"/>
        </w:numPr>
        <w:tabs>
          <w:tab w:val="left" w:pos="1134"/>
        </w:tabs>
        <w:jc w:val="both"/>
        <w:rPr>
          <w:rFonts w:ascii="Abadi" w:hAnsi="Abadi" w:cs="Arial"/>
          <w:sz w:val="22"/>
          <w:szCs w:val="22"/>
        </w:rPr>
      </w:pPr>
      <w:r>
        <w:rPr>
          <w:rFonts w:ascii="Abadi" w:hAnsi="Abadi" w:cs="Arial"/>
          <w:sz w:val="22"/>
          <w:szCs w:val="22"/>
        </w:rPr>
        <w:t>Application of mutual recognition</w:t>
      </w:r>
    </w:p>
    <w:p w14:paraId="0F63DE08" w14:textId="77777777" w:rsidR="00094425" w:rsidRPr="00E47FDE" w:rsidRDefault="00094425" w:rsidP="00094425">
      <w:pPr>
        <w:tabs>
          <w:tab w:val="left" w:pos="1134"/>
          <w:tab w:val="center" w:pos="4320"/>
          <w:tab w:val="right" w:pos="8640"/>
        </w:tabs>
        <w:ind w:left="1134" w:hanging="1134"/>
        <w:jc w:val="both"/>
        <w:rPr>
          <w:rFonts w:ascii="Abadi" w:hAnsi="Abadi" w:cs="Arial"/>
          <w:sz w:val="22"/>
          <w:szCs w:val="22"/>
          <w:lang w:val="en-US"/>
        </w:rPr>
      </w:pPr>
      <w:r w:rsidRPr="00E47FDE">
        <w:rPr>
          <w:rFonts w:ascii="Abadi" w:hAnsi="Abadi" w:cs="Arial"/>
          <w:sz w:val="22"/>
          <w:szCs w:val="22"/>
          <w:lang w:val="en-US"/>
        </w:rPr>
        <w:tab/>
      </w:r>
    </w:p>
    <w:p w14:paraId="05498C63" w14:textId="71F68D33" w:rsidR="00094425" w:rsidRPr="00E47FDE" w:rsidRDefault="00094425" w:rsidP="00094425">
      <w:pPr>
        <w:tabs>
          <w:tab w:val="left" w:pos="1134"/>
          <w:tab w:val="center" w:pos="4320"/>
          <w:tab w:val="right" w:pos="8640"/>
        </w:tabs>
        <w:ind w:left="1134" w:hanging="1134"/>
        <w:jc w:val="both"/>
        <w:rPr>
          <w:rFonts w:ascii="Abadi" w:hAnsi="Abadi" w:cs="Arial"/>
          <w:sz w:val="22"/>
          <w:szCs w:val="22"/>
        </w:rPr>
      </w:pPr>
      <w:r w:rsidRPr="00E47FDE">
        <w:rPr>
          <w:rFonts w:ascii="Abadi" w:hAnsi="Abadi" w:cs="Arial"/>
          <w:sz w:val="22"/>
          <w:szCs w:val="22"/>
        </w:rPr>
        <w:t>1</w:t>
      </w:r>
      <w:r w:rsidR="00D031BA">
        <w:rPr>
          <w:rFonts w:ascii="Abadi" w:hAnsi="Abadi" w:cs="Arial"/>
          <w:sz w:val="22"/>
          <w:szCs w:val="22"/>
        </w:rPr>
        <w:t>4.00</w:t>
      </w:r>
      <w:r w:rsidRPr="00E47FDE">
        <w:rPr>
          <w:rFonts w:ascii="Abadi" w:hAnsi="Abadi" w:cs="Arial"/>
          <w:b/>
          <w:sz w:val="22"/>
          <w:szCs w:val="22"/>
        </w:rPr>
        <w:tab/>
      </w:r>
      <w:r w:rsidRPr="00E47FDE">
        <w:rPr>
          <w:rFonts w:ascii="Abadi" w:hAnsi="Abadi" w:cs="Arial"/>
          <w:b/>
          <w:color w:val="000000" w:themeColor="text1"/>
          <w:sz w:val="22"/>
          <w:szCs w:val="22"/>
          <w:lang w:val="en-US"/>
        </w:rPr>
        <w:t>Q&amp;A session</w:t>
      </w:r>
      <w:r w:rsidRPr="00E47FDE">
        <w:rPr>
          <w:rFonts w:ascii="Abadi" w:hAnsi="Abadi" w:cs="Arial"/>
          <w:sz w:val="22"/>
          <w:szCs w:val="22"/>
        </w:rPr>
        <w:t xml:space="preserve"> </w:t>
      </w:r>
    </w:p>
    <w:p w14:paraId="719B5D45" w14:textId="77777777" w:rsidR="00094425" w:rsidRPr="00E47FDE" w:rsidRDefault="00094425" w:rsidP="00094425">
      <w:pPr>
        <w:tabs>
          <w:tab w:val="left" w:pos="1134"/>
          <w:tab w:val="center" w:pos="4320"/>
          <w:tab w:val="right" w:pos="8640"/>
        </w:tabs>
        <w:ind w:left="1134" w:hanging="1134"/>
        <w:jc w:val="both"/>
        <w:rPr>
          <w:rFonts w:ascii="Abadi" w:hAnsi="Abadi" w:cs="Arial"/>
          <w:sz w:val="22"/>
          <w:szCs w:val="22"/>
        </w:rPr>
      </w:pPr>
    </w:p>
    <w:p w14:paraId="70561FD1" w14:textId="7C864464" w:rsidR="00094425" w:rsidRPr="00E47FDE" w:rsidRDefault="00094425" w:rsidP="00094425">
      <w:pPr>
        <w:rPr>
          <w:rFonts w:ascii="Abadi" w:hAnsi="Abadi" w:cs="Arial"/>
          <w:sz w:val="22"/>
          <w:szCs w:val="22"/>
        </w:rPr>
      </w:pPr>
      <w:r w:rsidRPr="00E47FDE">
        <w:rPr>
          <w:rFonts w:ascii="Abadi" w:hAnsi="Abadi" w:cs="Arial"/>
          <w:sz w:val="22"/>
          <w:szCs w:val="22"/>
        </w:rPr>
        <w:t>14.</w:t>
      </w:r>
      <w:r w:rsidR="00D031BA">
        <w:rPr>
          <w:rFonts w:ascii="Abadi" w:hAnsi="Abadi" w:cs="Arial"/>
          <w:sz w:val="22"/>
          <w:szCs w:val="22"/>
        </w:rPr>
        <w:t>15</w:t>
      </w:r>
      <w:r w:rsidRPr="00E47FDE">
        <w:rPr>
          <w:rFonts w:ascii="Abadi" w:hAnsi="Abadi" w:cs="Arial"/>
          <w:sz w:val="22"/>
          <w:szCs w:val="22"/>
        </w:rPr>
        <w:tab/>
        <w:t>Coffee Break</w:t>
      </w:r>
    </w:p>
    <w:p w14:paraId="330F8997" w14:textId="77777777" w:rsidR="00094425" w:rsidRPr="00E47FDE" w:rsidRDefault="00094425" w:rsidP="00094425">
      <w:pPr>
        <w:tabs>
          <w:tab w:val="left" w:pos="1134"/>
        </w:tabs>
        <w:jc w:val="center"/>
        <w:rPr>
          <w:rFonts w:ascii="Abadi" w:hAnsi="Abadi" w:cs="Arial"/>
          <w:b/>
          <w:color w:val="008000"/>
          <w:sz w:val="22"/>
          <w:szCs w:val="22"/>
          <w:u w:val="single"/>
        </w:rPr>
      </w:pPr>
    </w:p>
    <w:p w14:paraId="761E38A6" w14:textId="59C8679B" w:rsidR="00094425" w:rsidRPr="00E47FDE" w:rsidRDefault="00094425" w:rsidP="00094425">
      <w:pPr>
        <w:tabs>
          <w:tab w:val="left" w:pos="1134"/>
        </w:tabs>
        <w:ind w:left="1134" w:hanging="1134"/>
        <w:jc w:val="both"/>
        <w:rPr>
          <w:rFonts w:ascii="Abadi" w:hAnsi="Abadi" w:cs="Arial"/>
          <w:b/>
          <w:sz w:val="22"/>
          <w:szCs w:val="22"/>
        </w:rPr>
      </w:pPr>
      <w:r w:rsidRPr="00E47FDE">
        <w:rPr>
          <w:rFonts w:ascii="Abadi" w:hAnsi="Abadi" w:cs="Arial"/>
          <w:sz w:val="22"/>
          <w:szCs w:val="22"/>
        </w:rPr>
        <w:t>1</w:t>
      </w:r>
      <w:r w:rsidR="00D031BA">
        <w:rPr>
          <w:rFonts w:ascii="Abadi" w:hAnsi="Abadi" w:cs="Arial"/>
          <w:sz w:val="22"/>
          <w:szCs w:val="22"/>
        </w:rPr>
        <w:t>4.45</w:t>
      </w:r>
      <w:r w:rsidRPr="00E47FDE">
        <w:rPr>
          <w:rFonts w:ascii="Abadi" w:hAnsi="Abadi" w:cs="Arial"/>
          <w:sz w:val="22"/>
          <w:szCs w:val="22"/>
        </w:rPr>
        <w:tab/>
      </w:r>
      <w:r w:rsidR="00B45369">
        <w:rPr>
          <w:rFonts w:ascii="Abadi" w:hAnsi="Abadi" w:cs="Arial"/>
          <w:b/>
          <w:sz w:val="22"/>
          <w:szCs w:val="22"/>
        </w:rPr>
        <w:t>M</w:t>
      </w:r>
      <w:r w:rsidR="00356C46">
        <w:rPr>
          <w:rFonts w:ascii="Abadi" w:hAnsi="Abadi" w:cs="Arial"/>
          <w:b/>
          <w:sz w:val="22"/>
          <w:szCs w:val="22"/>
        </w:rPr>
        <w:t>a</w:t>
      </w:r>
      <w:r w:rsidR="00B45369">
        <w:rPr>
          <w:rFonts w:ascii="Abadi" w:hAnsi="Abadi" w:cs="Arial"/>
          <w:b/>
          <w:sz w:val="22"/>
          <w:szCs w:val="22"/>
        </w:rPr>
        <w:t xml:space="preserve">rket surveillance for </w:t>
      </w:r>
      <w:r w:rsidR="00356C46">
        <w:rPr>
          <w:rFonts w:ascii="Abadi" w:hAnsi="Abadi" w:cs="Arial"/>
          <w:b/>
          <w:sz w:val="22"/>
          <w:szCs w:val="22"/>
        </w:rPr>
        <w:t>products</w:t>
      </w:r>
    </w:p>
    <w:p w14:paraId="00702D7F" w14:textId="69F97345" w:rsidR="00094425" w:rsidRDefault="000659F8" w:rsidP="00094425">
      <w:pPr>
        <w:numPr>
          <w:ilvl w:val="0"/>
          <w:numId w:val="6"/>
        </w:numPr>
        <w:tabs>
          <w:tab w:val="left" w:pos="1134"/>
        </w:tabs>
        <w:jc w:val="both"/>
        <w:rPr>
          <w:rFonts w:ascii="Abadi" w:hAnsi="Abadi" w:cs="Arial"/>
          <w:sz w:val="22"/>
          <w:szCs w:val="22"/>
        </w:rPr>
      </w:pPr>
      <w:r>
        <w:rPr>
          <w:rFonts w:ascii="Abadi" w:hAnsi="Abadi" w:cs="Arial"/>
          <w:sz w:val="22"/>
          <w:szCs w:val="22"/>
        </w:rPr>
        <w:t>Rationale and importance of the surveillance regime</w:t>
      </w:r>
    </w:p>
    <w:p w14:paraId="34A97439" w14:textId="1EF99314" w:rsidR="000659F8" w:rsidRDefault="002B2736" w:rsidP="00094425">
      <w:pPr>
        <w:numPr>
          <w:ilvl w:val="0"/>
          <w:numId w:val="6"/>
        </w:numPr>
        <w:tabs>
          <w:tab w:val="left" w:pos="1134"/>
        </w:tabs>
        <w:jc w:val="both"/>
        <w:rPr>
          <w:rFonts w:ascii="Abadi" w:hAnsi="Abadi" w:cs="Arial"/>
          <w:sz w:val="22"/>
          <w:szCs w:val="22"/>
        </w:rPr>
      </w:pPr>
      <w:r>
        <w:rPr>
          <w:rFonts w:ascii="Abadi" w:hAnsi="Abadi" w:cs="Arial"/>
          <w:sz w:val="22"/>
          <w:szCs w:val="22"/>
        </w:rPr>
        <w:t>Overview of the EU market surveillance legislation</w:t>
      </w:r>
    </w:p>
    <w:p w14:paraId="68381704" w14:textId="0C292E1A" w:rsidR="00094425" w:rsidRPr="00356C46" w:rsidRDefault="00FF3C0C" w:rsidP="00356C46">
      <w:pPr>
        <w:numPr>
          <w:ilvl w:val="0"/>
          <w:numId w:val="6"/>
        </w:numPr>
        <w:tabs>
          <w:tab w:val="left" w:pos="1134"/>
        </w:tabs>
        <w:jc w:val="both"/>
        <w:rPr>
          <w:rFonts w:ascii="Abadi" w:hAnsi="Abadi" w:cs="Arial"/>
          <w:sz w:val="22"/>
          <w:szCs w:val="22"/>
        </w:rPr>
      </w:pPr>
      <w:r>
        <w:rPr>
          <w:rFonts w:ascii="Abadi" w:hAnsi="Abadi" w:cs="Arial"/>
          <w:sz w:val="22"/>
          <w:szCs w:val="22"/>
        </w:rPr>
        <w:t xml:space="preserve">Practical guidance for the </w:t>
      </w:r>
      <w:r w:rsidR="001E6D2C">
        <w:rPr>
          <w:rFonts w:ascii="Abadi" w:hAnsi="Abadi" w:cs="Arial"/>
          <w:sz w:val="22"/>
          <w:szCs w:val="22"/>
        </w:rPr>
        <w:t>application of the EU market surveillance regulation</w:t>
      </w:r>
    </w:p>
    <w:p w14:paraId="4AD7E3CC" w14:textId="77777777" w:rsidR="00094425" w:rsidRPr="002B2736" w:rsidRDefault="00094425" w:rsidP="00094425">
      <w:pPr>
        <w:tabs>
          <w:tab w:val="left" w:pos="1134"/>
          <w:tab w:val="left" w:pos="1418"/>
          <w:tab w:val="left" w:pos="1843"/>
        </w:tabs>
        <w:rPr>
          <w:rFonts w:ascii="Abadi" w:hAnsi="Abadi" w:cs="Arial"/>
          <w:sz w:val="20"/>
        </w:rPr>
      </w:pPr>
    </w:p>
    <w:p w14:paraId="574ADFCD" w14:textId="77777777" w:rsidR="00094425" w:rsidRPr="002B2736" w:rsidRDefault="00094425" w:rsidP="00094425">
      <w:pPr>
        <w:tabs>
          <w:tab w:val="left" w:pos="1134"/>
        </w:tabs>
        <w:rPr>
          <w:rFonts w:ascii="Abadi" w:hAnsi="Abadi" w:cs="Arial"/>
          <w:sz w:val="22"/>
          <w:szCs w:val="22"/>
        </w:rPr>
      </w:pPr>
      <w:r w:rsidRPr="002B2736">
        <w:rPr>
          <w:rFonts w:ascii="Abadi" w:hAnsi="Abadi" w:cs="Arial"/>
          <w:sz w:val="22"/>
          <w:szCs w:val="22"/>
        </w:rPr>
        <w:t>15.45</w:t>
      </w:r>
      <w:r w:rsidRPr="002B2736">
        <w:rPr>
          <w:rFonts w:ascii="Abadi" w:hAnsi="Abadi" w:cs="Arial"/>
          <w:sz w:val="22"/>
          <w:szCs w:val="22"/>
        </w:rPr>
        <w:tab/>
      </w:r>
      <w:r w:rsidRPr="002B2736">
        <w:rPr>
          <w:rFonts w:ascii="Abadi" w:hAnsi="Abadi" w:cs="Arial"/>
          <w:b/>
          <w:color w:val="000000" w:themeColor="text1"/>
          <w:sz w:val="22"/>
          <w:szCs w:val="22"/>
        </w:rPr>
        <w:t>Q&amp;A session</w:t>
      </w:r>
    </w:p>
    <w:p w14:paraId="6E789B61" w14:textId="77777777" w:rsidR="00094425" w:rsidRPr="002B2736" w:rsidRDefault="00094425" w:rsidP="00094425">
      <w:pPr>
        <w:tabs>
          <w:tab w:val="left" w:pos="1134"/>
          <w:tab w:val="left" w:pos="1418"/>
          <w:tab w:val="left" w:pos="1843"/>
        </w:tabs>
        <w:rPr>
          <w:rFonts w:ascii="Abadi" w:hAnsi="Abadi" w:cs="Arial"/>
          <w:sz w:val="20"/>
        </w:rPr>
      </w:pPr>
    </w:p>
    <w:p w14:paraId="23EDC543" w14:textId="77777777" w:rsidR="00094425" w:rsidRPr="00E47FDE" w:rsidRDefault="00094425" w:rsidP="00094425">
      <w:pPr>
        <w:rPr>
          <w:rFonts w:ascii="Abadi" w:hAnsi="Abadi" w:cs="Arial"/>
          <w:sz w:val="22"/>
          <w:szCs w:val="22"/>
        </w:rPr>
      </w:pPr>
      <w:r w:rsidRPr="00E47FDE">
        <w:rPr>
          <w:rFonts w:ascii="Abadi" w:hAnsi="Abadi" w:cs="Arial"/>
          <w:sz w:val="22"/>
          <w:szCs w:val="22"/>
        </w:rPr>
        <w:t>1</w:t>
      </w:r>
      <w:r>
        <w:rPr>
          <w:rFonts w:ascii="Abadi" w:hAnsi="Abadi" w:cs="Arial"/>
          <w:sz w:val="22"/>
          <w:szCs w:val="22"/>
        </w:rPr>
        <w:t>6.00</w:t>
      </w:r>
      <w:r w:rsidRPr="00E47FDE">
        <w:rPr>
          <w:rFonts w:ascii="Abadi" w:hAnsi="Abadi" w:cs="Arial"/>
          <w:sz w:val="22"/>
          <w:szCs w:val="22"/>
        </w:rPr>
        <w:tab/>
      </w:r>
      <w:r w:rsidRPr="00E47FDE">
        <w:rPr>
          <w:rFonts w:ascii="Abadi" w:hAnsi="Abadi" w:cs="Arial"/>
          <w:b/>
          <w:sz w:val="22"/>
          <w:szCs w:val="22"/>
        </w:rPr>
        <w:t>End of the first day</w:t>
      </w:r>
    </w:p>
    <w:p w14:paraId="73B559E7" w14:textId="77777777" w:rsidR="00094425" w:rsidRPr="00E47FDE" w:rsidRDefault="00094425" w:rsidP="00094425">
      <w:pPr>
        <w:tabs>
          <w:tab w:val="left" w:pos="1134"/>
          <w:tab w:val="left" w:pos="1418"/>
          <w:tab w:val="left" w:pos="1843"/>
        </w:tabs>
        <w:rPr>
          <w:rFonts w:ascii="Abadi" w:hAnsi="Abadi" w:cs="Arial"/>
          <w:sz w:val="20"/>
        </w:rPr>
      </w:pPr>
    </w:p>
    <w:p w14:paraId="0F46E676" w14:textId="77777777" w:rsidR="00094425" w:rsidRPr="00E47FDE" w:rsidRDefault="00094425" w:rsidP="00094425">
      <w:pPr>
        <w:tabs>
          <w:tab w:val="left" w:pos="1134"/>
          <w:tab w:val="center" w:pos="4320"/>
          <w:tab w:val="right" w:pos="8640"/>
        </w:tabs>
        <w:rPr>
          <w:rFonts w:ascii="Abadi" w:hAnsi="Abadi" w:cs="Arial"/>
          <w:sz w:val="22"/>
          <w:szCs w:val="22"/>
        </w:rPr>
      </w:pPr>
    </w:p>
    <w:p w14:paraId="2E03F3F1" w14:textId="4ABEF769" w:rsidR="00094425" w:rsidRPr="00E47FDE" w:rsidRDefault="00094425" w:rsidP="00094425">
      <w:pPr>
        <w:ind w:left="1134" w:hanging="1134"/>
        <w:jc w:val="both"/>
        <w:rPr>
          <w:rFonts w:ascii="Abadi" w:hAnsi="Abadi" w:cs="Arial"/>
          <w:color w:val="006F56"/>
          <w:szCs w:val="24"/>
        </w:rPr>
      </w:pPr>
      <w:r w:rsidRPr="00E47FDE">
        <w:rPr>
          <w:rFonts w:ascii="Abadi" w:hAnsi="Abadi" w:cs="Arial"/>
          <w:b/>
          <w:bCs/>
          <w:color w:val="006F56"/>
          <w:szCs w:val="24"/>
          <w:u w:val="single"/>
        </w:rPr>
        <w:t xml:space="preserve">FRIDAY </w:t>
      </w:r>
      <w:r w:rsidR="00512864">
        <w:rPr>
          <w:rFonts w:ascii="Abadi" w:hAnsi="Abadi" w:cs="Arial"/>
          <w:b/>
          <w:bCs/>
          <w:color w:val="006F56"/>
          <w:szCs w:val="24"/>
          <w:u w:val="single"/>
        </w:rPr>
        <w:t>4 OCTO</w:t>
      </w:r>
      <w:r w:rsidRPr="00E47FDE">
        <w:rPr>
          <w:rFonts w:ascii="Abadi" w:hAnsi="Abadi" w:cs="Arial"/>
          <w:b/>
          <w:bCs/>
          <w:color w:val="006F56"/>
          <w:szCs w:val="24"/>
          <w:u w:val="single"/>
        </w:rPr>
        <w:t>BER 202</w:t>
      </w:r>
      <w:r w:rsidR="00B94568">
        <w:rPr>
          <w:rFonts w:ascii="Abadi" w:hAnsi="Abadi" w:cs="Arial"/>
          <w:b/>
          <w:bCs/>
          <w:color w:val="006F56"/>
          <w:szCs w:val="24"/>
          <w:u w:val="single"/>
        </w:rPr>
        <w:t>4</w:t>
      </w:r>
    </w:p>
    <w:p w14:paraId="68B22B6E" w14:textId="77777777" w:rsidR="00094425" w:rsidRPr="00E47FDE" w:rsidRDefault="00094425" w:rsidP="00094425">
      <w:pPr>
        <w:tabs>
          <w:tab w:val="left" w:pos="1134"/>
        </w:tabs>
        <w:rPr>
          <w:rFonts w:ascii="Abadi" w:hAnsi="Abadi" w:cs="Arial"/>
          <w:sz w:val="20"/>
        </w:rPr>
      </w:pPr>
    </w:p>
    <w:p w14:paraId="163914B9" w14:textId="77777777" w:rsidR="00094425" w:rsidRPr="00AC3937" w:rsidRDefault="00094425" w:rsidP="00094425">
      <w:pPr>
        <w:tabs>
          <w:tab w:val="left" w:pos="1134"/>
        </w:tabs>
        <w:rPr>
          <w:rFonts w:ascii="Abadi" w:hAnsi="Abadi" w:cs="Arial"/>
          <w:b/>
          <w:sz w:val="22"/>
          <w:szCs w:val="22"/>
        </w:rPr>
      </w:pPr>
      <w:r w:rsidRPr="00AC3937">
        <w:rPr>
          <w:rFonts w:ascii="Abadi" w:hAnsi="Abadi" w:cs="Arial"/>
          <w:sz w:val="22"/>
          <w:szCs w:val="22"/>
        </w:rPr>
        <w:t>08.30</w:t>
      </w:r>
      <w:r w:rsidRPr="00AC3937">
        <w:rPr>
          <w:rFonts w:ascii="Abadi" w:hAnsi="Abadi" w:cs="Arial"/>
          <w:sz w:val="22"/>
          <w:szCs w:val="22"/>
        </w:rPr>
        <w:tab/>
      </w:r>
      <w:r w:rsidRPr="00573F7B">
        <w:rPr>
          <w:rFonts w:ascii="Abadi" w:hAnsi="Abadi" w:cs="Arial"/>
          <w:bCs/>
          <w:sz w:val="22"/>
          <w:szCs w:val="22"/>
        </w:rPr>
        <w:t>Registration of participants</w:t>
      </w:r>
    </w:p>
    <w:p w14:paraId="26DCB70E" w14:textId="77777777" w:rsidR="00094425" w:rsidRDefault="00094425" w:rsidP="00094425">
      <w:pPr>
        <w:tabs>
          <w:tab w:val="left" w:pos="1134"/>
        </w:tabs>
        <w:ind w:left="1134" w:hanging="1134"/>
        <w:jc w:val="both"/>
        <w:rPr>
          <w:rFonts w:ascii="Abadi" w:hAnsi="Abadi" w:cs="Arial"/>
          <w:sz w:val="22"/>
          <w:szCs w:val="22"/>
        </w:rPr>
      </w:pPr>
    </w:p>
    <w:p w14:paraId="7C675040" w14:textId="387FFDD6" w:rsidR="00094425" w:rsidRPr="00E47FDE" w:rsidRDefault="00094425" w:rsidP="00094425">
      <w:pPr>
        <w:tabs>
          <w:tab w:val="left" w:pos="1134"/>
        </w:tabs>
        <w:ind w:left="1134" w:hanging="1134"/>
        <w:jc w:val="both"/>
        <w:rPr>
          <w:rFonts w:ascii="Abadi" w:hAnsi="Abadi" w:cs="Arial"/>
          <w:b/>
          <w:sz w:val="22"/>
          <w:szCs w:val="22"/>
        </w:rPr>
      </w:pPr>
      <w:r w:rsidRPr="00E47FDE">
        <w:rPr>
          <w:rFonts w:ascii="Abadi" w:hAnsi="Abadi" w:cs="Arial"/>
          <w:sz w:val="22"/>
          <w:szCs w:val="22"/>
        </w:rPr>
        <w:t>09.00</w:t>
      </w:r>
      <w:r w:rsidRPr="00E47FDE">
        <w:rPr>
          <w:rFonts w:ascii="Abadi" w:hAnsi="Abadi" w:cs="Arial"/>
          <w:sz w:val="22"/>
          <w:szCs w:val="22"/>
        </w:rPr>
        <w:tab/>
      </w:r>
      <w:r w:rsidR="00A16205">
        <w:rPr>
          <w:rFonts w:ascii="Abadi" w:hAnsi="Abadi" w:cs="Arial"/>
          <w:b/>
          <w:sz w:val="22"/>
          <w:szCs w:val="22"/>
        </w:rPr>
        <w:t xml:space="preserve">The system of derogations </w:t>
      </w:r>
      <w:r w:rsidR="00533CDC">
        <w:rPr>
          <w:rFonts w:ascii="Abadi" w:hAnsi="Abadi" w:cs="Arial"/>
          <w:b/>
          <w:sz w:val="22"/>
          <w:szCs w:val="22"/>
        </w:rPr>
        <w:t>to Free Movement of Goods</w:t>
      </w:r>
    </w:p>
    <w:p w14:paraId="227EA1FC" w14:textId="233C9700" w:rsidR="00094425" w:rsidRPr="00E47FDE" w:rsidRDefault="00B90ECB" w:rsidP="00094425">
      <w:pPr>
        <w:numPr>
          <w:ilvl w:val="0"/>
          <w:numId w:val="6"/>
        </w:numPr>
        <w:tabs>
          <w:tab w:val="left" w:pos="1134"/>
        </w:tabs>
        <w:jc w:val="both"/>
        <w:rPr>
          <w:rFonts w:ascii="Abadi" w:hAnsi="Abadi" w:cs="Arial"/>
          <w:sz w:val="22"/>
          <w:szCs w:val="22"/>
        </w:rPr>
      </w:pPr>
      <w:r>
        <w:rPr>
          <w:rFonts w:ascii="Abadi" w:hAnsi="Abadi" w:cs="Arial"/>
          <w:sz w:val="22"/>
          <w:szCs w:val="22"/>
        </w:rPr>
        <w:t>The rationale of the derogatory regimes to FMGs</w:t>
      </w:r>
    </w:p>
    <w:p w14:paraId="6F190867" w14:textId="03A86FDF" w:rsidR="00094425" w:rsidRDefault="00B90ECB" w:rsidP="00094425">
      <w:pPr>
        <w:numPr>
          <w:ilvl w:val="0"/>
          <w:numId w:val="6"/>
        </w:numPr>
        <w:tabs>
          <w:tab w:val="left" w:pos="1134"/>
        </w:tabs>
        <w:jc w:val="both"/>
        <w:rPr>
          <w:rFonts w:ascii="Abadi" w:hAnsi="Abadi" w:cs="Arial"/>
          <w:sz w:val="22"/>
          <w:szCs w:val="22"/>
        </w:rPr>
      </w:pPr>
      <w:r>
        <w:rPr>
          <w:rFonts w:ascii="Abadi" w:hAnsi="Abadi" w:cs="Arial"/>
          <w:sz w:val="22"/>
          <w:szCs w:val="22"/>
        </w:rPr>
        <w:t>Exceptions in article 36 TFUE and mandatory req</w:t>
      </w:r>
      <w:r w:rsidR="0090620A">
        <w:rPr>
          <w:rFonts w:ascii="Abadi" w:hAnsi="Abadi" w:cs="Arial"/>
          <w:sz w:val="22"/>
          <w:szCs w:val="22"/>
        </w:rPr>
        <w:t>uirements</w:t>
      </w:r>
    </w:p>
    <w:p w14:paraId="5EFF2924" w14:textId="49A00560" w:rsidR="0090620A" w:rsidRDefault="005B6A35" w:rsidP="00094425">
      <w:pPr>
        <w:numPr>
          <w:ilvl w:val="0"/>
          <w:numId w:val="6"/>
        </w:numPr>
        <w:tabs>
          <w:tab w:val="left" w:pos="1134"/>
        </w:tabs>
        <w:jc w:val="both"/>
        <w:rPr>
          <w:rFonts w:ascii="Abadi" w:hAnsi="Abadi" w:cs="Arial"/>
          <w:sz w:val="22"/>
          <w:szCs w:val="22"/>
        </w:rPr>
      </w:pPr>
      <w:r>
        <w:rPr>
          <w:rFonts w:ascii="Abadi" w:hAnsi="Abadi" w:cs="Arial"/>
          <w:sz w:val="22"/>
          <w:szCs w:val="22"/>
        </w:rPr>
        <w:t>Pu</w:t>
      </w:r>
      <w:r w:rsidR="00FA5BA8">
        <w:rPr>
          <w:rFonts w:ascii="Abadi" w:hAnsi="Abadi" w:cs="Arial"/>
          <w:sz w:val="22"/>
          <w:szCs w:val="22"/>
        </w:rPr>
        <w:t xml:space="preserve">blic </w:t>
      </w:r>
      <w:r w:rsidR="00B91A32">
        <w:rPr>
          <w:rFonts w:ascii="Abadi" w:hAnsi="Abadi" w:cs="Arial"/>
          <w:sz w:val="22"/>
          <w:szCs w:val="22"/>
        </w:rPr>
        <w:t>health, consumer protection and protection of the environment derogations</w:t>
      </w:r>
    </w:p>
    <w:p w14:paraId="2E6438AD" w14:textId="04A2589B" w:rsidR="00094425" w:rsidRPr="002B3CA4" w:rsidRDefault="009E728B" w:rsidP="002B3CA4">
      <w:pPr>
        <w:numPr>
          <w:ilvl w:val="0"/>
          <w:numId w:val="6"/>
        </w:numPr>
        <w:tabs>
          <w:tab w:val="left" w:pos="1134"/>
        </w:tabs>
        <w:jc w:val="both"/>
        <w:rPr>
          <w:rFonts w:ascii="Abadi" w:hAnsi="Abadi" w:cs="Arial"/>
          <w:sz w:val="22"/>
          <w:szCs w:val="22"/>
        </w:rPr>
      </w:pPr>
      <w:r>
        <w:rPr>
          <w:rFonts w:ascii="Abadi" w:hAnsi="Abadi" w:cs="Arial"/>
          <w:sz w:val="22"/>
          <w:szCs w:val="22"/>
        </w:rPr>
        <w:t>Enforcing the derogations in practice</w:t>
      </w:r>
    </w:p>
    <w:p w14:paraId="55DF15FE" w14:textId="77777777" w:rsidR="00094425" w:rsidRPr="00E47FDE" w:rsidRDefault="00094425" w:rsidP="00094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badi" w:hAnsi="Abadi" w:cs="Arial"/>
          <w:sz w:val="22"/>
          <w:szCs w:val="22"/>
        </w:rPr>
      </w:pPr>
    </w:p>
    <w:p w14:paraId="6A5BA69C" w14:textId="77777777" w:rsidR="00094425" w:rsidRPr="00E47FDE" w:rsidRDefault="00094425" w:rsidP="00094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badi" w:hAnsi="Abadi" w:cs="Arial"/>
          <w:sz w:val="22"/>
          <w:szCs w:val="22"/>
        </w:rPr>
      </w:pPr>
      <w:r w:rsidRPr="00E47FDE">
        <w:rPr>
          <w:rFonts w:ascii="Abadi" w:hAnsi="Abadi" w:cs="Arial"/>
          <w:sz w:val="22"/>
          <w:szCs w:val="22"/>
        </w:rPr>
        <w:t>09.45</w:t>
      </w:r>
      <w:r w:rsidRPr="00E47FDE">
        <w:rPr>
          <w:rFonts w:ascii="Abadi" w:hAnsi="Abadi" w:cs="Arial"/>
          <w:sz w:val="22"/>
          <w:szCs w:val="22"/>
        </w:rPr>
        <w:tab/>
      </w:r>
      <w:r w:rsidRPr="00E47FDE">
        <w:rPr>
          <w:rFonts w:ascii="Abadi" w:hAnsi="Abadi" w:cs="Arial"/>
          <w:b/>
          <w:color w:val="000000" w:themeColor="text1"/>
          <w:sz w:val="22"/>
          <w:szCs w:val="22"/>
        </w:rPr>
        <w:t>Q&amp;A session</w:t>
      </w:r>
      <w:r w:rsidRPr="00E47FDE">
        <w:rPr>
          <w:rFonts w:ascii="Abadi" w:hAnsi="Abadi" w:cs="Arial"/>
          <w:color w:val="000000" w:themeColor="text1"/>
          <w:sz w:val="22"/>
          <w:szCs w:val="22"/>
        </w:rPr>
        <w:t xml:space="preserve"> </w:t>
      </w:r>
    </w:p>
    <w:p w14:paraId="591399BE" w14:textId="77777777" w:rsidR="00094425" w:rsidRPr="00E47FDE" w:rsidRDefault="00094425" w:rsidP="00094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badi" w:hAnsi="Abadi" w:cs="Arial"/>
          <w:sz w:val="22"/>
          <w:szCs w:val="22"/>
        </w:rPr>
      </w:pPr>
    </w:p>
    <w:p w14:paraId="5FFDFD84" w14:textId="77777777" w:rsidR="00094425" w:rsidRPr="00E47FDE" w:rsidRDefault="00094425" w:rsidP="00094425">
      <w:pPr>
        <w:rPr>
          <w:rFonts w:ascii="Abadi" w:hAnsi="Abadi" w:cs="Arial"/>
          <w:sz w:val="22"/>
          <w:szCs w:val="22"/>
        </w:rPr>
      </w:pPr>
      <w:r w:rsidRPr="00E47FDE">
        <w:rPr>
          <w:rFonts w:ascii="Abadi" w:hAnsi="Abadi" w:cs="Arial"/>
          <w:sz w:val="22"/>
          <w:szCs w:val="22"/>
        </w:rPr>
        <w:t>10.00</w:t>
      </w:r>
      <w:r w:rsidRPr="00E47FDE">
        <w:rPr>
          <w:rFonts w:ascii="Abadi" w:hAnsi="Abadi" w:cs="Arial"/>
          <w:sz w:val="22"/>
          <w:szCs w:val="22"/>
        </w:rPr>
        <w:tab/>
        <w:t>Coffee Break</w:t>
      </w:r>
    </w:p>
    <w:p w14:paraId="2DF39595" w14:textId="77777777" w:rsidR="00094425" w:rsidRPr="00E47FDE" w:rsidRDefault="00094425" w:rsidP="00094425">
      <w:pPr>
        <w:tabs>
          <w:tab w:val="left" w:pos="1134"/>
        </w:tabs>
        <w:rPr>
          <w:rFonts w:ascii="Abadi" w:hAnsi="Abadi" w:cs="Arial"/>
          <w:sz w:val="22"/>
          <w:szCs w:val="22"/>
        </w:rPr>
      </w:pPr>
      <w:r w:rsidRPr="00E47FDE">
        <w:rPr>
          <w:rFonts w:ascii="Abadi" w:hAnsi="Abadi" w:cs="Arial"/>
          <w:sz w:val="22"/>
          <w:szCs w:val="22"/>
        </w:rPr>
        <w:t xml:space="preserve"> </w:t>
      </w:r>
    </w:p>
    <w:p w14:paraId="74BE4CCB" w14:textId="5DD72D1F" w:rsidR="00094425" w:rsidRPr="00E47FDE" w:rsidRDefault="00094425" w:rsidP="00094425">
      <w:pPr>
        <w:tabs>
          <w:tab w:val="left" w:pos="1134"/>
        </w:tabs>
        <w:ind w:left="1134" w:hanging="1134"/>
        <w:jc w:val="both"/>
        <w:rPr>
          <w:rFonts w:ascii="Abadi" w:hAnsi="Abadi" w:cs="Arial"/>
          <w:b/>
          <w:sz w:val="22"/>
          <w:szCs w:val="22"/>
        </w:rPr>
      </w:pPr>
      <w:r w:rsidRPr="00E47FDE">
        <w:rPr>
          <w:rFonts w:ascii="Abadi" w:hAnsi="Abadi" w:cs="Arial"/>
          <w:sz w:val="22"/>
          <w:szCs w:val="22"/>
        </w:rPr>
        <w:t>10.30</w:t>
      </w:r>
      <w:r w:rsidRPr="00E47FDE">
        <w:rPr>
          <w:rFonts w:ascii="Abadi" w:hAnsi="Abadi" w:cs="Arial"/>
          <w:sz w:val="22"/>
          <w:szCs w:val="22"/>
        </w:rPr>
        <w:tab/>
      </w:r>
      <w:r w:rsidR="00AD5C4B">
        <w:rPr>
          <w:rFonts w:ascii="Abadi" w:hAnsi="Abadi" w:cs="Arial"/>
          <w:b/>
          <w:sz w:val="22"/>
          <w:szCs w:val="22"/>
        </w:rPr>
        <w:t xml:space="preserve">Governance and monitoring of the internal market </w:t>
      </w:r>
      <w:r w:rsidR="00E33D15">
        <w:rPr>
          <w:rFonts w:ascii="Abadi" w:hAnsi="Abadi" w:cs="Arial"/>
          <w:b/>
          <w:sz w:val="22"/>
          <w:szCs w:val="22"/>
        </w:rPr>
        <w:t>on goods</w:t>
      </w:r>
      <w:r w:rsidR="0089773D">
        <w:rPr>
          <w:rFonts w:ascii="Abadi" w:hAnsi="Abadi" w:cs="Arial"/>
          <w:b/>
          <w:sz w:val="22"/>
          <w:szCs w:val="22"/>
        </w:rPr>
        <w:t xml:space="preserve"> (I)</w:t>
      </w:r>
    </w:p>
    <w:p w14:paraId="4394F584" w14:textId="0F3BAC65" w:rsidR="00094425" w:rsidRPr="00E47FDE" w:rsidRDefault="0089773D" w:rsidP="00094425">
      <w:pPr>
        <w:numPr>
          <w:ilvl w:val="0"/>
          <w:numId w:val="6"/>
        </w:numPr>
        <w:tabs>
          <w:tab w:val="left" w:pos="1134"/>
        </w:tabs>
        <w:jc w:val="both"/>
        <w:rPr>
          <w:rFonts w:ascii="Abadi" w:hAnsi="Abadi" w:cs="Arial"/>
          <w:sz w:val="22"/>
          <w:szCs w:val="22"/>
        </w:rPr>
      </w:pPr>
      <w:bookmarkStart w:id="0" w:name="_Hlk177982935"/>
      <w:r>
        <w:rPr>
          <w:rFonts w:ascii="Abadi" w:hAnsi="Abadi" w:cs="Arial"/>
          <w:sz w:val="22"/>
          <w:szCs w:val="22"/>
        </w:rPr>
        <w:t>Monitoring the application of EU law in Member States</w:t>
      </w:r>
      <w:bookmarkEnd w:id="0"/>
      <w:r>
        <w:rPr>
          <w:rFonts w:ascii="Abadi" w:hAnsi="Abadi" w:cs="Arial"/>
          <w:sz w:val="22"/>
          <w:szCs w:val="22"/>
        </w:rPr>
        <w:t>: the infringement procedure</w:t>
      </w:r>
    </w:p>
    <w:p w14:paraId="225C5070" w14:textId="548EC574" w:rsidR="00094425" w:rsidRPr="002B3CA4" w:rsidRDefault="0089773D" w:rsidP="002B3CA4">
      <w:pPr>
        <w:numPr>
          <w:ilvl w:val="0"/>
          <w:numId w:val="6"/>
        </w:numPr>
        <w:tabs>
          <w:tab w:val="left" w:pos="1134"/>
        </w:tabs>
        <w:jc w:val="both"/>
        <w:rPr>
          <w:rFonts w:ascii="Abadi" w:hAnsi="Abadi" w:cs="Arial"/>
          <w:sz w:val="22"/>
          <w:szCs w:val="22"/>
        </w:rPr>
      </w:pPr>
      <w:r w:rsidRPr="0089773D">
        <w:rPr>
          <w:rFonts w:ascii="Abadi" w:hAnsi="Abadi" w:cs="Arial"/>
          <w:sz w:val="22"/>
          <w:szCs w:val="22"/>
        </w:rPr>
        <w:t>Monitoring the application of EU law in</w:t>
      </w:r>
      <w:r>
        <w:rPr>
          <w:rFonts w:ascii="Abadi" w:hAnsi="Abadi" w:cs="Arial"/>
          <w:sz w:val="22"/>
          <w:szCs w:val="22"/>
        </w:rPr>
        <w:t xml:space="preserve"> Candidate Countries</w:t>
      </w:r>
    </w:p>
    <w:p w14:paraId="4A86935B" w14:textId="77777777" w:rsidR="00094425" w:rsidRPr="00E47FDE" w:rsidRDefault="00094425" w:rsidP="00094425">
      <w:pPr>
        <w:tabs>
          <w:tab w:val="left" w:pos="1134"/>
          <w:tab w:val="center" w:pos="4320"/>
          <w:tab w:val="right" w:pos="8640"/>
        </w:tabs>
        <w:spacing w:before="60"/>
        <w:jc w:val="both"/>
        <w:rPr>
          <w:rFonts w:ascii="Abadi" w:hAnsi="Abadi" w:cs="Arial"/>
          <w:b/>
          <w:bCs/>
          <w:szCs w:val="24"/>
          <w:highlight w:val="yellow"/>
          <w:lang w:val="en-AU"/>
        </w:rPr>
      </w:pPr>
    </w:p>
    <w:p w14:paraId="27CFEC84" w14:textId="77777777" w:rsidR="00094425" w:rsidRPr="00E47FDE" w:rsidRDefault="00094425" w:rsidP="00094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badi" w:hAnsi="Abadi" w:cs="Arial"/>
          <w:sz w:val="22"/>
          <w:szCs w:val="22"/>
        </w:rPr>
      </w:pPr>
      <w:r w:rsidRPr="00E47FDE">
        <w:rPr>
          <w:rFonts w:ascii="Abadi" w:hAnsi="Abadi" w:cs="Arial"/>
          <w:sz w:val="22"/>
          <w:szCs w:val="22"/>
        </w:rPr>
        <w:t>11.15</w:t>
      </w:r>
      <w:r w:rsidRPr="00E47FDE">
        <w:rPr>
          <w:rFonts w:ascii="Abadi" w:hAnsi="Abadi" w:cs="Arial"/>
          <w:sz w:val="22"/>
          <w:szCs w:val="22"/>
        </w:rPr>
        <w:tab/>
      </w:r>
      <w:r w:rsidRPr="00E47FDE">
        <w:rPr>
          <w:rFonts w:ascii="Abadi" w:hAnsi="Abadi" w:cs="Arial"/>
          <w:b/>
          <w:color w:val="000000" w:themeColor="text1"/>
          <w:sz w:val="22"/>
          <w:szCs w:val="22"/>
        </w:rPr>
        <w:t>Q&amp;A session</w:t>
      </w:r>
      <w:r w:rsidRPr="00E47FDE">
        <w:rPr>
          <w:rFonts w:ascii="Abadi" w:hAnsi="Abadi" w:cs="Arial"/>
          <w:color w:val="000000" w:themeColor="text1"/>
          <w:sz w:val="22"/>
          <w:szCs w:val="22"/>
        </w:rPr>
        <w:t xml:space="preserve"> </w:t>
      </w:r>
    </w:p>
    <w:p w14:paraId="6EB1515A" w14:textId="73818E97" w:rsidR="00C65062" w:rsidRDefault="00C65062">
      <w:pPr>
        <w:rPr>
          <w:rFonts w:ascii="Abadi" w:hAnsi="Abadi" w:cs="Arial"/>
          <w:sz w:val="22"/>
          <w:szCs w:val="22"/>
        </w:rPr>
      </w:pPr>
      <w:r>
        <w:rPr>
          <w:rFonts w:ascii="Abadi" w:hAnsi="Abadi" w:cs="Arial"/>
          <w:sz w:val="22"/>
          <w:szCs w:val="22"/>
        </w:rPr>
        <w:br w:type="page"/>
      </w:r>
    </w:p>
    <w:p w14:paraId="4C482A8B" w14:textId="77777777" w:rsidR="00094425" w:rsidRPr="00E47FDE" w:rsidRDefault="00094425" w:rsidP="00094425">
      <w:pPr>
        <w:tabs>
          <w:tab w:val="left" w:pos="1134"/>
          <w:tab w:val="center" w:pos="4320"/>
          <w:tab w:val="right" w:pos="8640"/>
        </w:tabs>
        <w:rPr>
          <w:rFonts w:ascii="Abadi" w:hAnsi="Abadi" w:cs="Arial"/>
          <w:sz w:val="22"/>
          <w:szCs w:val="22"/>
        </w:rPr>
      </w:pPr>
    </w:p>
    <w:p w14:paraId="238ADBE3" w14:textId="34261C53" w:rsidR="00094425" w:rsidRPr="00E47FDE" w:rsidRDefault="00094425" w:rsidP="00094425">
      <w:pPr>
        <w:rPr>
          <w:rFonts w:ascii="Abadi" w:hAnsi="Abadi" w:cs="Arial"/>
          <w:b/>
          <w:sz w:val="22"/>
          <w:szCs w:val="22"/>
        </w:rPr>
      </w:pPr>
      <w:r w:rsidRPr="00E47FDE">
        <w:rPr>
          <w:rFonts w:ascii="Abadi" w:hAnsi="Abadi" w:cs="Arial"/>
          <w:sz w:val="22"/>
          <w:szCs w:val="22"/>
        </w:rPr>
        <w:t>11.30</w:t>
      </w:r>
      <w:r w:rsidRPr="00E47FDE">
        <w:rPr>
          <w:rFonts w:ascii="Abadi" w:hAnsi="Abadi" w:cs="Arial"/>
          <w:b/>
          <w:sz w:val="22"/>
          <w:szCs w:val="22"/>
        </w:rPr>
        <w:tab/>
      </w:r>
      <w:r w:rsidR="00C87AFF" w:rsidRPr="00C87AFF">
        <w:rPr>
          <w:rFonts w:ascii="Abadi" w:hAnsi="Abadi" w:cs="Arial"/>
          <w:b/>
          <w:sz w:val="22"/>
          <w:szCs w:val="22"/>
        </w:rPr>
        <w:t>Governance and monitoring of the internal market on goods (I</w:t>
      </w:r>
      <w:r w:rsidR="00C87AFF">
        <w:rPr>
          <w:rFonts w:ascii="Abadi" w:hAnsi="Abadi" w:cs="Arial"/>
          <w:b/>
          <w:sz w:val="22"/>
          <w:szCs w:val="22"/>
        </w:rPr>
        <w:t>I</w:t>
      </w:r>
      <w:r w:rsidR="00C87AFF" w:rsidRPr="00C87AFF">
        <w:rPr>
          <w:rFonts w:ascii="Abadi" w:hAnsi="Abadi" w:cs="Arial"/>
          <w:b/>
          <w:sz w:val="22"/>
          <w:szCs w:val="22"/>
        </w:rPr>
        <w:t>)</w:t>
      </w:r>
    </w:p>
    <w:p w14:paraId="2122666A" w14:textId="632DF0B9" w:rsidR="00094425" w:rsidRPr="00E47FDE" w:rsidRDefault="00C87AFF" w:rsidP="00094425">
      <w:pPr>
        <w:numPr>
          <w:ilvl w:val="0"/>
          <w:numId w:val="6"/>
        </w:numPr>
        <w:tabs>
          <w:tab w:val="left" w:pos="1134"/>
        </w:tabs>
        <w:jc w:val="both"/>
        <w:rPr>
          <w:rFonts w:ascii="Abadi" w:hAnsi="Abadi" w:cs="Arial"/>
          <w:sz w:val="22"/>
          <w:szCs w:val="22"/>
        </w:rPr>
      </w:pPr>
      <w:r>
        <w:rPr>
          <w:rFonts w:ascii="Abadi" w:hAnsi="Abadi" w:cs="Arial"/>
          <w:sz w:val="22"/>
          <w:szCs w:val="22"/>
        </w:rPr>
        <w:t>Annu</w:t>
      </w:r>
      <w:r w:rsidR="00E7005B">
        <w:rPr>
          <w:rFonts w:ascii="Abadi" w:hAnsi="Abadi" w:cs="Arial"/>
          <w:sz w:val="22"/>
          <w:szCs w:val="22"/>
        </w:rPr>
        <w:t>a</w:t>
      </w:r>
      <w:r>
        <w:rPr>
          <w:rFonts w:ascii="Abadi" w:hAnsi="Abadi" w:cs="Arial"/>
          <w:sz w:val="22"/>
          <w:szCs w:val="22"/>
        </w:rPr>
        <w:t>l Single Market and Competitiveness rep</w:t>
      </w:r>
      <w:r w:rsidR="00C65062">
        <w:rPr>
          <w:rFonts w:ascii="Abadi" w:hAnsi="Abadi" w:cs="Arial"/>
          <w:sz w:val="22"/>
          <w:szCs w:val="22"/>
        </w:rPr>
        <w:t>orts and scoreboards</w:t>
      </w:r>
    </w:p>
    <w:p w14:paraId="3FBFA6E8" w14:textId="60DC0390" w:rsidR="00094425" w:rsidRDefault="00C65062" w:rsidP="00094425">
      <w:pPr>
        <w:numPr>
          <w:ilvl w:val="0"/>
          <w:numId w:val="6"/>
        </w:numPr>
        <w:tabs>
          <w:tab w:val="left" w:pos="1134"/>
        </w:tabs>
        <w:jc w:val="both"/>
        <w:rPr>
          <w:rFonts w:ascii="Abadi" w:hAnsi="Abadi" w:cs="Arial"/>
          <w:sz w:val="22"/>
          <w:szCs w:val="22"/>
        </w:rPr>
      </w:pPr>
      <w:r w:rsidRPr="00C65062">
        <w:rPr>
          <w:rFonts w:ascii="Abadi" w:hAnsi="Abadi" w:cs="Arial"/>
          <w:sz w:val="22"/>
          <w:szCs w:val="22"/>
        </w:rPr>
        <w:t>Private litigation on internal market i</w:t>
      </w:r>
      <w:r>
        <w:rPr>
          <w:rFonts w:ascii="Abadi" w:hAnsi="Abadi" w:cs="Arial"/>
          <w:sz w:val="22"/>
          <w:szCs w:val="22"/>
        </w:rPr>
        <w:t>ssues before competent courts of Member States and Candidate Countries</w:t>
      </w:r>
    </w:p>
    <w:p w14:paraId="3672E72D" w14:textId="66F69285" w:rsidR="00094425" w:rsidRPr="002B3CA4" w:rsidRDefault="006A5768" w:rsidP="00094425">
      <w:pPr>
        <w:numPr>
          <w:ilvl w:val="0"/>
          <w:numId w:val="6"/>
        </w:numPr>
        <w:tabs>
          <w:tab w:val="left" w:pos="1134"/>
        </w:tabs>
        <w:jc w:val="both"/>
        <w:rPr>
          <w:rFonts w:ascii="Abadi" w:hAnsi="Abadi" w:cs="Arial"/>
          <w:sz w:val="22"/>
          <w:szCs w:val="22"/>
        </w:rPr>
      </w:pPr>
      <w:r>
        <w:rPr>
          <w:rFonts w:ascii="Abadi" w:hAnsi="Abadi" w:cs="Arial"/>
          <w:sz w:val="22"/>
          <w:szCs w:val="22"/>
        </w:rPr>
        <w:t>Extra-judicial mec</w:t>
      </w:r>
      <w:r w:rsidR="002B3CA4">
        <w:rPr>
          <w:rFonts w:ascii="Abadi" w:hAnsi="Abadi" w:cs="Arial"/>
          <w:sz w:val="22"/>
          <w:szCs w:val="22"/>
        </w:rPr>
        <w:t>hanisms (i.e. SOLVIT)</w:t>
      </w:r>
    </w:p>
    <w:p w14:paraId="711B7B77" w14:textId="77777777" w:rsidR="00094425" w:rsidRPr="00E47FDE" w:rsidRDefault="00094425" w:rsidP="00094425">
      <w:pPr>
        <w:tabs>
          <w:tab w:val="left" w:pos="1134"/>
        </w:tabs>
        <w:ind w:left="1134" w:hanging="1134"/>
        <w:rPr>
          <w:rFonts w:ascii="Abadi" w:hAnsi="Abadi" w:cs="Arial"/>
          <w:sz w:val="22"/>
          <w:szCs w:val="22"/>
        </w:rPr>
      </w:pPr>
    </w:p>
    <w:p w14:paraId="465C876E" w14:textId="77777777" w:rsidR="00094425" w:rsidRPr="00E47FDE" w:rsidRDefault="00094425" w:rsidP="00094425">
      <w:pPr>
        <w:tabs>
          <w:tab w:val="left" w:pos="1134"/>
        </w:tabs>
        <w:ind w:left="1134" w:hanging="1134"/>
        <w:rPr>
          <w:rFonts w:ascii="Abadi" w:hAnsi="Abadi" w:cs="Arial"/>
          <w:b/>
          <w:sz w:val="22"/>
          <w:szCs w:val="22"/>
        </w:rPr>
      </w:pPr>
      <w:r w:rsidRPr="00E47FDE">
        <w:rPr>
          <w:rFonts w:ascii="Abadi" w:hAnsi="Abadi" w:cs="Arial"/>
          <w:sz w:val="22"/>
          <w:szCs w:val="22"/>
        </w:rPr>
        <w:t>12.15</w:t>
      </w:r>
      <w:r w:rsidRPr="00E47FDE">
        <w:rPr>
          <w:rFonts w:ascii="Abadi" w:hAnsi="Abadi" w:cs="Arial"/>
          <w:sz w:val="22"/>
          <w:szCs w:val="22"/>
        </w:rPr>
        <w:tab/>
      </w:r>
      <w:r w:rsidRPr="00E47FDE">
        <w:rPr>
          <w:rFonts w:ascii="Abadi" w:hAnsi="Abadi" w:cs="Arial"/>
          <w:b/>
          <w:color w:val="000000" w:themeColor="text1"/>
          <w:sz w:val="22"/>
          <w:szCs w:val="22"/>
        </w:rPr>
        <w:t>Q&amp;A session</w:t>
      </w:r>
    </w:p>
    <w:p w14:paraId="66C462E5" w14:textId="77777777" w:rsidR="00094425" w:rsidRPr="00E47FDE" w:rsidRDefault="00094425" w:rsidP="00094425">
      <w:pPr>
        <w:tabs>
          <w:tab w:val="left" w:pos="1134"/>
          <w:tab w:val="center" w:pos="4320"/>
          <w:tab w:val="right" w:pos="8640"/>
        </w:tabs>
        <w:ind w:left="1134" w:hanging="1134"/>
        <w:rPr>
          <w:rFonts w:ascii="Abadi" w:hAnsi="Abadi" w:cs="Arial"/>
          <w:sz w:val="20"/>
        </w:rPr>
      </w:pPr>
    </w:p>
    <w:p w14:paraId="1712E687" w14:textId="77777777" w:rsidR="00094425" w:rsidRPr="00E47FDE" w:rsidRDefault="00094425" w:rsidP="00094425">
      <w:pPr>
        <w:tabs>
          <w:tab w:val="left" w:pos="1134"/>
          <w:tab w:val="center" w:pos="4320"/>
          <w:tab w:val="right" w:pos="8640"/>
        </w:tabs>
        <w:ind w:left="1134" w:hanging="1134"/>
        <w:rPr>
          <w:rFonts w:ascii="Abadi" w:hAnsi="Abadi" w:cs="Arial"/>
          <w:sz w:val="22"/>
          <w:szCs w:val="22"/>
        </w:rPr>
      </w:pPr>
      <w:r w:rsidRPr="00E47FDE">
        <w:rPr>
          <w:rFonts w:ascii="Abadi" w:hAnsi="Abadi" w:cs="Arial"/>
          <w:sz w:val="22"/>
          <w:szCs w:val="22"/>
        </w:rPr>
        <w:t>12.30</w:t>
      </w:r>
      <w:r w:rsidRPr="00E47FDE">
        <w:rPr>
          <w:rFonts w:ascii="Abadi" w:hAnsi="Abadi" w:cs="Arial"/>
          <w:sz w:val="22"/>
          <w:szCs w:val="22"/>
        </w:rPr>
        <w:tab/>
        <w:t>Wrapping up</w:t>
      </w:r>
    </w:p>
    <w:p w14:paraId="4B227BC5" w14:textId="77777777" w:rsidR="00094425" w:rsidRPr="00E47FDE" w:rsidRDefault="00094425" w:rsidP="00094425">
      <w:pPr>
        <w:tabs>
          <w:tab w:val="left" w:pos="1134"/>
          <w:tab w:val="center" w:pos="4320"/>
          <w:tab w:val="right" w:pos="8640"/>
        </w:tabs>
        <w:ind w:left="1134" w:hanging="1134"/>
        <w:rPr>
          <w:rFonts w:ascii="Abadi" w:hAnsi="Abadi" w:cs="Arial"/>
          <w:sz w:val="22"/>
          <w:szCs w:val="22"/>
        </w:rPr>
      </w:pPr>
    </w:p>
    <w:p w14:paraId="04F30D49" w14:textId="77777777" w:rsidR="00094425" w:rsidRPr="00E47FDE" w:rsidRDefault="00094425" w:rsidP="00094425">
      <w:pPr>
        <w:tabs>
          <w:tab w:val="left" w:pos="1134"/>
          <w:tab w:val="center" w:pos="4320"/>
          <w:tab w:val="right" w:pos="8640"/>
        </w:tabs>
        <w:ind w:left="1134" w:hanging="1134"/>
        <w:rPr>
          <w:rFonts w:ascii="Abadi" w:hAnsi="Abadi" w:cs="Arial"/>
          <w:sz w:val="22"/>
          <w:szCs w:val="22"/>
        </w:rPr>
      </w:pPr>
      <w:r w:rsidRPr="00E47FDE">
        <w:rPr>
          <w:rFonts w:ascii="Abadi" w:hAnsi="Abadi" w:cs="Arial"/>
          <w:sz w:val="22"/>
          <w:szCs w:val="22"/>
        </w:rPr>
        <w:t>12.45</w:t>
      </w:r>
      <w:r w:rsidRPr="00E47FDE">
        <w:rPr>
          <w:rFonts w:ascii="Abadi" w:hAnsi="Abadi" w:cs="Arial"/>
          <w:sz w:val="22"/>
          <w:szCs w:val="22"/>
        </w:rPr>
        <w:tab/>
      </w:r>
      <w:r w:rsidRPr="00E47FDE">
        <w:rPr>
          <w:rFonts w:ascii="Abadi" w:hAnsi="Abadi" w:cs="Arial"/>
          <w:b/>
          <w:bCs/>
          <w:sz w:val="22"/>
          <w:szCs w:val="22"/>
        </w:rPr>
        <w:t>Evaluation</w:t>
      </w:r>
    </w:p>
    <w:p w14:paraId="7B515F64" w14:textId="77777777" w:rsidR="00094425" w:rsidRPr="00E47FDE" w:rsidRDefault="00094425" w:rsidP="00094425">
      <w:pPr>
        <w:tabs>
          <w:tab w:val="left" w:pos="1134"/>
          <w:tab w:val="center" w:pos="4320"/>
          <w:tab w:val="right" w:pos="8640"/>
        </w:tabs>
        <w:ind w:left="1134" w:hanging="1134"/>
        <w:rPr>
          <w:rFonts w:ascii="Abadi" w:hAnsi="Abadi" w:cs="Arial"/>
          <w:sz w:val="22"/>
          <w:szCs w:val="22"/>
        </w:rPr>
      </w:pPr>
    </w:p>
    <w:p w14:paraId="451802E3" w14:textId="7BC5702B" w:rsidR="000B6F00" w:rsidRPr="00AC3937" w:rsidRDefault="00094425" w:rsidP="00094425">
      <w:pPr>
        <w:tabs>
          <w:tab w:val="left" w:pos="1134"/>
        </w:tabs>
        <w:rPr>
          <w:rFonts w:ascii="Abadi" w:hAnsi="Abadi" w:cs="Arial"/>
          <w:sz w:val="22"/>
          <w:szCs w:val="22"/>
        </w:rPr>
      </w:pPr>
      <w:r w:rsidRPr="00E47FDE">
        <w:rPr>
          <w:rFonts w:ascii="Abadi" w:hAnsi="Abadi" w:cs="Arial"/>
          <w:sz w:val="22"/>
          <w:szCs w:val="22"/>
        </w:rPr>
        <w:t>13.00</w:t>
      </w:r>
      <w:r w:rsidRPr="00E47FDE">
        <w:rPr>
          <w:rFonts w:ascii="Abadi" w:hAnsi="Abadi" w:cs="Arial"/>
          <w:sz w:val="22"/>
          <w:szCs w:val="22"/>
        </w:rPr>
        <w:tab/>
      </w:r>
      <w:r w:rsidRPr="00E47FDE">
        <w:rPr>
          <w:rFonts w:ascii="Abadi" w:hAnsi="Abadi" w:cs="Arial"/>
          <w:b/>
          <w:sz w:val="22"/>
          <w:szCs w:val="22"/>
        </w:rPr>
        <w:t>END OF SEMINAR</w:t>
      </w:r>
    </w:p>
    <w:sectPr w:rsidR="000B6F00" w:rsidRPr="00AC3937" w:rsidSect="00BF4C5E">
      <w:headerReference w:type="default" r:id="rId21"/>
      <w:footerReference w:type="first" r:id="rId22"/>
      <w:type w:val="continuous"/>
      <w:pgSz w:w="11906" w:h="16838" w:code="9"/>
      <w:pgMar w:top="1134" w:right="1418" w:bottom="1134" w:left="1418"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7DEAD" w14:textId="77777777" w:rsidR="00576A3B" w:rsidRDefault="00576A3B">
      <w:r>
        <w:separator/>
      </w:r>
    </w:p>
  </w:endnote>
  <w:endnote w:type="continuationSeparator" w:id="0">
    <w:p w14:paraId="4CCF7D04" w14:textId="77777777" w:rsidR="00576A3B" w:rsidRDefault="0057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5ED4" w14:textId="6E3564AC" w:rsidR="00AF2683" w:rsidRDefault="00B445BE" w:rsidP="00600339">
    <w:pPr>
      <w:pStyle w:val="Footer"/>
      <w:ind w:right="360"/>
    </w:pPr>
    <w:r>
      <w:rPr>
        <w:noProof/>
      </w:rPr>
      <w:drawing>
        <wp:anchor distT="0" distB="0" distL="114300" distR="114300" simplePos="0" relativeHeight="251663360" behindDoc="1" locked="0" layoutInCell="1" allowOverlap="1" wp14:anchorId="11641DD6" wp14:editId="57602F05">
          <wp:simplePos x="0" y="0"/>
          <wp:positionH relativeFrom="page">
            <wp:posOffset>-847910</wp:posOffset>
          </wp:positionH>
          <wp:positionV relativeFrom="paragraph">
            <wp:posOffset>-1608312</wp:posOffset>
          </wp:positionV>
          <wp:extent cx="12152671" cy="3834005"/>
          <wp:effectExtent l="0" t="0" r="1270" b="0"/>
          <wp:wrapNone/>
          <wp:docPr id="557444433" name="Picture 5574444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52671" cy="38340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DF82" w14:textId="74E73AA0" w:rsidR="00AF2683" w:rsidRPr="00A42DF7" w:rsidRDefault="00B445BE" w:rsidP="00600339">
    <w:pPr>
      <w:pStyle w:val="Footer"/>
      <w:ind w:right="360"/>
      <w:rPr>
        <w:sz w:val="20"/>
      </w:rPr>
    </w:pPr>
    <w:r>
      <w:rPr>
        <w:noProof/>
      </w:rPr>
      <w:drawing>
        <wp:anchor distT="0" distB="0" distL="114300" distR="114300" simplePos="0" relativeHeight="251665408" behindDoc="1" locked="0" layoutInCell="1" allowOverlap="1" wp14:anchorId="65C1079B" wp14:editId="19B50135">
          <wp:simplePos x="0" y="0"/>
          <wp:positionH relativeFrom="page">
            <wp:posOffset>-832588</wp:posOffset>
          </wp:positionH>
          <wp:positionV relativeFrom="paragraph">
            <wp:posOffset>-1760732</wp:posOffset>
          </wp:positionV>
          <wp:extent cx="12152671" cy="3834005"/>
          <wp:effectExtent l="0" t="0" r="1270" b="0"/>
          <wp:wrapNone/>
          <wp:docPr id="1014973166" name="Picture 101497316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52671" cy="38340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4CC40" w14:textId="55667994" w:rsidR="313DDFCF" w:rsidRDefault="008F50A1" w:rsidP="313DDFCF">
    <w:pPr>
      <w:pStyle w:val="Footer"/>
      <w:rPr>
        <w:szCs w:val="24"/>
      </w:rPr>
    </w:pPr>
    <w:r>
      <w:rPr>
        <w:noProof/>
      </w:rPr>
      <w:drawing>
        <wp:anchor distT="0" distB="0" distL="114300" distR="114300" simplePos="0" relativeHeight="251659264" behindDoc="1" locked="0" layoutInCell="1" allowOverlap="1" wp14:anchorId="04E12B6D" wp14:editId="4D8E721B">
          <wp:simplePos x="0" y="0"/>
          <wp:positionH relativeFrom="page">
            <wp:posOffset>-840003</wp:posOffset>
          </wp:positionH>
          <wp:positionV relativeFrom="paragraph">
            <wp:posOffset>-1798955</wp:posOffset>
          </wp:positionV>
          <wp:extent cx="12152671" cy="3834005"/>
          <wp:effectExtent l="0" t="0" r="1270" b="0"/>
          <wp:wrapNone/>
          <wp:docPr id="2124331186" name="Picture 212433118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52671" cy="38340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313DDFCF" w14:paraId="23808813" w14:textId="77777777" w:rsidTr="313DDFCF">
      <w:tc>
        <w:tcPr>
          <w:tcW w:w="3060" w:type="dxa"/>
        </w:tcPr>
        <w:p w14:paraId="708C0C6E" w14:textId="3823B6D6" w:rsidR="313DDFCF" w:rsidRDefault="313DDFCF" w:rsidP="313DDFCF">
          <w:pPr>
            <w:pStyle w:val="Header"/>
            <w:ind w:left="-115"/>
            <w:rPr>
              <w:szCs w:val="24"/>
            </w:rPr>
          </w:pPr>
        </w:p>
      </w:tc>
      <w:tc>
        <w:tcPr>
          <w:tcW w:w="3060" w:type="dxa"/>
        </w:tcPr>
        <w:p w14:paraId="55A8E92C" w14:textId="18331D6D" w:rsidR="313DDFCF" w:rsidRDefault="313DDFCF" w:rsidP="313DDFCF">
          <w:pPr>
            <w:pStyle w:val="Header"/>
            <w:jc w:val="center"/>
            <w:rPr>
              <w:szCs w:val="24"/>
            </w:rPr>
          </w:pPr>
        </w:p>
      </w:tc>
      <w:tc>
        <w:tcPr>
          <w:tcW w:w="3060" w:type="dxa"/>
        </w:tcPr>
        <w:p w14:paraId="5547BFA3" w14:textId="4991F802" w:rsidR="313DDFCF" w:rsidRDefault="313DDFCF" w:rsidP="313DDFCF">
          <w:pPr>
            <w:pStyle w:val="Header"/>
            <w:ind w:right="-115"/>
            <w:jc w:val="right"/>
            <w:rPr>
              <w:szCs w:val="24"/>
            </w:rPr>
          </w:pPr>
        </w:p>
      </w:tc>
    </w:tr>
  </w:tbl>
  <w:p w14:paraId="136DE013" w14:textId="73B8F967" w:rsidR="313DDFCF" w:rsidRDefault="313DDFCF" w:rsidP="313DDFCF">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0DFAA" w14:textId="77777777" w:rsidR="00576A3B" w:rsidRDefault="00576A3B">
      <w:r>
        <w:separator/>
      </w:r>
    </w:p>
  </w:footnote>
  <w:footnote w:type="continuationSeparator" w:id="0">
    <w:p w14:paraId="4B9A7570" w14:textId="77777777" w:rsidR="00576A3B" w:rsidRDefault="0057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FBBB7" w14:textId="115AEDAD" w:rsidR="00867607" w:rsidRPr="00867607" w:rsidRDefault="00867607" w:rsidP="00B44B5E">
    <w:pPr>
      <w:spacing w:before="100" w:beforeAutospacing="1" w:after="100" w:afterAutospacing="1"/>
      <w:ind w:left="-1134"/>
      <w:rPr>
        <w:szCs w:val="24"/>
      </w:rPr>
    </w:pPr>
    <w:r w:rsidRPr="00867607">
      <w:rPr>
        <w:noProof/>
        <w:szCs w:val="24"/>
      </w:rPr>
      <w:drawing>
        <wp:inline distT="0" distB="0" distL="0" distR="0" wp14:anchorId="32F04E11" wp14:editId="3B1AE6F0">
          <wp:extent cx="7185660" cy="933265"/>
          <wp:effectExtent l="0" t="0" r="0" b="635"/>
          <wp:docPr id="672833142" name="Picture 1"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33142" name="Picture 1" descr="A red logo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0336" cy="9416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26957" w14:textId="472E6E0B" w:rsidR="00A87678" w:rsidRDefault="00A87678" w:rsidP="00FB63D8">
    <w:pPr>
      <w:pStyle w:val="Header"/>
      <w:ind w:hanging="1418"/>
      <w:rPr>
        <w:lang w:val="en-US"/>
      </w:rPr>
    </w:pPr>
  </w:p>
  <w:p w14:paraId="72947B47" w14:textId="77777777" w:rsidR="006A09AB" w:rsidRPr="00224434" w:rsidRDefault="006A09AB" w:rsidP="00FB63D8">
    <w:pPr>
      <w:pStyle w:val="Header"/>
      <w:ind w:hanging="1418"/>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62BF" w14:textId="2E119643" w:rsidR="00336214" w:rsidRPr="00336214" w:rsidRDefault="00C574CB" w:rsidP="00C574CB">
    <w:pPr>
      <w:spacing w:before="100" w:beforeAutospacing="1" w:after="100" w:afterAutospacing="1"/>
      <w:ind w:hanging="1134"/>
      <w:rPr>
        <w:szCs w:val="24"/>
      </w:rPr>
    </w:pPr>
    <w:r w:rsidRPr="00336214">
      <w:rPr>
        <w:noProof/>
        <w:szCs w:val="24"/>
      </w:rPr>
      <w:drawing>
        <wp:inline distT="0" distB="0" distL="0" distR="0" wp14:anchorId="73BE659F" wp14:editId="183ED4CB">
          <wp:extent cx="7078980" cy="916925"/>
          <wp:effectExtent l="0" t="0" r="0" b="0"/>
          <wp:docPr id="238578060" name="Picture 1" descr="A red flower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flower with black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8692" cy="9272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B366" w14:textId="77777777" w:rsidR="00B44B5E" w:rsidRPr="00B44B5E" w:rsidRDefault="00B44B5E" w:rsidP="00B44B5E">
    <w:pPr>
      <w:spacing w:before="100" w:beforeAutospacing="1" w:after="100" w:afterAutospacing="1"/>
      <w:ind w:left="-1134"/>
      <w:rPr>
        <w:szCs w:val="24"/>
      </w:rPr>
    </w:pPr>
    <w:r w:rsidRPr="00B44B5E">
      <w:rPr>
        <w:noProof/>
        <w:szCs w:val="24"/>
      </w:rPr>
      <w:drawing>
        <wp:inline distT="0" distB="0" distL="0" distR="0" wp14:anchorId="6F2E0B05" wp14:editId="5E60D6ED">
          <wp:extent cx="7086600" cy="920083"/>
          <wp:effectExtent l="0" t="0" r="0" b="0"/>
          <wp:docPr id="2" name="Picture 1" descr="A re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logo with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8200" cy="9267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37A42"/>
    <w:multiLevelType w:val="hybridMultilevel"/>
    <w:tmpl w:val="2C0AD5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2F686187"/>
    <w:multiLevelType w:val="hybridMultilevel"/>
    <w:tmpl w:val="73A2724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47AC5BF7"/>
    <w:multiLevelType w:val="hybridMultilevel"/>
    <w:tmpl w:val="98601102"/>
    <w:lvl w:ilvl="0" w:tplc="BD3C217A">
      <w:start w:val="1"/>
      <w:numFmt w:val="bullet"/>
      <w:lvlText w:val=""/>
      <w:lvlJc w:val="left"/>
      <w:pPr>
        <w:ind w:left="1494" w:hanging="360"/>
      </w:pPr>
      <w:rPr>
        <w:rFonts w:ascii="Symbol" w:hAnsi="Symbol" w:hint="default"/>
        <w:color w:val="auto"/>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4ECC1DC0"/>
    <w:multiLevelType w:val="hybridMultilevel"/>
    <w:tmpl w:val="EAF8BA92"/>
    <w:lvl w:ilvl="0" w:tplc="E8D259C4">
      <w:start w:val="15"/>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D4001F"/>
    <w:multiLevelType w:val="hybridMultilevel"/>
    <w:tmpl w:val="85D270E4"/>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5" w15:restartNumberingAfterBreak="0">
    <w:nsid w:val="5CF56773"/>
    <w:multiLevelType w:val="hybridMultilevel"/>
    <w:tmpl w:val="42DA17F6"/>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6" w15:restartNumberingAfterBreak="0">
    <w:nsid w:val="6E1455C6"/>
    <w:multiLevelType w:val="hybridMultilevel"/>
    <w:tmpl w:val="98768AFC"/>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7" w15:restartNumberingAfterBreak="0">
    <w:nsid w:val="6E5A3311"/>
    <w:multiLevelType w:val="hybridMultilevel"/>
    <w:tmpl w:val="B7A49D18"/>
    <w:lvl w:ilvl="0" w:tplc="BD3C217A">
      <w:start w:val="1"/>
      <w:numFmt w:val="bullet"/>
      <w:lvlText w:val=""/>
      <w:lvlJc w:val="left"/>
      <w:pPr>
        <w:ind w:left="1494" w:hanging="360"/>
      </w:pPr>
      <w:rPr>
        <w:rFonts w:ascii="Symbol" w:hAnsi="Symbol" w:hint="default"/>
        <w:color w:val="auto"/>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799358E2"/>
    <w:multiLevelType w:val="hybridMultilevel"/>
    <w:tmpl w:val="3912CCC6"/>
    <w:lvl w:ilvl="0" w:tplc="BD3C217A">
      <w:start w:val="1"/>
      <w:numFmt w:val="bullet"/>
      <w:lvlText w:val=""/>
      <w:lvlJc w:val="left"/>
      <w:pPr>
        <w:ind w:left="1494" w:hanging="360"/>
      </w:pPr>
      <w:rPr>
        <w:rFonts w:ascii="Symbol" w:hAnsi="Symbol" w:hint="default"/>
        <w:color w:val="auto"/>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7CE35528"/>
    <w:multiLevelType w:val="hybridMultilevel"/>
    <w:tmpl w:val="691A8534"/>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num w:numId="1" w16cid:durableId="1374228431">
    <w:abstractNumId w:val="3"/>
  </w:num>
  <w:num w:numId="2" w16cid:durableId="529605422">
    <w:abstractNumId w:val="0"/>
  </w:num>
  <w:num w:numId="3" w16cid:durableId="1395542361">
    <w:abstractNumId w:val="4"/>
  </w:num>
  <w:num w:numId="4" w16cid:durableId="630719180">
    <w:abstractNumId w:val="9"/>
  </w:num>
  <w:num w:numId="5" w16cid:durableId="1501849491">
    <w:abstractNumId w:val="5"/>
  </w:num>
  <w:num w:numId="6" w16cid:durableId="822963245">
    <w:abstractNumId w:val="1"/>
  </w:num>
  <w:num w:numId="7" w16cid:durableId="1526090785">
    <w:abstractNumId w:val="6"/>
  </w:num>
  <w:num w:numId="8" w16cid:durableId="1886333952">
    <w:abstractNumId w:val="8"/>
  </w:num>
  <w:num w:numId="9" w16cid:durableId="1430152411">
    <w:abstractNumId w:val="7"/>
  </w:num>
  <w:num w:numId="10" w16cid:durableId="151599894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hyphenationZone w:val="227"/>
  <w:evenAndOddHeaders/>
  <w:characterSpacingControl w:val="doNotCompress"/>
  <w:hdrShapeDefaults>
    <o:shapedefaults v:ext="edit" spidmax="2050">
      <o:colormru v:ext="edit" colors="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D8"/>
    <w:rsid w:val="00035529"/>
    <w:rsid w:val="00052699"/>
    <w:rsid w:val="00055D11"/>
    <w:rsid w:val="00057797"/>
    <w:rsid w:val="00057F15"/>
    <w:rsid w:val="00061A79"/>
    <w:rsid w:val="000627CE"/>
    <w:rsid w:val="00062CA1"/>
    <w:rsid w:val="00064596"/>
    <w:rsid w:val="000659F8"/>
    <w:rsid w:val="00070736"/>
    <w:rsid w:val="00075AF4"/>
    <w:rsid w:val="00080A57"/>
    <w:rsid w:val="00082170"/>
    <w:rsid w:val="000860F8"/>
    <w:rsid w:val="00090518"/>
    <w:rsid w:val="00094425"/>
    <w:rsid w:val="000A10E6"/>
    <w:rsid w:val="000A2688"/>
    <w:rsid w:val="000B243A"/>
    <w:rsid w:val="000B3F1A"/>
    <w:rsid w:val="000B3F99"/>
    <w:rsid w:val="000B42CB"/>
    <w:rsid w:val="000B6F00"/>
    <w:rsid w:val="000B7FA3"/>
    <w:rsid w:val="000C2E0C"/>
    <w:rsid w:val="000D1DE2"/>
    <w:rsid w:val="000E0CD0"/>
    <w:rsid w:val="000E14AB"/>
    <w:rsid w:val="000F348C"/>
    <w:rsid w:val="000F7792"/>
    <w:rsid w:val="001065EC"/>
    <w:rsid w:val="00110EF2"/>
    <w:rsid w:val="00121518"/>
    <w:rsid w:val="0012169B"/>
    <w:rsid w:val="00126D0F"/>
    <w:rsid w:val="00133746"/>
    <w:rsid w:val="00160660"/>
    <w:rsid w:val="00163CCB"/>
    <w:rsid w:val="00165F73"/>
    <w:rsid w:val="0017123C"/>
    <w:rsid w:val="00175BEA"/>
    <w:rsid w:val="00183F6C"/>
    <w:rsid w:val="0019035A"/>
    <w:rsid w:val="00196FCD"/>
    <w:rsid w:val="001B26D1"/>
    <w:rsid w:val="001C2D1F"/>
    <w:rsid w:val="001D1C71"/>
    <w:rsid w:val="001D7C48"/>
    <w:rsid w:val="001E160E"/>
    <w:rsid w:val="001E1F77"/>
    <w:rsid w:val="001E2CE3"/>
    <w:rsid w:val="001E3B68"/>
    <w:rsid w:val="001E6D2C"/>
    <w:rsid w:val="00201EBC"/>
    <w:rsid w:val="00202ED3"/>
    <w:rsid w:val="00213DCD"/>
    <w:rsid w:val="002206E7"/>
    <w:rsid w:val="002257C1"/>
    <w:rsid w:val="00230832"/>
    <w:rsid w:val="002328A3"/>
    <w:rsid w:val="0023576F"/>
    <w:rsid w:val="00237DFE"/>
    <w:rsid w:val="00255877"/>
    <w:rsid w:val="00256441"/>
    <w:rsid w:val="00261029"/>
    <w:rsid w:val="002675D7"/>
    <w:rsid w:val="00274310"/>
    <w:rsid w:val="0028450B"/>
    <w:rsid w:val="00285937"/>
    <w:rsid w:val="00296964"/>
    <w:rsid w:val="002A24D4"/>
    <w:rsid w:val="002A5C27"/>
    <w:rsid w:val="002A5CBB"/>
    <w:rsid w:val="002A6F31"/>
    <w:rsid w:val="002B2736"/>
    <w:rsid w:val="002B3CA4"/>
    <w:rsid w:val="002C3DF3"/>
    <w:rsid w:val="002C4186"/>
    <w:rsid w:val="002D3333"/>
    <w:rsid w:val="002D5481"/>
    <w:rsid w:val="002D6FD9"/>
    <w:rsid w:val="002E7073"/>
    <w:rsid w:val="002F0D55"/>
    <w:rsid w:val="002F1208"/>
    <w:rsid w:val="002F28E3"/>
    <w:rsid w:val="00305986"/>
    <w:rsid w:val="00306556"/>
    <w:rsid w:val="003160B7"/>
    <w:rsid w:val="00317259"/>
    <w:rsid w:val="00332A41"/>
    <w:rsid w:val="00332C3E"/>
    <w:rsid w:val="00333740"/>
    <w:rsid w:val="00334935"/>
    <w:rsid w:val="00334C50"/>
    <w:rsid w:val="00336214"/>
    <w:rsid w:val="00344DD3"/>
    <w:rsid w:val="00354D0C"/>
    <w:rsid w:val="00356C46"/>
    <w:rsid w:val="00367900"/>
    <w:rsid w:val="00381267"/>
    <w:rsid w:val="00390425"/>
    <w:rsid w:val="003931AF"/>
    <w:rsid w:val="00396B28"/>
    <w:rsid w:val="003B7717"/>
    <w:rsid w:val="003C0A89"/>
    <w:rsid w:val="003D2476"/>
    <w:rsid w:val="003D35B3"/>
    <w:rsid w:val="003E07CF"/>
    <w:rsid w:val="003F02AB"/>
    <w:rsid w:val="003F23D3"/>
    <w:rsid w:val="004231D6"/>
    <w:rsid w:val="004231FB"/>
    <w:rsid w:val="0042481F"/>
    <w:rsid w:val="00425EAA"/>
    <w:rsid w:val="0042641D"/>
    <w:rsid w:val="00446337"/>
    <w:rsid w:val="00451407"/>
    <w:rsid w:val="00454202"/>
    <w:rsid w:val="00454C98"/>
    <w:rsid w:val="00461368"/>
    <w:rsid w:val="00461C5F"/>
    <w:rsid w:val="00463481"/>
    <w:rsid w:val="0047348E"/>
    <w:rsid w:val="0047380E"/>
    <w:rsid w:val="0048468F"/>
    <w:rsid w:val="00494730"/>
    <w:rsid w:val="0049513E"/>
    <w:rsid w:val="004B4275"/>
    <w:rsid w:val="004C3244"/>
    <w:rsid w:val="004E42D9"/>
    <w:rsid w:val="004F7EA6"/>
    <w:rsid w:val="005028F7"/>
    <w:rsid w:val="00512864"/>
    <w:rsid w:val="005146A2"/>
    <w:rsid w:val="00514DF2"/>
    <w:rsid w:val="00533CDC"/>
    <w:rsid w:val="0053644E"/>
    <w:rsid w:val="00544719"/>
    <w:rsid w:val="00545D3F"/>
    <w:rsid w:val="00552ADE"/>
    <w:rsid w:val="0056302A"/>
    <w:rsid w:val="00564A2C"/>
    <w:rsid w:val="00576A3B"/>
    <w:rsid w:val="00580BA2"/>
    <w:rsid w:val="00581C65"/>
    <w:rsid w:val="005828F7"/>
    <w:rsid w:val="005900D5"/>
    <w:rsid w:val="005A1FF4"/>
    <w:rsid w:val="005A4B0C"/>
    <w:rsid w:val="005B1281"/>
    <w:rsid w:val="005B6A35"/>
    <w:rsid w:val="005D2A39"/>
    <w:rsid w:val="005D6264"/>
    <w:rsid w:val="00600339"/>
    <w:rsid w:val="00623CE1"/>
    <w:rsid w:val="00627D9B"/>
    <w:rsid w:val="00630D42"/>
    <w:rsid w:val="00632F8C"/>
    <w:rsid w:val="00635339"/>
    <w:rsid w:val="006430AE"/>
    <w:rsid w:val="0064571A"/>
    <w:rsid w:val="006517A8"/>
    <w:rsid w:val="006562B5"/>
    <w:rsid w:val="00666D74"/>
    <w:rsid w:val="00671A31"/>
    <w:rsid w:val="00674586"/>
    <w:rsid w:val="00680A45"/>
    <w:rsid w:val="0068400D"/>
    <w:rsid w:val="00684DD1"/>
    <w:rsid w:val="006861A8"/>
    <w:rsid w:val="006921C3"/>
    <w:rsid w:val="00692D79"/>
    <w:rsid w:val="00697B5A"/>
    <w:rsid w:val="006A01CF"/>
    <w:rsid w:val="006A09AB"/>
    <w:rsid w:val="006A15FE"/>
    <w:rsid w:val="006A42C3"/>
    <w:rsid w:val="006A451C"/>
    <w:rsid w:val="006A5768"/>
    <w:rsid w:val="006B02CD"/>
    <w:rsid w:val="006B08D1"/>
    <w:rsid w:val="006B1A49"/>
    <w:rsid w:val="006B52F0"/>
    <w:rsid w:val="006D6041"/>
    <w:rsid w:val="006E0ECC"/>
    <w:rsid w:val="006F362C"/>
    <w:rsid w:val="006F3EB6"/>
    <w:rsid w:val="00700725"/>
    <w:rsid w:val="00701D5F"/>
    <w:rsid w:val="00703968"/>
    <w:rsid w:val="007053CC"/>
    <w:rsid w:val="007149A7"/>
    <w:rsid w:val="00720570"/>
    <w:rsid w:val="007265CA"/>
    <w:rsid w:val="00740EAA"/>
    <w:rsid w:val="007438AB"/>
    <w:rsid w:val="0075243B"/>
    <w:rsid w:val="007533E7"/>
    <w:rsid w:val="00767CE7"/>
    <w:rsid w:val="00772D6D"/>
    <w:rsid w:val="00776D92"/>
    <w:rsid w:val="0079585B"/>
    <w:rsid w:val="007A387C"/>
    <w:rsid w:val="007C01CB"/>
    <w:rsid w:val="007C201F"/>
    <w:rsid w:val="007C356E"/>
    <w:rsid w:val="007C5EE4"/>
    <w:rsid w:val="007D012E"/>
    <w:rsid w:val="007E27D8"/>
    <w:rsid w:val="007E5C69"/>
    <w:rsid w:val="0080238C"/>
    <w:rsid w:val="00804772"/>
    <w:rsid w:val="00821AFD"/>
    <w:rsid w:val="00822FFE"/>
    <w:rsid w:val="008310AA"/>
    <w:rsid w:val="00832EF4"/>
    <w:rsid w:val="00836316"/>
    <w:rsid w:val="00836E32"/>
    <w:rsid w:val="00843159"/>
    <w:rsid w:val="008533FA"/>
    <w:rsid w:val="00862139"/>
    <w:rsid w:val="008637B0"/>
    <w:rsid w:val="0086456B"/>
    <w:rsid w:val="00867607"/>
    <w:rsid w:val="0087722D"/>
    <w:rsid w:val="008856DF"/>
    <w:rsid w:val="00885FF1"/>
    <w:rsid w:val="008861D8"/>
    <w:rsid w:val="00892EAE"/>
    <w:rsid w:val="0089502D"/>
    <w:rsid w:val="0089773D"/>
    <w:rsid w:val="008B53A9"/>
    <w:rsid w:val="008B7BB1"/>
    <w:rsid w:val="008C3970"/>
    <w:rsid w:val="008D1C6F"/>
    <w:rsid w:val="008E503C"/>
    <w:rsid w:val="008E6463"/>
    <w:rsid w:val="008E6816"/>
    <w:rsid w:val="008F50A1"/>
    <w:rsid w:val="0090222A"/>
    <w:rsid w:val="009036AA"/>
    <w:rsid w:val="00905E88"/>
    <w:rsid w:val="0090620A"/>
    <w:rsid w:val="00917F6B"/>
    <w:rsid w:val="009275F1"/>
    <w:rsid w:val="009278D0"/>
    <w:rsid w:val="009442FD"/>
    <w:rsid w:val="00961538"/>
    <w:rsid w:val="00970B2B"/>
    <w:rsid w:val="00977363"/>
    <w:rsid w:val="0098473E"/>
    <w:rsid w:val="009914F8"/>
    <w:rsid w:val="00993D18"/>
    <w:rsid w:val="009946CC"/>
    <w:rsid w:val="009979AB"/>
    <w:rsid w:val="009A07ED"/>
    <w:rsid w:val="009A0C51"/>
    <w:rsid w:val="009A4BDA"/>
    <w:rsid w:val="009A5143"/>
    <w:rsid w:val="009B64CF"/>
    <w:rsid w:val="009B70B6"/>
    <w:rsid w:val="009C5818"/>
    <w:rsid w:val="009D0EE2"/>
    <w:rsid w:val="009D2A72"/>
    <w:rsid w:val="009E1641"/>
    <w:rsid w:val="009E5020"/>
    <w:rsid w:val="009E728B"/>
    <w:rsid w:val="009F1E38"/>
    <w:rsid w:val="009F29D3"/>
    <w:rsid w:val="009F36D7"/>
    <w:rsid w:val="00A030C9"/>
    <w:rsid w:val="00A0529E"/>
    <w:rsid w:val="00A11B1C"/>
    <w:rsid w:val="00A151EF"/>
    <w:rsid w:val="00A16205"/>
    <w:rsid w:val="00A16B09"/>
    <w:rsid w:val="00A27850"/>
    <w:rsid w:val="00A27CE3"/>
    <w:rsid w:val="00A311B3"/>
    <w:rsid w:val="00A314EE"/>
    <w:rsid w:val="00A333CA"/>
    <w:rsid w:val="00A3426B"/>
    <w:rsid w:val="00A366AB"/>
    <w:rsid w:val="00A47B94"/>
    <w:rsid w:val="00A56234"/>
    <w:rsid w:val="00A6087E"/>
    <w:rsid w:val="00A80FE1"/>
    <w:rsid w:val="00A81140"/>
    <w:rsid w:val="00A845D1"/>
    <w:rsid w:val="00A87414"/>
    <w:rsid w:val="00A87678"/>
    <w:rsid w:val="00A9034F"/>
    <w:rsid w:val="00A97B61"/>
    <w:rsid w:val="00AA02F0"/>
    <w:rsid w:val="00AA2D35"/>
    <w:rsid w:val="00AB1EF3"/>
    <w:rsid w:val="00AC2CEE"/>
    <w:rsid w:val="00AC3393"/>
    <w:rsid w:val="00AC3937"/>
    <w:rsid w:val="00AC39BC"/>
    <w:rsid w:val="00AC67DB"/>
    <w:rsid w:val="00AD0F67"/>
    <w:rsid w:val="00AD3C05"/>
    <w:rsid w:val="00AD5C4B"/>
    <w:rsid w:val="00AE4904"/>
    <w:rsid w:val="00AF23FE"/>
    <w:rsid w:val="00AF2683"/>
    <w:rsid w:val="00B0366A"/>
    <w:rsid w:val="00B11F96"/>
    <w:rsid w:val="00B1356A"/>
    <w:rsid w:val="00B1487B"/>
    <w:rsid w:val="00B212E7"/>
    <w:rsid w:val="00B2332C"/>
    <w:rsid w:val="00B23F0F"/>
    <w:rsid w:val="00B35726"/>
    <w:rsid w:val="00B376DE"/>
    <w:rsid w:val="00B3772A"/>
    <w:rsid w:val="00B427F3"/>
    <w:rsid w:val="00B441C8"/>
    <w:rsid w:val="00B445BE"/>
    <w:rsid w:val="00B44B5E"/>
    <w:rsid w:val="00B45369"/>
    <w:rsid w:val="00B45CAD"/>
    <w:rsid w:val="00B545D9"/>
    <w:rsid w:val="00B60292"/>
    <w:rsid w:val="00B617AB"/>
    <w:rsid w:val="00B73CFE"/>
    <w:rsid w:val="00B7760A"/>
    <w:rsid w:val="00B777A0"/>
    <w:rsid w:val="00B83565"/>
    <w:rsid w:val="00B90554"/>
    <w:rsid w:val="00B90ECB"/>
    <w:rsid w:val="00B91A32"/>
    <w:rsid w:val="00B94568"/>
    <w:rsid w:val="00B97CD0"/>
    <w:rsid w:val="00BA0BEA"/>
    <w:rsid w:val="00BA2379"/>
    <w:rsid w:val="00BA3FC4"/>
    <w:rsid w:val="00BB4A5E"/>
    <w:rsid w:val="00BC121E"/>
    <w:rsid w:val="00BC2713"/>
    <w:rsid w:val="00BC2E36"/>
    <w:rsid w:val="00BD1931"/>
    <w:rsid w:val="00BE3A97"/>
    <w:rsid w:val="00BE47B4"/>
    <w:rsid w:val="00BF4C5E"/>
    <w:rsid w:val="00C0021C"/>
    <w:rsid w:val="00C0351F"/>
    <w:rsid w:val="00C11952"/>
    <w:rsid w:val="00C21C4B"/>
    <w:rsid w:val="00C26E49"/>
    <w:rsid w:val="00C27010"/>
    <w:rsid w:val="00C30F97"/>
    <w:rsid w:val="00C35D60"/>
    <w:rsid w:val="00C4180E"/>
    <w:rsid w:val="00C422B8"/>
    <w:rsid w:val="00C544D3"/>
    <w:rsid w:val="00C555D3"/>
    <w:rsid w:val="00C574CB"/>
    <w:rsid w:val="00C65062"/>
    <w:rsid w:val="00C807FA"/>
    <w:rsid w:val="00C808CF"/>
    <w:rsid w:val="00C82DB0"/>
    <w:rsid w:val="00C842EB"/>
    <w:rsid w:val="00C87AFF"/>
    <w:rsid w:val="00C93EF0"/>
    <w:rsid w:val="00C94E1F"/>
    <w:rsid w:val="00C95BD4"/>
    <w:rsid w:val="00CA0A8B"/>
    <w:rsid w:val="00CB4C90"/>
    <w:rsid w:val="00CB5B5B"/>
    <w:rsid w:val="00CB7C55"/>
    <w:rsid w:val="00CC5129"/>
    <w:rsid w:val="00CC5967"/>
    <w:rsid w:val="00CC6B65"/>
    <w:rsid w:val="00CC6F28"/>
    <w:rsid w:val="00CC7C67"/>
    <w:rsid w:val="00CD311E"/>
    <w:rsid w:val="00CE2464"/>
    <w:rsid w:val="00CF052C"/>
    <w:rsid w:val="00D004B2"/>
    <w:rsid w:val="00D031BA"/>
    <w:rsid w:val="00D03FEF"/>
    <w:rsid w:val="00D0653D"/>
    <w:rsid w:val="00D202A9"/>
    <w:rsid w:val="00D312F5"/>
    <w:rsid w:val="00D331CF"/>
    <w:rsid w:val="00D44C8F"/>
    <w:rsid w:val="00D52621"/>
    <w:rsid w:val="00D54CF1"/>
    <w:rsid w:val="00D60F40"/>
    <w:rsid w:val="00D6606A"/>
    <w:rsid w:val="00D71806"/>
    <w:rsid w:val="00D8164D"/>
    <w:rsid w:val="00D8417D"/>
    <w:rsid w:val="00D87B3D"/>
    <w:rsid w:val="00DB0332"/>
    <w:rsid w:val="00DC29DB"/>
    <w:rsid w:val="00DC39C2"/>
    <w:rsid w:val="00DC3A5F"/>
    <w:rsid w:val="00DC66FF"/>
    <w:rsid w:val="00DD1E07"/>
    <w:rsid w:val="00DF77E1"/>
    <w:rsid w:val="00E12A5D"/>
    <w:rsid w:val="00E3157D"/>
    <w:rsid w:val="00E31DC6"/>
    <w:rsid w:val="00E320E6"/>
    <w:rsid w:val="00E32466"/>
    <w:rsid w:val="00E33D15"/>
    <w:rsid w:val="00E41897"/>
    <w:rsid w:val="00E55696"/>
    <w:rsid w:val="00E63355"/>
    <w:rsid w:val="00E63C40"/>
    <w:rsid w:val="00E64387"/>
    <w:rsid w:val="00E66069"/>
    <w:rsid w:val="00E7005B"/>
    <w:rsid w:val="00E7269A"/>
    <w:rsid w:val="00E72F6D"/>
    <w:rsid w:val="00E74170"/>
    <w:rsid w:val="00E77B65"/>
    <w:rsid w:val="00EA7D9E"/>
    <w:rsid w:val="00EB1F7F"/>
    <w:rsid w:val="00EB4549"/>
    <w:rsid w:val="00EC0E2F"/>
    <w:rsid w:val="00EE3058"/>
    <w:rsid w:val="00EE3EA1"/>
    <w:rsid w:val="00EF0054"/>
    <w:rsid w:val="00EF5071"/>
    <w:rsid w:val="00EF7910"/>
    <w:rsid w:val="00F04512"/>
    <w:rsid w:val="00F05EF8"/>
    <w:rsid w:val="00F154BF"/>
    <w:rsid w:val="00F17324"/>
    <w:rsid w:val="00F222A1"/>
    <w:rsid w:val="00F23EBD"/>
    <w:rsid w:val="00F424F1"/>
    <w:rsid w:val="00F458DF"/>
    <w:rsid w:val="00F520DE"/>
    <w:rsid w:val="00F61CA8"/>
    <w:rsid w:val="00F63AF6"/>
    <w:rsid w:val="00F70945"/>
    <w:rsid w:val="00F748A0"/>
    <w:rsid w:val="00F91F05"/>
    <w:rsid w:val="00FA5BA8"/>
    <w:rsid w:val="00FB0288"/>
    <w:rsid w:val="00FB1F55"/>
    <w:rsid w:val="00FB63D8"/>
    <w:rsid w:val="00FB76FF"/>
    <w:rsid w:val="00FC7E9B"/>
    <w:rsid w:val="00FD234D"/>
    <w:rsid w:val="00FE249A"/>
    <w:rsid w:val="00FF32E2"/>
    <w:rsid w:val="00FF3C0C"/>
    <w:rsid w:val="01DFA73F"/>
    <w:rsid w:val="047A2613"/>
    <w:rsid w:val="08BEB225"/>
    <w:rsid w:val="0BED6942"/>
    <w:rsid w:val="2A758F43"/>
    <w:rsid w:val="2D207FA0"/>
    <w:rsid w:val="313DDFCF"/>
    <w:rsid w:val="373F93A0"/>
    <w:rsid w:val="44807F84"/>
    <w:rsid w:val="5799BEAA"/>
    <w:rsid w:val="6DA317ED"/>
    <w:rsid w:val="70D2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red"/>
    </o:shapedefaults>
    <o:shapelayout v:ext="edit">
      <o:idmap v:ext="edit" data="2"/>
    </o:shapelayout>
  </w:shapeDefaults>
  <w:decimalSymbol w:val="."/>
  <w:listSeparator w:val=","/>
  <w14:docId w14:val="4D9277D3"/>
  <w15:chartTrackingRefBased/>
  <w15:docId w15:val="{1AC2B55C-B40F-4946-B053-F3A569E5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A45"/>
    <w:rPr>
      <w:sz w:val="24"/>
      <w:lang w:val="en-GB" w:eastAsia="nl-NL"/>
    </w:rPr>
  </w:style>
  <w:style w:type="paragraph" w:styleId="Heading1">
    <w:name w:val="heading 1"/>
    <w:basedOn w:val="Normal"/>
    <w:next w:val="Normal"/>
    <w:qFormat/>
    <w:rsid w:val="008861D8"/>
    <w:pPr>
      <w:keepNext/>
      <w:jc w:val="both"/>
      <w:outlineLvl w:val="0"/>
    </w:pPr>
    <w:rPr>
      <w:b/>
    </w:rPr>
  </w:style>
  <w:style w:type="paragraph" w:styleId="Heading2">
    <w:name w:val="heading 2"/>
    <w:basedOn w:val="Normal"/>
    <w:next w:val="Normal"/>
    <w:qFormat/>
    <w:rsid w:val="00D604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04C3"/>
    <w:pPr>
      <w:keepNext/>
      <w:spacing w:before="240" w:after="60"/>
      <w:outlineLvl w:val="2"/>
    </w:pPr>
    <w:rPr>
      <w:rFonts w:ascii="Arial" w:hAnsi="Arial" w:cs="Arial"/>
      <w:b/>
      <w:bCs/>
      <w:sz w:val="26"/>
      <w:szCs w:val="26"/>
    </w:rPr>
  </w:style>
  <w:style w:type="paragraph" w:styleId="Heading4">
    <w:name w:val="heading 4"/>
    <w:basedOn w:val="Normal"/>
    <w:next w:val="Normal"/>
    <w:qFormat/>
    <w:rsid w:val="00686947"/>
    <w:pPr>
      <w:keepNext/>
      <w:tabs>
        <w:tab w:val="left" w:pos="1080"/>
      </w:tabs>
      <w:jc w:val="center"/>
      <w:outlineLvl w:val="3"/>
    </w:pPr>
    <w:rPr>
      <w:b/>
      <w:u w:val="single"/>
    </w:rPr>
  </w:style>
  <w:style w:type="paragraph" w:styleId="Heading5">
    <w:name w:val="heading 5"/>
    <w:basedOn w:val="Normal"/>
    <w:next w:val="Normal"/>
    <w:qFormat/>
    <w:rsid w:val="004E0D5E"/>
    <w:pPr>
      <w:keepNext/>
      <w:tabs>
        <w:tab w:val="left" w:pos="1080"/>
        <w:tab w:val="left" w:pos="1710"/>
      </w:tabs>
      <w:ind w:left="1695" w:hanging="1695"/>
      <w:jc w:val="both"/>
      <w:outlineLvl w:val="4"/>
    </w:pPr>
    <w:rPr>
      <w:b/>
      <w:szCs w:val="24"/>
    </w:rPr>
  </w:style>
  <w:style w:type="paragraph" w:styleId="Heading6">
    <w:name w:val="heading 6"/>
    <w:basedOn w:val="Normal"/>
    <w:next w:val="Normal"/>
    <w:qFormat/>
    <w:rsid w:val="004E0D5E"/>
    <w:pPr>
      <w:keepNext/>
      <w:spacing w:before="120"/>
      <w:ind w:left="1134" w:hanging="1134"/>
      <w:jc w:val="both"/>
      <w:outlineLvl w:val="5"/>
    </w:pPr>
    <w:rPr>
      <w:i/>
      <w:snapToGrid w:val="0"/>
    </w:rPr>
  </w:style>
  <w:style w:type="paragraph" w:styleId="Heading7">
    <w:name w:val="heading 7"/>
    <w:basedOn w:val="Normal"/>
    <w:next w:val="Normal"/>
    <w:qFormat/>
    <w:rsid w:val="004E0D5E"/>
    <w:pPr>
      <w:keepNext/>
      <w:ind w:left="1440" w:right="459" w:hanging="360"/>
      <w:outlineLvl w:val="6"/>
    </w:pPr>
    <w:rPr>
      <w:i/>
      <w:szCs w:val="24"/>
    </w:rPr>
  </w:style>
  <w:style w:type="paragraph" w:styleId="Heading8">
    <w:name w:val="heading 8"/>
    <w:basedOn w:val="Normal"/>
    <w:next w:val="Normal"/>
    <w:qFormat/>
    <w:rsid w:val="008861D8"/>
    <w:pPr>
      <w:keepNext/>
      <w:jc w:val="center"/>
      <w:outlineLvl w:val="7"/>
    </w:pPr>
    <w:rPr>
      <w:b/>
    </w:rPr>
  </w:style>
  <w:style w:type="paragraph" w:styleId="Heading9">
    <w:name w:val="heading 9"/>
    <w:basedOn w:val="Normal"/>
    <w:next w:val="Normal"/>
    <w:qFormat/>
    <w:rsid w:val="004E0D5E"/>
    <w:pPr>
      <w:keepNext/>
      <w:spacing w:before="120"/>
      <w:ind w:left="1134"/>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861D8"/>
    <w:pPr>
      <w:spacing w:before="92" w:after="92"/>
      <w:ind w:left="413" w:right="321"/>
    </w:pPr>
    <w:rPr>
      <w:sz w:val="19"/>
      <w:szCs w:val="19"/>
      <w:lang w:val="nl-NL"/>
    </w:rPr>
  </w:style>
  <w:style w:type="paragraph" w:styleId="BodyText">
    <w:name w:val="Body Text"/>
    <w:basedOn w:val="Normal"/>
    <w:rsid w:val="008861D8"/>
    <w:pPr>
      <w:jc w:val="center"/>
    </w:pPr>
    <w:rPr>
      <w:b/>
      <w:sz w:val="28"/>
    </w:rPr>
  </w:style>
  <w:style w:type="character" w:styleId="Emphasis">
    <w:name w:val="Emphasis"/>
    <w:qFormat/>
    <w:rsid w:val="00C962DB"/>
    <w:rPr>
      <w:i/>
      <w:iCs/>
    </w:rPr>
  </w:style>
  <w:style w:type="paragraph" w:styleId="Header">
    <w:name w:val="header"/>
    <w:basedOn w:val="Normal"/>
    <w:link w:val="HeaderChar"/>
    <w:rsid w:val="00BF433B"/>
    <w:pPr>
      <w:tabs>
        <w:tab w:val="center" w:pos="4320"/>
        <w:tab w:val="right" w:pos="8640"/>
      </w:tabs>
    </w:pPr>
  </w:style>
  <w:style w:type="paragraph" w:styleId="Footer">
    <w:name w:val="footer"/>
    <w:basedOn w:val="Normal"/>
    <w:link w:val="FooterChar"/>
    <w:uiPriority w:val="99"/>
    <w:rsid w:val="00BF433B"/>
    <w:pPr>
      <w:tabs>
        <w:tab w:val="center" w:pos="4320"/>
        <w:tab w:val="right" w:pos="8640"/>
      </w:tabs>
    </w:pPr>
  </w:style>
  <w:style w:type="table" w:styleId="TableGrid">
    <w:name w:val="Table Grid"/>
    <w:basedOn w:val="TableNormal"/>
    <w:rsid w:val="00D60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D604C3"/>
    <w:pPr>
      <w:spacing w:after="160" w:line="240" w:lineRule="exact"/>
    </w:pPr>
    <w:rPr>
      <w:rFonts w:ascii="Verdana" w:hAnsi="Verdana"/>
      <w:sz w:val="20"/>
      <w:lang w:val="en-US" w:eastAsia="en-US"/>
    </w:rPr>
  </w:style>
  <w:style w:type="paragraph" w:customStyle="1" w:styleId="MFAHEADING1">
    <w:name w:val="MFA HEADING 1"/>
    <w:basedOn w:val="Normal"/>
    <w:link w:val="MFAHEADING1Char"/>
    <w:rsid w:val="00D604C3"/>
    <w:pPr>
      <w:jc w:val="center"/>
    </w:pPr>
    <w:rPr>
      <w:sz w:val="28"/>
      <w:szCs w:val="28"/>
    </w:rPr>
  </w:style>
  <w:style w:type="paragraph" w:customStyle="1" w:styleId="MFAHEADING2">
    <w:name w:val="MFA HEADING 2"/>
    <w:basedOn w:val="Normal"/>
    <w:rsid w:val="00D604C3"/>
    <w:pPr>
      <w:keepNext/>
      <w:tabs>
        <w:tab w:val="left" w:pos="1418"/>
      </w:tabs>
      <w:jc w:val="center"/>
      <w:outlineLvl w:val="2"/>
    </w:pPr>
    <w:rPr>
      <w:b/>
      <w:bCs/>
      <w:sz w:val="36"/>
    </w:rPr>
  </w:style>
  <w:style w:type="character" w:customStyle="1" w:styleId="MFAHEADING1Char">
    <w:name w:val="MFA HEADING 1 Char"/>
    <w:link w:val="MFAHEADING1"/>
    <w:rsid w:val="00D604C3"/>
    <w:rPr>
      <w:sz w:val="28"/>
      <w:szCs w:val="28"/>
      <w:lang w:val="en-GB" w:eastAsia="nl-NL" w:bidi="ar-SA"/>
    </w:rPr>
  </w:style>
  <w:style w:type="paragraph" w:customStyle="1" w:styleId="MFAEXPERTNAME">
    <w:name w:val="MFA EXPERT NAME"/>
    <w:basedOn w:val="MFAHEADING1"/>
    <w:link w:val="MFAEXPERTNAMECharChar"/>
    <w:rsid w:val="00686947"/>
    <w:pPr>
      <w:ind w:left="2124"/>
      <w:jc w:val="left"/>
    </w:pPr>
    <w:rPr>
      <w:i/>
      <w:iCs/>
      <w:sz w:val="24"/>
    </w:rPr>
  </w:style>
  <w:style w:type="character" w:customStyle="1" w:styleId="MFAEXPERTNAMECharChar">
    <w:name w:val="MFA EXPERT NAME Char Char"/>
    <w:link w:val="MFAEXPERTNAME"/>
    <w:rsid w:val="00686947"/>
    <w:rPr>
      <w:i/>
      <w:iCs/>
      <w:sz w:val="24"/>
      <w:szCs w:val="28"/>
      <w:lang w:val="en-GB" w:eastAsia="nl-NL" w:bidi="ar-SA"/>
    </w:rPr>
  </w:style>
  <w:style w:type="paragraph" w:customStyle="1" w:styleId="MFAEXPERTTITLE">
    <w:name w:val="MFA EXPERT TITLE"/>
    <w:basedOn w:val="MFAEXPERTNAME"/>
    <w:link w:val="MFAEXPERTTITLECharChar"/>
    <w:rsid w:val="00686947"/>
    <w:pPr>
      <w:ind w:left="2268"/>
    </w:pPr>
  </w:style>
  <w:style w:type="character" w:customStyle="1" w:styleId="MFAEXPERTTITLECharChar">
    <w:name w:val="MFA EXPERT TITLE Char Char"/>
    <w:basedOn w:val="MFAEXPERTNAMECharChar"/>
    <w:link w:val="MFAEXPERTTITLE"/>
    <w:rsid w:val="00686947"/>
    <w:rPr>
      <w:i/>
      <w:iCs/>
      <w:sz w:val="24"/>
      <w:szCs w:val="28"/>
      <w:lang w:val="en-GB" w:eastAsia="nl-NL" w:bidi="ar-SA"/>
    </w:rPr>
  </w:style>
  <w:style w:type="paragraph" w:styleId="BodyTextIndent">
    <w:name w:val="Body Text Indent"/>
    <w:basedOn w:val="Normal"/>
    <w:rsid w:val="00686947"/>
    <w:pPr>
      <w:tabs>
        <w:tab w:val="left" w:pos="2268"/>
      </w:tabs>
      <w:ind w:left="2268" w:hanging="2268"/>
    </w:pPr>
  </w:style>
  <w:style w:type="paragraph" w:styleId="BodyTextIndent2">
    <w:name w:val="Body Text Indent 2"/>
    <w:basedOn w:val="Normal"/>
    <w:rsid w:val="00686947"/>
    <w:pPr>
      <w:tabs>
        <w:tab w:val="left" w:pos="1134"/>
      </w:tabs>
      <w:ind w:left="1080" w:hanging="372"/>
    </w:pPr>
  </w:style>
  <w:style w:type="paragraph" w:styleId="BodyTextIndent3">
    <w:name w:val="Body Text Indent 3"/>
    <w:basedOn w:val="Normal"/>
    <w:rsid w:val="004E0D5E"/>
    <w:pPr>
      <w:ind w:left="1134" w:hanging="1134"/>
      <w:jc w:val="both"/>
    </w:pPr>
    <w:rPr>
      <w:snapToGrid w:val="0"/>
    </w:rPr>
  </w:style>
  <w:style w:type="paragraph" w:styleId="BlockText">
    <w:name w:val="Block Text"/>
    <w:basedOn w:val="Normal"/>
    <w:rsid w:val="004E0D5E"/>
    <w:pPr>
      <w:ind w:left="1134" w:right="459" w:hanging="1134"/>
    </w:pPr>
    <w:rPr>
      <w:szCs w:val="24"/>
    </w:rPr>
  </w:style>
  <w:style w:type="paragraph" w:styleId="BodyText2">
    <w:name w:val="Body Text 2"/>
    <w:basedOn w:val="Normal"/>
    <w:rsid w:val="00633144"/>
    <w:pPr>
      <w:jc w:val="both"/>
    </w:pPr>
    <w:rPr>
      <w:iCs/>
      <w:szCs w:val="24"/>
    </w:rPr>
  </w:style>
  <w:style w:type="character" w:styleId="Strong">
    <w:name w:val="Strong"/>
    <w:uiPriority w:val="22"/>
    <w:qFormat/>
    <w:rsid w:val="002A184A"/>
    <w:rPr>
      <w:b/>
      <w:bCs/>
    </w:rPr>
  </w:style>
  <w:style w:type="paragraph" w:customStyle="1" w:styleId="WW-Default">
    <w:name w:val="WW-Default"/>
    <w:rsid w:val="008B0E5A"/>
    <w:pPr>
      <w:widowControl w:val="0"/>
      <w:suppressAutoHyphens/>
      <w:autoSpaceDE w:val="0"/>
    </w:pPr>
    <w:rPr>
      <w:rFonts w:eastAsia="SimSun"/>
      <w:color w:val="000000"/>
      <w:sz w:val="24"/>
      <w:szCs w:val="24"/>
      <w:lang w:eastAsia="ar-SA"/>
    </w:rPr>
  </w:style>
  <w:style w:type="paragraph" w:customStyle="1" w:styleId="WW-Default1">
    <w:name w:val="WW-Default1"/>
    <w:rsid w:val="008B0E5A"/>
    <w:pPr>
      <w:widowControl w:val="0"/>
      <w:suppressAutoHyphens/>
      <w:autoSpaceDE w:val="0"/>
    </w:pPr>
    <w:rPr>
      <w:rFonts w:eastAsia="SimSun"/>
      <w:color w:val="000000"/>
      <w:sz w:val="24"/>
      <w:szCs w:val="24"/>
      <w:lang w:eastAsia="ar-SA"/>
    </w:rPr>
  </w:style>
  <w:style w:type="paragraph" w:customStyle="1" w:styleId="Default">
    <w:name w:val="Default"/>
    <w:rsid w:val="008B0E5A"/>
    <w:pPr>
      <w:widowControl w:val="0"/>
      <w:autoSpaceDE w:val="0"/>
      <w:autoSpaceDN w:val="0"/>
      <w:adjustRightInd w:val="0"/>
    </w:pPr>
    <w:rPr>
      <w:rFonts w:eastAsia="SimSun"/>
      <w:color w:val="000000"/>
      <w:sz w:val="24"/>
      <w:szCs w:val="24"/>
      <w:lang w:eastAsia="zh-CN"/>
    </w:rPr>
  </w:style>
  <w:style w:type="paragraph" w:customStyle="1" w:styleId="StyleBodyTextIndentItalicLeft0cm">
    <w:name w:val="Style Body Text Indent + Italic Left:  0 cm"/>
    <w:basedOn w:val="BodyTextIndent"/>
    <w:rsid w:val="0064037C"/>
    <w:pPr>
      <w:tabs>
        <w:tab w:val="clear" w:pos="2268"/>
        <w:tab w:val="left" w:pos="1418"/>
      </w:tabs>
      <w:ind w:left="0" w:firstLine="0"/>
      <w:jc w:val="both"/>
    </w:pPr>
    <w:rPr>
      <w:rFonts w:ascii="Arial" w:hAnsi="Arial"/>
      <w:iCs/>
    </w:rPr>
  </w:style>
  <w:style w:type="character" w:customStyle="1" w:styleId="HeaderChar">
    <w:name w:val="Header Char"/>
    <w:link w:val="Header"/>
    <w:rsid w:val="00B164C6"/>
    <w:rPr>
      <w:sz w:val="24"/>
      <w:lang w:val="en-GB" w:eastAsia="nl-NL" w:bidi="ar-SA"/>
    </w:rPr>
  </w:style>
  <w:style w:type="character" w:styleId="PageNumber">
    <w:name w:val="page number"/>
    <w:basedOn w:val="DefaultParagraphFont"/>
    <w:rsid w:val="00A42DF7"/>
  </w:style>
  <w:style w:type="character" w:styleId="Hyperlink">
    <w:name w:val="Hyperlink"/>
    <w:rsid w:val="001166D4"/>
    <w:rPr>
      <w:color w:val="0000FF"/>
      <w:u w:val="single"/>
    </w:rPr>
  </w:style>
  <w:style w:type="character" w:customStyle="1" w:styleId="apple-converted-space">
    <w:name w:val="apple-converted-space"/>
    <w:rsid w:val="00630D42"/>
  </w:style>
  <w:style w:type="character" w:customStyle="1" w:styleId="FooterChar">
    <w:name w:val="Footer Char"/>
    <w:link w:val="Footer"/>
    <w:uiPriority w:val="99"/>
    <w:rsid w:val="00C94E1F"/>
    <w:rPr>
      <w:sz w:val="24"/>
      <w:lang w:val="en-GB" w:eastAsia="nl-NL"/>
    </w:rPr>
  </w:style>
  <w:style w:type="paragraph" w:styleId="BalloonText">
    <w:name w:val="Balloon Text"/>
    <w:basedOn w:val="Normal"/>
    <w:link w:val="BalloonTextChar"/>
    <w:rsid w:val="001E2CE3"/>
    <w:rPr>
      <w:rFonts w:ascii="Segoe UI" w:hAnsi="Segoe UI" w:cs="Segoe UI"/>
      <w:sz w:val="18"/>
      <w:szCs w:val="18"/>
    </w:rPr>
  </w:style>
  <w:style w:type="character" w:customStyle="1" w:styleId="BalloonTextChar">
    <w:name w:val="Balloon Text Char"/>
    <w:link w:val="BalloonText"/>
    <w:rsid w:val="001E2CE3"/>
    <w:rPr>
      <w:rFonts w:ascii="Segoe UI" w:hAnsi="Segoe UI" w:cs="Segoe UI"/>
      <w:sz w:val="18"/>
      <w:szCs w:val="18"/>
      <w:lang w:val="en-GB" w:eastAsia="nl-NL"/>
    </w:rPr>
  </w:style>
  <w:style w:type="paragraph" w:styleId="ListParagraph">
    <w:name w:val="List Paragraph"/>
    <w:basedOn w:val="Normal"/>
    <w:uiPriority w:val="34"/>
    <w:qFormat/>
    <w:rsid w:val="00175BEA"/>
    <w:pPr>
      <w:ind w:left="720"/>
      <w:contextualSpacing/>
    </w:pPr>
  </w:style>
  <w:style w:type="character" w:customStyle="1" w:styleId="UnresolvedMention1">
    <w:name w:val="Unresolved Mention1"/>
    <w:basedOn w:val="DefaultParagraphFont"/>
    <w:uiPriority w:val="99"/>
    <w:semiHidden/>
    <w:unhideWhenUsed/>
    <w:rsid w:val="007438AB"/>
    <w:rPr>
      <w:color w:val="605E5C"/>
      <w:shd w:val="clear" w:color="auto" w:fill="E1DFDD"/>
    </w:rPr>
  </w:style>
  <w:style w:type="character" w:styleId="UnresolvedMention">
    <w:name w:val="Unresolved Mention"/>
    <w:basedOn w:val="DefaultParagraphFont"/>
    <w:uiPriority w:val="99"/>
    <w:semiHidden/>
    <w:unhideWhenUsed/>
    <w:rsid w:val="006F3EB6"/>
    <w:rPr>
      <w:color w:val="605E5C"/>
      <w:shd w:val="clear" w:color="auto" w:fill="E1DFDD"/>
    </w:rPr>
  </w:style>
  <w:style w:type="character" w:styleId="FollowedHyperlink">
    <w:name w:val="FollowedHyperlink"/>
    <w:basedOn w:val="DefaultParagraphFont"/>
    <w:rsid w:val="008F50A1"/>
    <w:rPr>
      <w:color w:val="954F72" w:themeColor="followedHyperlink"/>
      <w:u w:val="single"/>
    </w:rPr>
  </w:style>
  <w:style w:type="paragraph" w:styleId="PlainText">
    <w:name w:val="Plain Text"/>
    <w:basedOn w:val="Normal"/>
    <w:link w:val="PlainTextChar"/>
    <w:rsid w:val="00804772"/>
    <w:rPr>
      <w:rFonts w:ascii="Consolas" w:hAnsi="Consolas"/>
      <w:sz w:val="21"/>
      <w:szCs w:val="21"/>
    </w:rPr>
  </w:style>
  <w:style w:type="character" w:customStyle="1" w:styleId="PlainTextChar">
    <w:name w:val="Plain Text Char"/>
    <w:basedOn w:val="DefaultParagraphFont"/>
    <w:link w:val="PlainText"/>
    <w:rsid w:val="00804772"/>
    <w:rPr>
      <w:rFonts w:ascii="Consolas" w:hAnsi="Consolas"/>
      <w:sz w:val="21"/>
      <w:szCs w:val="21"/>
      <w:lang w:val="en-GB" w:eastAsia="nl-NL"/>
    </w:rPr>
  </w:style>
  <w:style w:type="character" w:customStyle="1" w:styleId="eop">
    <w:name w:val="eop"/>
    <w:basedOn w:val="DefaultParagraphFont"/>
    <w:rsid w:val="00977363"/>
  </w:style>
  <w:style w:type="paragraph" w:customStyle="1" w:styleId="paragraph">
    <w:name w:val="paragraph"/>
    <w:basedOn w:val="Normal"/>
    <w:rsid w:val="00977363"/>
    <w:pPr>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5938">
      <w:bodyDiv w:val="1"/>
      <w:marLeft w:val="0"/>
      <w:marRight w:val="0"/>
      <w:marTop w:val="0"/>
      <w:marBottom w:val="0"/>
      <w:divBdr>
        <w:top w:val="none" w:sz="0" w:space="0" w:color="auto"/>
        <w:left w:val="none" w:sz="0" w:space="0" w:color="auto"/>
        <w:bottom w:val="none" w:sz="0" w:space="0" w:color="auto"/>
        <w:right w:val="none" w:sz="0" w:space="0" w:color="auto"/>
      </w:divBdr>
    </w:div>
    <w:div w:id="5590333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07">
          <w:marLeft w:val="0"/>
          <w:marRight w:val="0"/>
          <w:marTop w:val="0"/>
          <w:marBottom w:val="0"/>
          <w:divBdr>
            <w:top w:val="none" w:sz="0" w:space="0" w:color="auto"/>
            <w:left w:val="none" w:sz="0" w:space="0" w:color="auto"/>
            <w:bottom w:val="none" w:sz="0" w:space="0" w:color="auto"/>
            <w:right w:val="none" w:sz="0" w:space="0" w:color="auto"/>
          </w:divBdr>
          <w:divsChild>
            <w:div w:id="815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5636">
      <w:bodyDiv w:val="1"/>
      <w:marLeft w:val="0"/>
      <w:marRight w:val="0"/>
      <w:marTop w:val="0"/>
      <w:marBottom w:val="0"/>
      <w:divBdr>
        <w:top w:val="none" w:sz="0" w:space="0" w:color="auto"/>
        <w:left w:val="none" w:sz="0" w:space="0" w:color="auto"/>
        <w:bottom w:val="none" w:sz="0" w:space="0" w:color="auto"/>
        <w:right w:val="none" w:sz="0" w:space="0" w:color="auto"/>
      </w:divBdr>
    </w:div>
    <w:div w:id="300303740">
      <w:bodyDiv w:val="1"/>
      <w:marLeft w:val="0"/>
      <w:marRight w:val="0"/>
      <w:marTop w:val="0"/>
      <w:marBottom w:val="0"/>
      <w:divBdr>
        <w:top w:val="none" w:sz="0" w:space="0" w:color="auto"/>
        <w:left w:val="none" w:sz="0" w:space="0" w:color="auto"/>
        <w:bottom w:val="none" w:sz="0" w:space="0" w:color="auto"/>
        <w:right w:val="none" w:sz="0" w:space="0" w:color="auto"/>
      </w:divBdr>
    </w:div>
    <w:div w:id="441800616">
      <w:bodyDiv w:val="1"/>
      <w:marLeft w:val="0"/>
      <w:marRight w:val="0"/>
      <w:marTop w:val="0"/>
      <w:marBottom w:val="0"/>
      <w:divBdr>
        <w:top w:val="none" w:sz="0" w:space="0" w:color="auto"/>
        <w:left w:val="none" w:sz="0" w:space="0" w:color="auto"/>
        <w:bottom w:val="none" w:sz="0" w:space="0" w:color="auto"/>
        <w:right w:val="none" w:sz="0" w:space="0" w:color="auto"/>
      </w:divBdr>
      <w:divsChild>
        <w:div w:id="2146583050">
          <w:marLeft w:val="0"/>
          <w:marRight w:val="0"/>
          <w:marTop w:val="0"/>
          <w:marBottom w:val="0"/>
          <w:divBdr>
            <w:top w:val="none" w:sz="0" w:space="0" w:color="auto"/>
            <w:left w:val="none" w:sz="0" w:space="0" w:color="auto"/>
            <w:bottom w:val="none" w:sz="0" w:space="0" w:color="auto"/>
            <w:right w:val="none" w:sz="0" w:space="0" w:color="auto"/>
          </w:divBdr>
          <w:divsChild>
            <w:div w:id="3041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5824">
      <w:bodyDiv w:val="1"/>
      <w:marLeft w:val="0"/>
      <w:marRight w:val="0"/>
      <w:marTop w:val="0"/>
      <w:marBottom w:val="0"/>
      <w:divBdr>
        <w:top w:val="none" w:sz="0" w:space="0" w:color="auto"/>
        <w:left w:val="none" w:sz="0" w:space="0" w:color="auto"/>
        <w:bottom w:val="none" w:sz="0" w:space="0" w:color="auto"/>
        <w:right w:val="none" w:sz="0" w:space="0" w:color="auto"/>
      </w:divBdr>
      <w:divsChild>
        <w:div w:id="1974097970">
          <w:marLeft w:val="0"/>
          <w:marRight w:val="0"/>
          <w:marTop w:val="0"/>
          <w:marBottom w:val="0"/>
          <w:divBdr>
            <w:top w:val="none" w:sz="0" w:space="0" w:color="auto"/>
            <w:left w:val="none" w:sz="0" w:space="0" w:color="auto"/>
            <w:bottom w:val="none" w:sz="0" w:space="0" w:color="auto"/>
            <w:right w:val="none" w:sz="0" w:space="0" w:color="auto"/>
          </w:divBdr>
          <w:divsChild>
            <w:div w:id="8646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7550">
      <w:bodyDiv w:val="1"/>
      <w:marLeft w:val="0"/>
      <w:marRight w:val="0"/>
      <w:marTop w:val="0"/>
      <w:marBottom w:val="0"/>
      <w:divBdr>
        <w:top w:val="none" w:sz="0" w:space="0" w:color="auto"/>
        <w:left w:val="none" w:sz="0" w:space="0" w:color="auto"/>
        <w:bottom w:val="none" w:sz="0" w:space="0" w:color="auto"/>
        <w:right w:val="none" w:sz="0" w:space="0" w:color="auto"/>
      </w:divBdr>
    </w:div>
    <w:div w:id="692458007">
      <w:bodyDiv w:val="1"/>
      <w:marLeft w:val="0"/>
      <w:marRight w:val="0"/>
      <w:marTop w:val="0"/>
      <w:marBottom w:val="0"/>
      <w:divBdr>
        <w:top w:val="none" w:sz="0" w:space="0" w:color="auto"/>
        <w:left w:val="none" w:sz="0" w:space="0" w:color="auto"/>
        <w:bottom w:val="none" w:sz="0" w:space="0" w:color="auto"/>
        <w:right w:val="none" w:sz="0" w:space="0" w:color="auto"/>
      </w:divBdr>
      <w:divsChild>
        <w:div w:id="1308196110">
          <w:marLeft w:val="0"/>
          <w:marRight w:val="0"/>
          <w:marTop w:val="0"/>
          <w:marBottom w:val="0"/>
          <w:divBdr>
            <w:top w:val="none" w:sz="0" w:space="0" w:color="auto"/>
            <w:left w:val="none" w:sz="0" w:space="0" w:color="auto"/>
            <w:bottom w:val="none" w:sz="0" w:space="0" w:color="auto"/>
            <w:right w:val="none" w:sz="0" w:space="0" w:color="auto"/>
          </w:divBdr>
        </w:div>
      </w:divsChild>
    </w:div>
    <w:div w:id="743726803">
      <w:bodyDiv w:val="1"/>
      <w:marLeft w:val="0"/>
      <w:marRight w:val="0"/>
      <w:marTop w:val="0"/>
      <w:marBottom w:val="0"/>
      <w:divBdr>
        <w:top w:val="none" w:sz="0" w:space="0" w:color="auto"/>
        <w:left w:val="none" w:sz="0" w:space="0" w:color="auto"/>
        <w:bottom w:val="none" w:sz="0" w:space="0" w:color="auto"/>
        <w:right w:val="none" w:sz="0" w:space="0" w:color="auto"/>
      </w:divBdr>
      <w:divsChild>
        <w:div w:id="36399376">
          <w:marLeft w:val="0"/>
          <w:marRight w:val="0"/>
          <w:marTop w:val="0"/>
          <w:marBottom w:val="0"/>
          <w:divBdr>
            <w:top w:val="none" w:sz="0" w:space="0" w:color="auto"/>
            <w:left w:val="none" w:sz="0" w:space="0" w:color="auto"/>
            <w:bottom w:val="none" w:sz="0" w:space="0" w:color="auto"/>
            <w:right w:val="none" w:sz="0" w:space="0" w:color="auto"/>
          </w:divBdr>
          <w:divsChild>
            <w:div w:id="20609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4374">
      <w:bodyDiv w:val="1"/>
      <w:marLeft w:val="0"/>
      <w:marRight w:val="0"/>
      <w:marTop w:val="0"/>
      <w:marBottom w:val="0"/>
      <w:divBdr>
        <w:top w:val="none" w:sz="0" w:space="0" w:color="auto"/>
        <w:left w:val="none" w:sz="0" w:space="0" w:color="auto"/>
        <w:bottom w:val="none" w:sz="0" w:space="0" w:color="auto"/>
        <w:right w:val="none" w:sz="0" w:space="0" w:color="auto"/>
      </w:divBdr>
    </w:div>
    <w:div w:id="958994601">
      <w:bodyDiv w:val="1"/>
      <w:marLeft w:val="0"/>
      <w:marRight w:val="0"/>
      <w:marTop w:val="0"/>
      <w:marBottom w:val="0"/>
      <w:divBdr>
        <w:top w:val="none" w:sz="0" w:space="0" w:color="auto"/>
        <w:left w:val="none" w:sz="0" w:space="0" w:color="auto"/>
        <w:bottom w:val="none" w:sz="0" w:space="0" w:color="auto"/>
        <w:right w:val="none" w:sz="0" w:space="0" w:color="auto"/>
      </w:divBdr>
    </w:div>
    <w:div w:id="1186290741">
      <w:bodyDiv w:val="1"/>
      <w:marLeft w:val="0"/>
      <w:marRight w:val="0"/>
      <w:marTop w:val="0"/>
      <w:marBottom w:val="0"/>
      <w:divBdr>
        <w:top w:val="none" w:sz="0" w:space="0" w:color="auto"/>
        <w:left w:val="none" w:sz="0" w:space="0" w:color="auto"/>
        <w:bottom w:val="none" w:sz="0" w:space="0" w:color="auto"/>
        <w:right w:val="none" w:sz="0" w:space="0" w:color="auto"/>
      </w:divBdr>
    </w:div>
    <w:div w:id="1329136057">
      <w:bodyDiv w:val="1"/>
      <w:marLeft w:val="0"/>
      <w:marRight w:val="0"/>
      <w:marTop w:val="0"/>
      <w:marBottom w:val="0"/>
      <w:divBdr>
        <w:top w:val="none" w:sz="0" w:space="0" w:color="auto"/>
        <w:left w:val="none" w:sz="0" w:space="0" w:color="auto"/>
        <w:bottom w:val="none" w:sz="0" w:space="0" w:color="auto"/>
        <w:right w:val="none" w:sz="0" w:space="0" w:color="auto"/>
      </w:divBdr>
    </w:div>
    <w:div w:id="1408958622">
      <w:bodyDiv w:val="1"/>
      <w:marLeft w:val="0"/>
      <w:marRight w:val="0"/>
      <w:marTop w:val="0"/>
      <w:marBottom w:val="0"/>
      <w:divBdr>
        <w:top w:val="none" w:sz="0" w:space="0" w:color="auto"/>
        <w:left w:val="none" w:sz="0" w:space="0" w:color="auto"/>
        <w:bottom w:val="none" w:sz="0" w:space="0" w:color="auto"/>
        <w:right w:val="none" w:sz="0" w:space="0" w:color="auto"/>
      </w:divBdr>
    </w:div>
    <w:div w:id="1530606759">
      <w:bodyDiv w:val="1"/>
      <w:marLeft w:val="0"/>
      <w:marRight w:val="0"/>
      <w:marTop w:val="0"/>
      <w:marBottom w:val="0"/>
      <w:divBdr>
        <w:top w:val="none" w:sz="0" w:space="0" w:color="auto"/>
        <w:left w:val="none" w:sz="0" w:space="0" w:color="auto"/>
        <w:bottom w:val="none" w:sz="0" w:space="0" w:color="auto"/>
        <w:right w:val="none" w:sz="0" w:space="0" w:color="auto"/>
      </w:divBdr>
      <w:divsChild>
        <w:div w:id="1296136780">
          <w:marLeft w:val="0"/>
          <w:marRight w:val="0"/>
          <w:marTop w:val="0"/>
          <w:marBottom w:val="0"/>
          <w:divBdr>
            <w:top w:val="none" w:sz="0" w:space="0" w:color="auto"/>
            <w:left w:val="none" w:sz="0" w:space="0" w:color="auto"/>
            <w:bottom w:val="none" w:sz="0" w:space="0" w:color="auto"/>
            <w:right w:val="none" w:sz="0" w:space="0" w:color="auto"/>
          </w:divBdr>
          <w:divsChild>
            <w:div w:id="215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4852">
      <w:bodyDiv w:val="1"/>
      <w:marLeft w:val="0"/>
      <w:marRight w:val="0"/>
      <w:marTop w:val="0"/>
      <w:marBottom w:val="0"/>
      <w:divBdr>
        <w:top w:val="none" w:sz="0" w:space="0" w:color="auto"/>
        <w:left w:val="none" w:sz="0" w:space="0" w:color="auto"/>
        <w:bottom w:val="none" w:sz="0" w:space="0" w:color="auto"/>
        <w:right w:val="none" w:sz="0" w:space="0" w:color="auto"/>
      </w:divBdr>
    </w:div>
    <w:div w:id="1771389340">
      <w:bodyDiv w:val="1"/>
      <w:marLeft w:val="0"/>
      <w:marRight w:val="0"/>
      <w:marTop w:val="0"/>
      <w:marBottom w:val="0"/>
      <w:divBdr>
        <w:top w:val="none" w:sz="0" w:space="0" w:color="auto"/>
        <w:left w:val="none" w:sz="0" w:space="0" w:color="auto"/>
        <w:bottom w:val="none" w:sz="0" w:space="0" w:color="auto"/>
        <w:right w:val="none" w:sz="0" w:space="0" w:color="auto"/>
      </w:divBdr>
    </w:div>
    <w:div w:id="1925526284">
      <w:bodyDiv w:val="1"/>
      <w:marLeft w:val="0"/>
      <w:marRight w:val="0"/>
      <w:marTop w:val="0"/>
      <w:marBottom w:val="0"/>
      <w:divBdr>
        <w:top w:val="none" w:sz="0" w:space="0" w:color="auto"/>
        <w:left w:val="none" w:sz="0" w:space="0" w:color="auto"/>
        <w:bottom w:val="none" w:sz="0" w:space="0" w:color="auto"/>
        <w:right w:val="none" w:sz="0" w:space="0" w:color="auto"/>
      </w:divBdr>
      <w:divsChild>
        <w:div w:id="191302975">
          <w:marLeft w:val="0"/>
          <w:marRight w:val="0"/>
          <w:marTop w:val="0"/>
          <w:marBottom w:val="0"/>
          <w:divBdr>
            <w:top w:val="none" w:sz="0" w:space="0" w:color="auto"/>
            <w:left w:val="none" w:sz="0" w:space="0" w:color="auto"/>
            <w:bottom w:val="none" w:sz="0" w:space="0" w:color="auto"/>
            <w:right w:val="none" w:sz="0" w:space="0" w:color="auto"/>
          </w:divBdr>
        </w:div>
        <w:div w:id="313686948">
          <w:marLeft w:val="0"/>
          <w:marRight w:val="0"/>
          <w:marTop w:val="0"/>
          <w:marBottom w:val="0"/>
          <w:divBdr>
            <w:top w:val="none" w:sz="0" w:space="0" w:color="auto"/>
            <w:left w:val="none" w:sz="0" w:space="0" w:color="auto"/>
            <w:bottom w:val="none" w:sz="0" w:space="0" w:color="auto"/>
            <w:right w:val="none" w:sz="0" w:space="0" w:color="auto"/>
          </w:divBdr>
        </w:div>
        <w:div w:id="850950603">
          <w:marLeft w:val="0"/>
          <w:marRight w:val="0"/>
          <w:marTop w:val="0"/>
          <w:marBottom w:val="0"/>
          <w:divBdr>
            <w:top w:val="none" w:sz="0" w:space="0" w:color="auto"/>
            <w:left w:val="none" w:sz="0" w:space="0" w:color="auto"/>
            <w:bottom w:val="none" w:sz="0" w:space="0" w:color="auto"/>
            <w:right w:val="none" w:sz="0" w:space="0" w:color="auto"/>
          </w:divBdr>
        </w:div>
        <w:div w:id="893933388">
          <w:marLeft w:val="0"/>
          <w:marRight w:val="0"/>
          <w:marTop w:val="0"/>
          <w:marBottom w:val="0"/>
          <w:divBdr>
            <w:top w:val="none" w:sz="0" w:space="0" w:color="auto"/>
            <w:left w:val="none" w:sz="0" w:space="0" w:color="auto"/>
            <w:bottom w:val="none" w:sz="0" w:space="0" w:color="auto"/>
            <w:right w:val="none" w:sz="0" w:space="0" w:color="auto"/>
          </w:divBdr>
        </w:div>
      </w:divsChild>
    </w:div>
    <w:div w:id="1965381049">
      <w:bodyDiv w:val="1"/>
      <w:marLeft w:val="0"/>
      <w:marRight w:val="0"/>
      <w:marTop w:val="0"/>
      <w:marBottom w:val="0"/>
      <w:divBdr>
        <w:top w:val="none" w:sz="0" w:space="0" w:color="auto"/>
        <w:left w:val="none" w:sz="0" w:space="0" w:color="auto"/>
        <w:bottom w:val="none" w:sz="0" w:space="0" w:color="auto"/>
        <w:right w:val="none" w:sz="0" w:space="0" w:color="auto"/>
      </w:divBdr>
      <w:divsChild>
        <w:div w:id="932737305">
          <w:marLeft w:val="0"/>
          <w:marRight w:val="0"/>
          <w:marTop w:val="0"/>
          <w:marBottom w:val="0"/>
          <w:divBdr>
            <w:top w:val="none" w:sz="0" w:space="0" w:color="auto"/>
            <w:left w:val="none" w:sz="0" w:space="0" w:color="auto"/>
            <w:bottom w:val="none" w:sz="0" w:space="0" w:color="auto"/>
            <w:right w:val="none" w:sz="0" w:space="0" w:color="auto"/>
          </w:divBdr>
        </w:div>
      </w:divsChild>
    </w:div>
    <w:div w:id="2012371749">
      <w:bodyDiv w:val="1"/>
      <w:marLeft w:val="0"/>
      <w:marRight w:val="0"/>
      <w:marTop w:val="0"/>
      <w:marBottom w:val="0"/>
      <w:divBdr>
        <w:top w:val="none" w:sz="0" w:space="0" w:color="auto"/>
        <w:left w:val="none" w:sz="0" w:space="0" w:color="auto"/>
        <w:bottom w:val="none" w:sz="0" w:space="0" w:color="auto"/>
        <w:right w:val="none" w:sz="0" w:space="0" w:color="auto"/>
      </w:divBdr>
    </w:div>
    <w:div w:id="2041733781">
      <w:bodyDiv w:val="1"/>
      <w:marLeft w:val="0"/>
      <w:marRight w:val="0"/>
      <w:marTop w:val="0"/>
      <w:marBottom w:val="0"/>
      <w:divBdr>
        <w:top w:val="none" w:sz="0" w:space="0" w:color="auto"/>
        <w:left w:val="none" w:sz="0" w:space="0" w:color="auto"/>
        <w:bottom w:val="none" w:sz="0" w:space="0" w:color="auto"/>
        <w:right w:val="none" w:sz="0" w:space="0" w:color="auto"/>
      </w:divBdr>
    </w:div>
    <w:div w:id="214330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dizdarevic@ei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d.ramirez_cardenas@ei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Crowley@eipa.eu"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CF7AE53EE784697FE7612AF805560" ma:contentTypeVersion="17" ma:contentTypeDescription="Create a new document." ma:contentTypeScope="" ma:versionID="5140f94c855507f62f8b8c3141f48997">
  <xsd:schema xmlns:xsd="http://www.w3.org/2001/XMLSchema" xmlns:xs="http://www.w3.org/2001/XMLSchema" xmlns:p="http://schemas.microsoft.com/office/2006/metadata/properties" xmlns:ns2="278f79f5-758d-4d3a-913e-2e1858a75ca0" xmlns:ns3="d6c88915-6b8a-4d36-b92b-2d736f593f4d" targetNamespace="http://schemas.microsoft.com/office/2006/metadata/properties" ma:root="true" ma:fieldsID="bbcf31a82c39705e27af2bfb5ba58d27" ns2:_="" ns3:_="">
    <xsd:import namespace="278f79f5-758d-4d3a-913e-2e1858a75ca0"/>
    <xsd:import namespace="d6c88915-6b8a-4d36-b92b-2d736f593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79f5-758d-4d3a-913e-2e1858a75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12bc20-2d4a-4682-a207-ac3ccc3764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c88915-6b8a-4d36-b92b-2d736f593f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d9cf6da-edf7-49ff-883a-faa6c6e0c254}" ma:internalName="TaxCatchAll" ma:showField="CatchAllData" ma:web="d6c88915-6b8a-4d36-b92b-2d736f593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6c88915-6b8a-4d36-b92b-2d736f593f4d">
      <UserInfo>
        <DisplayName/>
        <AccountId xsi:nil="true"/>
        <AccountType/>
      </UserInfo>
    </SharedWithUsers>
    <_Flow_SignoffStatus xmlns="278f79f5-758d-4d3a-913e-2e1858a75ca0" xsi:nil="true"/>
    <TaxCatchAll xmlns="d6c88915-6b8a-4d36-b92b-2d736f593f4d" xsi:nil="true"/>
    <lcf76f155ced4ddcb4097134ff3c332f xmlns="278f79f5-758d-4d3a-913e-2e1858a75c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1D500-149E-48E6-AB52-64DF4A40A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79f5-758d-4d3a-913e-2e1858a75ca0"/>
    <ds:schemaRef ds:uri="d6c88915-6b8a-4d36-b92b-2d736f593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F8FD5-4FE6-4799-BBF4-AB0EEAF64BA2}">
  <ds:schemaRefs>
    <ds:schemaRef ds:uri="http://schemas.microsoft.com/office/2006/metadata/properties"/>
    <ds:schemaRef ds:uri="http://schemas.microsoft.com/office/infopath/2007/PartnerControls"/>
    <ds:schemaRef ds:uri="d6c88915-6b8a-4d36-b92b-2d736f593f4d"/>
    <ds:schemaRef ds:uri="278f79f5-758d-4d3a-913e-2e1858a75ca0"/>
  </ds:schemaRefs>
</ds:datastoreItem>
</file>

<file path=customXml/itemProps3.xml><?xml version="1.0" encoding="utf-8"?>
<ds:datastoreItem xmlns:ds="http://schemas.openxmlformats.org/officeDocument/2006/customXml" ds:itemID="{10A81D2A-265A-4976-AE60-1C38B1B23F9D}">
  <ds:schemaRefs>
    <ds:schemaRef ds:uri="http://schemas.microsoft.com/sharepoint/v3/contenttype/forms"/>
  </ds:schemaRefs>
</ds:datastoreItem>
</file>

<file path=customXml/itemProps4.xml><?xml version="1.0" encoding="utf-8"?>
<ds:datastoreItem xmlns:ds="http://schemas.openxmlformats.org/officeDocument/2006/customXml" ds:itemID="{A8501D20-EA51-4BB7-B9D3-4FAFAFBA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Seminar</vt:lpstr>
    </vt:vector>
  </TitlesOfParts>
  <Company>EIPA</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dc:title>
  <dc:subject/>
  <dc:creator>cbo</dc:creator>
  <cp:keywords/>
  <cp:lastModifiedBy>Edina Avdić</cp:lastModifiedBy>
  <cp:revision>81</cp:revision>
  <cp:lastPrinted>2020-07-21T10:43:00Z</cp:lastPrinted>
  <dcterms:created xsi:type="dcterms:W3CDTF">2024-09-23T08:25:00Z</dcterms:created>
  <dcterms:modified xsi:type="dcterms:W3CDTF">2024-09-23T12:30:00Z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0x010100701CF7AE53EE784697FE7612AF805560</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