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46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9D7EAD" w:rsidRPr="006E5DA8" w14:paraId="5083E11B" w14:textId="77777777" w:rsidTr="00FF6523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2B2823D6" w14:textId="77777777" w:rsidR="009D7EAD" w:rsidRPr="006E5DA8" w:rsidRDefault="009D7EAD" w:rsidP="00FF6523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DF39A31" w14:textId="77777777" w:rsidR="009D7EAD" w:rsidRPr="006E5DA8" w:rsidRDefault="009D7EAD" w:rsidP="00FF6523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56F0E49" w14:textId="77777777" w:rsidR="009D7EAD" w:rsidRPr="006E5DA8" w:rsidRDefault="009D7EAD" w:rsidP="00FF6523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6E5FB9CC" w14:textId="77777777" w:rsidR="009D7EAD" w:rsidRPr="00C8401D" w:rsidRDefault="009D7EAD" w:rsidP="009D7EAD">
      <w:pPr>
        <w:rPr>
          <w:lang w:val="bs-Latn-BA"/>
        </w:rPr>
      </w:pPr>
    </w:p>
    <w:p w14:paraId="6967C403" w14:textId="0515FDE7" w:rsidR="009D7EAD" w:rsidRPr="00C8401D" w:rsidRDefault="009D7EAD" w:rsidP="009D7EAD">
      <w:pPr>
        <w:rPr>
          <w:rFonts w:ascii="Calibri" w:hAnsi="Calibri" w:cs="Calibri"/>
          <w:lang w:val="bs-Latn-BA"/>
        </w:rPr>
      </w:pPr>
      <w:r w:rsidRPr="00C8401D">
        <w:rPr>
          <w:rFonts w:ascii="Calibri" w:hAnsi="Calibri" w:cs="Calibri"/>
          <w:lang w:val="bs-Latn-BA"/>
        </w:rPr>
        <w:t>Sarajevo, 19.</w:t>
      </w:r>
      <w:r>
        <w:rPr>
          <w:rFonts w:ascii="Calibri" w:hAnsi="Calibri" w:cs="Calibri"/>
          <w:lang w:val="bs-Latn-BA"/>
        </w:rPr>
        <w:t xml:space="preserve"> </w:t>
      </w:r>
      <w:r w:rsidRPr="00C8401D">
        <w:rPr>
          <w:rFonts w:ascii="Calibri" w:hAnsi="Calibri" w:cs="Calibri"/>
          <w:lang w:val="bs-Latn-BA"/>
        </w:rPr>
        <w:t>10.</w:t>
      </w:r>
      <w:r>
        <w:rPr>
          <w:rFonts w:ascii="Calibri" w:hAnsi="Calibri" w:cs="Calibri"/>
          <w:lang w:val="bs-Latn-BA"/>
        </w:rPr>
        <w:t xml:space="preserve"> </w:t>
      </w:r>
      <w:r w:rsidRPr="00C8401D">
        <w:rPr>
          <w:rFonts w:ascii="Calibri" w:hAnsi="Calibri" w:cs="Calibri"/>
          <w:lang w:val="bs-Latn-BA"/>
        </w:rPr>
        <w:t>2023.</w:t>
      </w:r>
      <w:r>
        <w:rPr>
          <w:rFonts w:ascii="Calibri" w:hAnsi="Calibri" w:cs="Calibri"/>
          <w:lang w:val="bs-Latn-BA"/>
        </w:rPr>
        <w:t xml:space="preserve"> godine </w:t>
      </w:r>
    </w:p>
    <w:p w14:paraId="4CD79F80" w14:textId="77777777" w:rsidR="009D7EAD" w:rsidRPr="00C8401D" w:rsidRDefault="009D7EAD" w:rsidP="009D7EAD">
      <w:pPr>
        <w:rPr>
          <w:rFonts w:ascii="Calibri" w:hAnsi="Calibri" w:cs="Calibri"/>
          <w:lang w:val="bs-Latn-BA"/>
        </w:rPr>
      </w:pPr>
      <w:r w:rsidRPr="00C8401D">
        <w:rPr>
          <w:rFonts w:ascii="Calibri" w:hAnsi="Calibri" w:cs="Calibri"/>
          <w:lang w:val="bs-Latn-BA"/>
        </w:rPr>
        <w:t xml:space="preserve">MEDIJIMA </w:t>
      </w:r>
    </w:p>
    <w:p w14:paraId="070EC75F" w14:textId="77777777" w:rsidR="009D7EAD" w:rsidRPr="00C8401D" w:rsidRDefault="009D7EAD" w:rsidP="009D7EAD">
      <w:pPr>
        <w:jc w:val="center"/>
        <w:rPr>
          <w:rFonts w:ascii="Calibri" w:hAnsi="Calibri" w:cs="Calibri"/>
          <w:lang w:val="bs-Latn-BA"/>
        </w:rPr>
      </w:pPr>
    </w:p>
    <w:p w14:paraId="5D034121" w14:textId="5A2A3A20" w:rsidR="009D7EAD" w:rsidRPr="00C8401D" w:rsidRDefault="009D7EAD" w:rsidP="009D7EAD">
      <w:pPr>
        <w:jc w:val="center"/>
        <w:rPr>
          <w:rFonts w:ascii="Calibri" w:hAnsi="Calibri" w:cs="Calibri"/>
          <w:b/>
          <w:lang w:val="bs-Latn-BA"/>
        </w:rPr>
      </w:pPr>
      <w:r>
        <w:rPr>
          <w:rFonts w:ascii="Calibri" w:hAnsi="Calibri" w:cs="Calibri"/>
          <w:b/>
          <w:lang w:val="bs-Latn-BA"/>
        </w:rPr>
        <w:t>PRIOPĆENJE</w:t>
      </w:r>
      <w:r w:rsidRPr="00C8401D">
        <w:rPr>
          <w:rFonts w:ascii="Calibri" w:hAnsi="Calibri" w:cs="Calibri"/>
          <w:b/>
          <w:lang w:val="bs-Latn-BA"/>
        </w:rPr>
        <w:t xml:space="preserve"> ZA MEDIJE</w:t>
      </w:r>
    </w:p>
    <w:p w14:paraId="60E682FA" w14:textId="0CBAE708" w:rsidR="009D7EAD" w:rsidRPr="00C8401D" w:rsidRDefault="009D7EAD" w:rsidP="009D7EAD">
      <w:pPr>
        <w:jc w:val="center"/>
        <w:rPr>
          <w:rFonts w:ascii="Calibri" w:hAnsi="Calibri" w:cs="Calibri"/>
          <w:b/>
          <w:lang w:val="bs-Latn-BA"/>
        </w:rPr>
      </w:pPr>
      <w:r w:rsidRPr="00C8401D">
        <w:rPr>
          <w:rFonts w:ascii="Calibri" w:hAnsi="Calibri" w:cs="Calibri"/>
          <w:b/>
          <w:lang w:val="bs-Latn-BA"/>
        </w:rPr>
        <w:t xml:space="preserve">Važno je osigurati napredak na </w:t>
      </w:r>
      <w:r>
        <w:rPr>
          <w:rFonts w:ascii="Calibri" w:hAnsi="Calibri" w:cs="Calibri"/>
          <w:b/>
          <w:lang w:val="bs-Latn-BA"/>
        </w:rPr>
        <w:t>razini</w:t>
      </w:r>
      <w:r w:rsidRPr="00C8401D">
        <w:rPr>
          <w:rFonts w:ascii="Calibri" w:hAnsi="Calibri" w:cs="Calibri"/>
          <w:b/>
          <w:lang w:val="bs-Latn-BA"/>
        </w:rPr>
        <w:t xml:space="preserve"> cijele BiH</w:t>
      </w:r>
    </w:p>
    <w:p w14:paraId="063B918E" w14:textId="77777777" w:rsidR="009D7EAD" w:rsidRPr="00C8401D" w:rsidRDefault="009D7EAD" w:rsidP="009D7EAD">
      <w:pPr>
        <w:jc w:val="both"/>
        <w:rPr>
          <w:rFonts w:ascii="Calibri" w:hAnsi="Calibri" w:cs="Calibri"/>
          <w:lang w:val="bs-Latn-BA"/>
        </w:rPr>
      </w:pPr>
    </w:p>
    <w:p w14:paraId="364BBB2B" w14:textId="76DD1E45" w:rsidR="009D7EAD" w:rsidRPr="00C8401D" w:rsidRDefault="009D7EAD" w:rsidP="009D7EAD">
      <w:pPr>
        <w:jc w:val="both"/>
        <w:rPr>
          <w:rFonts w:ascii="Calibri" w:hAnsi="Calibri" w:cs="Calibri"/>
          <w:lang w:val="bs-Latn-BA"/>
        </w:rPr>
      </w:pPr>
      <w:r w:rsidRPr="00C8401D">
        <w:rPr>
          <w:rFonts w:ascii="Calibri" w:hAnsi="Calibri" w:cs="Calibri"/>
          <w:lang w:val="bs-Latn-BA"/>
        </w:rPr>
        <w:t>Na sedmom sastanku Pododbora za inovacije, informaci</w:t>
      </w:r>
      <w:r>
        <w:rPr>
          <w:rFonts w:ascii="Calibri" w:hAnsi="Calibri" w:cs="Calibri"/>
          <w:lang w:val="bs-Latn-BA"/>
        </w:rPr>
        <w:t>jsko</w:t>
      </w:r>
      <w:r w:rsidRPr="00C8401D">
        <w:rPr>
          <w:rFonts w:ascii="Calibri" w:hAnsi="Calibri" w:cs="Calibri"/>
          <w:lang w:val="bs-Latn-BA"/>
        </w:rPr>
        <w:t xml:space="preserve"> društvo i socijalnu politiku između EU i BiH, koji je održan 19. </w:t>
      </w:r>
      <w:r>
        <w:rPr>
          <w:rFonts w:ascii="Calibri" w:hAnsi="Calibri" w:cs="Calibri"/>
          <w:lang w:val="bs-Latn-BA"/>
        </w:rPr>
        <w:t>listopada</w:t>
      </w:r>
      <w:r w:rsidRPr="00C8401D">
        <w:rPr>
          <w:rFonts w:ascii="Calibri" w:hAnsi="Calibri" w:cs="Calibri"/>
          <w:lang w:val="bs-Latn-BA"/>
        </w:rPr>
        <w:t xml:space="preserve"> 2023. godine putem videokonferencije, oc</w:t>
      </w:r>
      <w:r>
        <w:rPr>
          <w:rFonts w:ascii="Calibri" w:hAnsi="Calibri" w:cs="Calibri"/>
          <w:lang w:val="bs-Latn-BA"/>
        </w:rPr>
        <w:t>i</w:t>
      </w:r>
      <w:r w:rsidRPr="00C8401D">
        <w:rPr>
          <w:rFonts w:ascii="Calibri" w:hAnsi="Calibri" w:cs="Calibri"/>
          <w:lang w:val="bs-Latn-BA"/>
        </w:rPr>
        <w:t>jenjeno je kako je ovo dobra prilika da se u vrijeme priprema za objavu Godišnjeg izvješ</w:t>
      </w:r>
      <w:r>
        <w:rPr>
          <w:rFonts w:ascii="Calibri" w:hAnsi="Calibri" w:cs="Calibri"/>
          <w:lang w:val="bs-Latn-BA"/>
        </w:rPr>
        <w:t>ć</w:t>
      </w:r>
      <w:r w:rsidRPr="00C8401D">
        <w:rPr>
          <w:rFonts w:ascii="Calibri" w:hAnsi="Calibri" w:cs="Calibri"/>
          <w:lang w:val="bs-Latn-BA"/>
        </w:rPr>
        <w:t>a E</w:t>
      </w:r>
      <w:r>
        <w:rPr>
          <w:rFonts w:ascii="Calibri" w:hAnsi="Calibri" w:cs="Calibri"/>
          <w:lang w:val="bs-Latn-BA"/>
        </w:rPr>
        <w:t>u</w:t>
      </w:r>
      <w:r w:rsidRPr="00C8401D">
        <w:rPr>
          <w:rFonts w:ascii="Calibri" w:hAnsi="Calibri" w:cs="Calibri"/>
          <w:lang w:val="bs-Latn-BA"/>
        </w:rPr>
        <w:t>ropske komisije o BiH razm</w:t>
      </w:r>
      <w:r>
        <w:rPr>
          <w:rFonts w:ascii="Calibri" w:hAnsi="Calibri" w:cs="Calibri"/>
          <w:lang w:val="bs-Latn-BA"/>
        </w:rPr>
        <w:t>i</w:t>
      </w:r>
      <w:r w:rsidRPr="00C8401D">
        <w:rPr>
          <w:rFonts w:ascii="Calibri" w:hAnsi="Calibri" w:cs="Calibri"/>
          <w:lang w:val="bs-Latn-BA"/>
        </w:rPr>
        <w:t>jene informacije o napretku. E</w:t>
      </w:r>
      <w:r>
        <w:rPr>
          <w:rFonts w:ascii="Calibri" w:hAnsi="Calibri" w:cs="Calibri"/>
          <w:lang w:val="bs-Latn-BA"/>
        </w:rPr>
        <w:t>u</w:t>
      </w:r>
      <w:r w:rsidRPr="00C8401D">
        <w:rPr>
          <w:rFonts w:ascii="Calibri" w:hAnsi="Calibri" w:cs="Calibri"/>
          <w:lang w:val="bs-Latn-BA"/>
        </w:rPr>
        <w:t xml:space="preserve">ropska komisija istakla je kako je važno osigurati da taj napredak bude na </w:t>
      </w:r>
      <w:r>
        <w:rPr>
          <w:rFonts w:ascii="Calibri" w:hAnsi="Calibri" w:cs="Calibri"/>
          <w:lang w:val="bs-Latn-BA"/>
        </w:rPr>
        <w:t>razini</w:t>
      </w:r>
      <w:r w:rsidRPr="00C8401D">
        <w:rPr>
          <w:rFonts w:ascii="Calibri" w:hAnsi="Calibri" w:cs="Calibri"/>
          <w:lang w:val="bs-Latn-BA"/>
        </w:rPr>
        <w:t xml:space="preserve"> cijele BiH. Sastankom su kopredsjedali pomoćnik ministrice u Ministarstvu civilnih poslova BiH Adnan Husić i Mary Teresa Moran iz E</w:t>
      </w:r>
      <w:r>
        <w:rPr>
          <w:rFonts w:ascii="Calibri" w:hAnsi="Calibri" w:cs="Calibri"/>
          <w:lang w:val="bs-Latn-BA"/>
        </w:rPr>
        <w:t>u</w:t>
      </w:r>
      <w:r w:rsidRPr="00C8401D">
        <w:rPr>
          <w:rFonts w:ascii="Calibri" w:hAnsi="Calibri" w:cs="Calibri"/>
          <w:lang w:val="bs-Latn-BA"/>
        </w:rPr>
        <w:t xml:space="preserve">ropske komisije, a u uvodnom dijelu sastanka </w:t>
      </w:r>
      <w:r>
        <w:rPr>
          <w:rFonts w:ascii="Calibri" w:hAnsi="Calibri" w:cs="Calibri"/>
          <w:lang w:val="bs-Latn-BA"/>
        </w:rPr>
        <w:t>sudjelovala</w:t>
      </w:r>
      <w:r w:rsidRPr="00C8401D">
        <w:rPr>
          <w:rFonts w:ascii="Calibri" w:hAnsi="Calibri" w:cs="Calibri"/>
          <w:lang w:val="bs-Latn-BA"/>
        </w:rPr>
        <w:t xml:space="preserve"> je i direktorica Direkcije za e</w:t>
      </w:r>
      <w:r>
        <w:rPr>
          <w:rFonts w:ascii="Calibri" w:hAnsi="Calibri" w:cs="Calibri"/>
          <w:lang w:val="bs-Latn-BA"/>
        </w:rPr>
        <w:t>u</w:t>
      </w:r>
      <w:r w:rsidRPr="00C8401D">
        <w:rPr>
          <w:rFonts w:ascii="Calibri" w:hAnsi="Calibri" w:cs="Calibri"/>
          <w:lang w:val="bs-Latn-BA"/>
        </w:rPr>
        <w:t>ropske integracije Elvira Habota. Dv</w:t>
      </w:r>
      <w:r>
        <w:rPr>
          <w:rFonts w:ascii="Calibri" w:hAnsi="Calibri" w:cs="Calibri"/>
          <w:lang w:val="bs-Latn-BA"/>
        </w:rPr>
        <w:t>a</w:t>
      </w:r>
      <w:r w:rsidRPr="00C8401D">
        <w:rPr>
          <w:rFonts w:ascii="Calibri" w:hAnsi="Calibri" w:cs="Calibri"/>
          <w:lang w:val="bs-Latn-BA"/>
        </w:rPr>
        <w:t xml:space="preserve"> </w:t>
      </w:r>
      <w:r>
        <w:rPr>
          <w:rFonts w:ascii="Calibri" w:hAnsi="Calibri" w:cs="Calibri"/>
          <w:lang w:val="bs-Latn-BA"/>
        </w:rPr>
        <w:t>su izaslanstva</w:t>
      </w:r>
      <w:r w:rsidRPr="00C8401D">
        <w:rPr>
          <w:rFonts w:ascii="Calibri" w:hAnsi="Calibri" w:cs="Calibri"/>
          <w:lang w:val="bs-Latn-BA"/>
        </w:rPr>
        <w:t xml:space="preserve"> razgovaral</w:t>
      </w:r>
      <w:r>
        <w:rPr>
          <w:rFonts w:ascii="Calibri" w:hAnsi="Calibri" w:cs="Calibri"/>
          <w:lang w:val="bs-Latn-BA"/>
        </w:rPr>
        <w:t>a</w:t>
      </w:r>
      <w:r w:rsidRPr="00C8401D">
        <w:rPr>
          <w:rFonts w:ascii="Calibri" w:hAnsi="Calibri" w:cs="Calibri"/>
          <w:lang w:val="bs-Latn-BA"/>
        </w:rPr>
        <w:t xml:space="preserve"> o temama </w:t>
      </w:r>
      <w:r>
        <w:rPr>
          <w:rFonts w:ascii="Calibri" w:hAnsi="Calibri" w:cs="Calibri"/>
          <w:lang w:val="bs-Latn-BA"/>
        </w:rPr>
        <w:t>u svezi</w:t>
      </w:r>
      <w:r w:rsidRPr="00C8401D">
        <w:rPr>
          <w:rFonts w:ascii="Calibri" w:hAnsi="Calibri" w:cs="Calibri"/>
          <w:lang w:val="bs-Latn-BA"/>
        </w:rPr>
        <w:t xml:space="preserve"> digitaln</w:t>
      </w:r>
      <w:r>
        <w:rPr>
          <w:rFonts w:ascii="Calibri" w:hAnsi="Calibri" w:cs="Calibri"/>
          <w:lang w:val="bs-Latn-BA"/>
        </w:rPr>
        <w:t>e</w:t>
      </w:r>
      <w:r w:rsidRPr="00C8401D">
        <w:rPr>
          <w:rFonts w:ascii="Calibri" w:hAnsi="Calibri" w:cs="Calibri"/>
          <w:lang w:val="bs-Latn-BA"/>
        </w:rPr>
        <w:t xml:space="preserve"> tranzicij</w:t>
      </w:r>
      <w:r>
        <w:rPr>
          <w:rFonts w:ascii="Calibri" w:hAnsi="Calibri" w:cs="Calibri"/>
          <w:lang w:val="bs-Latn-BA"/>
        </w:rPr>
        <w:t>e</w:t>
      </w:r>
      <w:r w:rsidRPr="00C8401D">
        <w:rPr>
          <w:rFonts w:ascii="Calibri" w:hAnsi="Calibri" w:cs="Calibri"/>
          <w:lang w:val="bs-Latn-BA"/>
        </w:rPr>
        <w:t xml:space="preserve"> i razvoj</w:t>
      </w:r>
      <w:r>
        <w:rPr>
          <w:rFonts w:ascii="Calibri" w:hAnsi="Calibri" w:cs="Calibri"/>
          <w:lang w:val="bs-Latn-BA"/>
        </w:rPr>
        <w:t>a</w:t>
      </w:r>
      <w:r w:rsidRPr="00C8401D">
        <w:rPr>
          <w:rFonts w:ascii="Calibri" w:hAnsi="Calibri" w:cs="Calibri"/>
          <w:lang w:val="bs-Latn-BA"/>
        </w:rPr>
        <w:t xml:space="preserve"> audiovizualne politike, zapošljavanj</w:t>
      </w:r>
      <w:r>
        <w:rPr>
          <w:rFonts w:ascii="Calibri" w:hAnsi="Calibri" w:cs="Calibri"/>
          <w:lang w:val="bs-Latn-BA"/>
        </w:rPr>
        <w:t>a</w:t>
      </w:r>
      <w:r w:rsidRPr="00C8401D">
        <w:rPr>
          <w:rFonts w:ascii="Calibri" w:hAnsi="Calibri" w:cs="Calibri"/>
          <w:lang w:val="bs-Latn-BA"/>
        </w:rPr>
        <w:t xml:space="preserve"> i socijaln</w:t>
      </w:r>
      <w:r>
        <w:rPr>
          <w:rFonts w:ascii="Calibri" w:hAnsi="Calibri" w:cs="Calibri"/>
          <w:lang w:val="bs-Latn-BA"/>
        </w:rPr>
        <w:t>e</w:t>
      </w:r>
      <w:r w:rsidRPr="00C8401D">
        <w:rPr>
          <w:rFonts w:ascii="Calibri" w:hAnsi="Calibri" w:cs="Calibri"/>
          <w:lang w:val="bs-Latn-BA"/>
        </w:rPr>
        <w:t xml:space="preserve"> politik</w:t>
      </w:r>
      <w:r>
        <w:rPr>
          <w:rFonts w:ascii="Calibri" w:hAnsi="Calibri" w:cs="Calibri"/>
          <w:lang w:val="bs-Latn-BA"/>
        </w:rPr>
        <w:t>e</w:t>
      </w:r>
      <w:r w:rsidRPr="00C8401D">
        <w:rPr>
          <w:rFonts w:ascii="Calibri" w:hAnsi="Calibri" w:cs="Calibri"/>
          <w:lang w:val="bs-Latn-BA"/>
        </w:rPr>
        <w:t xml:space="preserve"> te obrazovanj</w:t>
      </w:r>
      <w:r>
        <w:rPr>
          <w:rFonts w:ascii="Calibri" w:hAnsi="Calibri" w:cs="Calibri"/>
          <w:lang w:val="bs-Latn-BA"/>
        </w:rPr>
        <w:t>a</w:t>
      </w:r>
      <w:r w:rsidRPr="00C8401D">
        <w:rPr>
          <w:rFonts w:ascii="Calibri" w:hAnsi="Calibri" w:cs="Calibri"/>
          <w:lang w:val="bs-Latn-BA"/>
        </w:rPr>
        <w:t>, kultur</w:t>
      </w:r>
      <w:r>
        <w:rPr>
          <w:rFonts w:ascii="Calibri" w:hAnsi="Calibri" w:cs="Calibri"/>
          <w:lang w:val="bs-Latn-BA"/>
        </w:rPr>
        <w:t>e</w:t>
      </w:r>
      <w:r w:rsidRPr="00C8401D">
        <w:rPr>
          <w:rFonts w:ascii="Calibri" w:hAnsi="Calibri" w:cs="Calibri"/>
          <w:lang w:val="bs-Latn-BA"/>
        </w:rPr>
        <w:t>, istraživanj</w:t>
      </w:r>
      <w:r>
        <w:rPr>
          <w:rFonts w:ascii="Calibri" w:hAnsi="Calibri" w:cs="Calibri"/>
          <w:lang w:val="bs-Latn-BA"/>
        </w:rPr>
        <w:t>a</w:t>
      </w:r>
      <w:r w:rsidRPr="00C8401D">
        <w:rPr>
          <w:rFonts w:ascii="Calibri" w:hAnsi="Calibri" w:cs="Calibri"/>
          <w:lang w:val="bs-Latn-BA"/>
        </w:rPr>
        <w:t xml:space="preserve"> i inovacij</w:t>
      </w:r>
      <w:r>
        <w:rPr>
          <w:rFonts w:ascii="Calibri" w:hAnsi="Calibri" w:cs="Calibri"/>
          <w:lang w:val="bs-Latn-BA"/>
        </w:rPr>
        <w:t>a</w:t>
      </w:r>
      <w:r w:rsidRPr="00C8401D">
        <w:rPr>
          <w:rFonts w:ascii="Calibri" w:hAnsi="Calibri" w:cs="Calibri"/>
          <w:lang w:val="bs-Latn-BA"/>
        </w:rPr>
        <w:t>.</w:t>
      </w:r>
    </w:p>
    <w:p w14:paraId="12583E82" w14:textId="77777777" w:rsidR="009D7EAD" w:rsidRPr="00C8401D" w:rsidRDefault="009D7EAD" w:rsidP="009D7EAD">
      <w:pPr>
        <w:jc w:val="both"/>
        <w:rPr>
          <w:rFonts w:ascii="Calibri" w:hAnsi="Calibri" w:cs="Calibri"/>
          <w:lang w:val="bs-Latn-BA"/>
        </w:rPr>
      </w:pPr>
    </w:p>
    <w:p w14:paraId="5E62CB8E" w14:textId="71A0B018" w:rsidR="009D7EAD" w:rsidRPr="00C8401D" w:rsidRDefault="009D7EAD" w:rsidP="009D7EAD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>Izaslanstvo</w:t>
      </w:r>
      <w:r w:rsidRPr="00C8401D">
        <w:rPr>
          <w:rFonts w:ascii="Calibri" w:hAnsi="Calibri" w:cs="Calibri"/>
          <w:lang w:val="bs-Latn-BA"/>
        </w:rPr>
        <w:t xml:space="preserve"> BiH je informi</w:t>
      </w:r>
      <w:r>
        <w:rPr>
          <w:rFonts w:ascii="Calibri" w:hAnsi="Calibri" w:cs="Calibri"/>
          <w:lang w:val="bs-Latn-BA"/>
        </w:rPr>
        <w:t>ralo</w:t>
      </w:r>
      <w:r w:rsidRPr="00C8401D">
        <w:rPr>
          <w:rFonts w:ascii="Calibri" w:hAnsi="Calibri" w:cs="Calibri"/>
          <w:lang w:val="bs-Latn-BA"/>
        </w:rPr>
        <w:t xml:space="preserve"> Komisiju da su, s</w:t>
      </w:r>
      <w:r w:rsidR="00441BEC">
        <w:rPr>
          <w:rFonts w:ascii="Calibri" w:hAnsi="Calibri" w:cs="Calibri"/>
          <w:lang w:val="bs-Latn-BA"/>
        </w:rPr>
        <w:t>u</w:t>
      </w:r>
      <w:r w:rsidRPr="00C8401D">
        <w:rPr>
          <w:rFonts w:ascii="Calibri" w:hAnsi="Calibri" w:cs="Calibri"/>
          <w:lang w:val="bs-Latn-BA"/>
        </w:rPr>
        <w:t>klad</w:t>
      </w:r>
      <w:r w:rsidR="00441BEC">
        <w:rPr>
          <w:rFonts w:ascii="Calibri" w:hAnsi="Calibri" w:cs="Calibri"/>
          <w:lang w:val="bs-Latn-BA"/>
        </w:rPr>
        <w:t>no</w:t>
      </w:r>
      <w:r w:rsidRPr="00C8401D">
        <w:rPr>
          <w:rFonts w:ascii="Calibri" w:hAnsi="Calibri" w:cs="Calibri"/>
          <w:lang w:val="bs-Latn-BA"/>
        </w:rPr>
        <w:t xml:space="preserve"> preporukama Komisije, stvorene funkcionalne pretpostavke za rad Tima za odgovor na računarske incidente (CERT) za tijela i institucije BiH. Također, </w:t>
      </w:r>
      <w:r>
        <w:rPr>
          <w:rFonts w:ascii="Calibri" w:hAnsi="Calibri" w:cs="Calibri"/>
          <w:lang w:val="bs-Latn-BA"/>
        </w:rPr>
        <w:t>izaslanstvo</w:t>
      </w:r>
      <w:r w:rsidRPr="00C8401D">
        <w:rPr>
          <w:rFonts w:ascii="Calibri" w:hAnsi="Calibri" w:cs="Calibri"/>
          <w:lang w:val="bs-Latn-BA"/>
        </w:rPr>
        <w:t xml:space="preserve"> BiH je istaknul</w:t>
      </w:r>
      <w:r>
        <w:rPr>
          <w:rFonts w:ascii="Calibri" w:hAnsi="Calibri" w:cs="Calibri"/>
          <w:lang w:val="bs-Latn-BA"/>
        </w:rPr>
        <w:t>o</w:t>
      </w:r>
      <w:r w:rsidRPr="00C8401D">
        <w:rPr>
          <w:rFonts w:ascii="Calibri" w:hAnsi="Calibri" w:cs="Calibri"/>
          <w:lang w:val="bs-Latn-BA"/>
        </w:rPr>
        <w:t xml:space="preserve"> kako je u finalnoj fazi priprema Politike sektora elektron</w:t>
      </w:r>
      <w:r>
        <w:rPr>
          <w:rFonts w:ascii="Calibri" w:hAnsi="Calibri" w:cs="Calibri"/>
          <w:lang w:val="bs-Latn-BA"/>
        </w:rPr>
        <w:t>ičkih</w:t>
      </w:r>
      <w:r w:rsidRPr="00C8401D">
        <w:rPr>
          <w:rFonts w:ascii="Calibri" w:hAnsi="Calibri" w:cs="Calibri"/>
          <w:lang w:val="bs-Latn-BA"/>
        </w:rPr>
        <w:t xml:space="preserve"> komunikacija u BiH za </w:t>
      </w:r>
      <w:r>
        <w:rPr>
          <w:rFonts w:ascii="Calibri" w:hAnsi="Calibri" w:cs="Calibri"/>
          <w:lang w:val="bs-Latn-BA"/>
        </w:rPr>
        <w:t>razdoblje</w:t>
      </w:r>
      <w:r w:rsidRPr="00C8401D">
        <w:rPr>
          <w:rFonts w:ascii="Calibri" w:hAnsi="Calibri" w:cs="Calibri"/>
          <w:lang w:val="bs-Latn-BA"/>
        </w:rPr>
        <w:t xml:space="preserve"> 2023</w:t>
      </w:r>
      <w:r>
        <w:rPr>
          <w:rFonts w:ascii="Calibri" w:hAnsi="Calibri" w:cs="Calibri"/>
          <w:lang w:val="bs-Latn-BA"/>
        </w:rPr>
        <w:t>.</w:t>
      </w:r>
      <w:r>
        <w:rPr>
          <w:rFonts w:ascii="Calibri" w:hAnsi="Calibri" w:cs="Calibri"/>
          <w:lang w:val="bs-Latn-BA"/>
        </w:rPr>
        <w:t xml:space="preserve"> </w:t>
      </w:r>
      <w:r w:rsidRPr="00C8401D">
        <w:rPr>
          <w:rFonts w:ascii="Calibri" w:hAnsi="Calibri" w:cs="Calibri"/>
          <w:lang w:val="bs-Latn-BA"/>
        </w:rPr>
        <w:t>-</w:t>
      </w:r>
      <w:r>
        <w:rPr>
          <w:rFonts w:ascii="Calibri" w:hAnsi="Calibri" w:cs="Calibri"/>
          <w:lang w:val="bs-Latn-BA"/>
        </w:rPr>
        <w:t xml:space="preserve"> </w:t>
      </w:r>
      <w:r w:rsidRPr="00C8401D">
        <w:rPr>
          <w:rFonts w:ascii="Calibri" w:hAnsi="Calibri" w:cs="Calibri"/>
          <w:lang w:val="bs-Latn-BA"/>
        </w:rPr>
        <w:t>2027. i Strategije širokopojasnog pristupa u BiH 2023</w:t>
      </w:r>
      <w:r>
        <w:rPr>
          <w:rFonts w:ascii="Calibri" w:hAnsi="Calibri" w:cs="Calibri"/>
          <w:lang w:val="bs-Latn-BA"/>
        </w:rPr>
        <w:t>.</w:t>
      </w:r>
      <w:r w:rsidRPr="00C8401D">
        <w:rPr>
          <w:rFonts w:ascii="Calibri" w:hAnsi="Calibri" w:cs="Calibri"/>
          <w:lang w:val="bs-Latn-BA"/>
        </w:rPr>
        <w:t xml:space="preserve"> </w:t>
      </w:r>
      <w:r>
        <w:rPr>
          <w:rFonts w:ascii="Calibri" w:hAnsi="Calibri" w:cs="Calibri"/>
          <w:lang w:val="bs-Latn-BA"/>
        </w:rPr>
        <w:t>-</w:t>
      </w:r>
      <w:r w:rsidRPr="00C8401D">
        <w:rPr>
          <w:rFonts w:ascii="Calibri" w:hAnsi="Calibri" w:cs="Calibri"/>
          <w:lang w:val="bs-Latn-BA"/>
        </w:rPr>
        <w:t xml:space="preserve"> 2027. godina, te da je setom pravila i kodeksa, u odgovarajućem obimu, preuzeta Direktiva EU o audiovizualnim medijskim uslugama. </w:t>
      </w:r>
    </w:p>
    <w:p w14:paraId="0F27E79F" w14:textId="77777777" w:rsidR="009D7EAD" w:rsidRPr="00C8401D" w:rsidRDefault="009D7EAD" w:rsidP="009D7EAD">
      <w:pPr>
        <w:jc w:val="both"/>
        <w:rPr>
          <w:rFonts w:ascii="Calibri" w:hAnsi="Calibri" w:cs="Calibri"/>
          <w:lang w:val="bs-Latn-BA"/>
        </w:rPr>
      </w:pPr>
    </w:p>
    <w:p w14:paraId="08ED7ADC" w14:textId="66AAF09C" w:rsidR="009D7EAD" w:rsidRPr="00C8401D" w:rsidRDefault="009D7EAD" w:rsidP="009D7EAD">
      <w:pPr>
        <w:jc w:val="both"/>
        <w:rPr>
          <w:rFonts w:ascii="Calibri" w:hAnsi="Calibri" w:cs="Calibri"/>
          <w:lang w:val="bs-Latn-BA"/>
        </w:rPr>
      </w:pPr>
      <w:r w:rsidRPr="00C8401D">
        <w:rPr>
          <w:rFonts w:ascii="Calibri" w:hAnsi="Calibri" w:cs="Calibri"/>
          <w:lang w:val="bs-Latn-BA"/>
        </w:rPr>
        <w:t>E</w:t>
      </w:r>
      <w:r>
        <w:rPr>
          <w:rFonts w:ascii="Calibri" w:hAnsi="Calibri" w:cs="Calibri"/>
          <w:lang w:val="bs-Latn-BA"/>
        </w:rPr>
        <w:t>u</w:t>
      </w:r>
      <w:r w:rsidRPr="00C8401D">
        <w:rPr>
          <w:rFonts w:ascii="Calibri" w:hAnsi="Calibri" w:cs="Calibri"/>
          <w:lang w:val="bs-Latn-BA"/>
        </w:rPr>
        <w:t>ropska komisija je pozvala vlasti u BiH na usvajanje</w:t>
      </w:r>
      <w:r>
        <w:rPr>
          <w:rFonts w:ascii="Calibri" w:hAnsi="Calibri" w:cs="Calibri"/>
          <w:lang w:val="bs-Latn-BA"/>
        </w:rPr>
        <w:t>, među ostal</w:t>
      </w:r>
      <w:r>
        <w:rPr>
          <w:rFonts w:ascii="Calibri" w:hAnsi="Calibri" w:cs="Calibri"/>
          <w:lang w:val="bs-Latn-BA"/>
        </w:rPr>
        <w:t>im</w:t>
      </w:r>
      <w:r>
        <w:rPr>
          <w:rFonts w:ascii="Calibri" w:hAnsi="Calibri" w:cs="Calibri"/>
          <w:lang w:val="bs-Latn-BA"/>
        </w:rPr>
        <w:t>,</w:t>
      </w:r>
      <w:r w:rsidRPr="00C8401D">
        <w:rPr>
          <w:rFonts w:ascii="Calibri" w:hAnsi="Calibri" w:cs="Calibri"/>
          <w:lang w:val="bs-Latn-BA"/>
        </w:rPr>
        <w:t xml:space="preserve"> zakona o elektron</w:t>
      </w:r>
      <w:r>
        <w:rPr>
          <w:rFonts w:ascii="Calibri" w:hAnsi="Calibri" w:cs="Calibri"/>
          <w:lang w:val="bs-Latn-BA"/>
        </w:rPr>
        <w:t>ičkim</w:t>
      </w:r>
      <w:r w:rsidRPr="00C8401D">
        <w:rPr>
          <w:rFonts w:ascii="Calibri" w:hAnsi="Calibri" w:cs="Calibri"/>
          <w:lang w:val="bs-Latn-BA"/>
        </w:rPr>
        <w:t xml:space="preserve"> komunikacijama, zakona o</w:t>
      </w:r>
      <w:r>
        <w:rPr>
          <w:rFonts w:ascii="Calibri" w:hAnsi="Calibri" w:cs="Calibri"/>
          <w:lang w:val="bs-Latn-BA"/>
        </w:rPr>
        <w:t xml:space="preserve"> elektron</w:t>
      </w:r>
      <w:r>
        <w:rPr>
          <w:rFonts w:ascii="Calibri" w:hAnsi="Calibri" w:cs="Calibri"/>
          <w:lang w:val="bs-Latn-BA"/>
        </w:rPr>
        <w:t>ičkim</w:t>
      </w:r>
      <w:r>
        <w:rPr>
          <w:rFonts w:ascii="Calibri" w:hAnsi="Calibri" w:cs="Calibri"/>
          <w:lang w:val="bs-Latn-BA"/>
        </w:rPr>
        <w:t xml:space="preserve"> medijima </w:t>
      </w:r>
      <w:r w:rsidRPr="00C8401D">
        <w:rPr>
          <w:rFonts w:ascii="Calibri" w:hAnsi="Calibri" w:cs="Calibri"/>
          <w:lang w:val="bs-Latn-BA"/>
        </w:rPr>
        <w:t>i zakona o elektron</w:t>
      </w:r>
      <w:r w:rsidR="00A73D39">
        <w:rPr>
          <w:rFonts w:ascii="Calibri" w:hAnsi="Calibri" w:cs="Calibri"/>
          <w:lang w:val="bs-Latn-BA"/>
        </w:rPr>
        <w:t>ičkoj</w:t>
      </w:r>
      <w:r w:rsidRPr="00C8401D">
        <w:rPr>
          <w:rFonts w:ascii="Calibri" w:hAnsi="Calibri" w:cs="Calibri"/>
          <w:lang w:val="bs-Latn-BA"/>
        </w:rPr>
        <w:t xml:space="preserve"> identifikaciji i uslugama povjerenja</w:t>
      </w:r>
      <w:r>
        <w:rPr>
          <w:rFonts w:ascii="Calibri" w:hAnsi="Calibri" w:cs="Calibri"/>
          <w:lang w:val="bs-Latn-BA"/>
        </w:rPr>
        <w:t>. Potrebno je, također, i</w:t>
      </w:r>
      <w:r w:rsidRPr="00C8401D">
        <w:rPr>
          <w:rFonts w:ascii="Calibri" w:hAnsi="Calibri" w:cs="Calibri"/>
          <w:lang w:val="bs-Latn-BA"/>
        </w:rPr>
        <w:t xml:space="preserve"> uvođenje broja 112 za hitne slučajeve u cijeloj državi te okončanje aktivnosti na digitalizaciji javnih RTV servisa.  </w:t>
      </w:r>
    </w:p>
    <w:p w14:paraId="198EF0F6" w14:textId="77777777" w:rsidR="009D7EAD" w:rsidRPr="00C8401D" w:rsidRDefault="009D7EAD" w:rsidP="009D7EAD">
      <w:pPr>
        <w:jc w:val="both"/>
        <w:rPr>
          <w:rFonts w:ascii="Calibri" w:hAnsi="Calibri" w:cs="Calibri"/>
          <w:lang w:val="bs-Latn-BA"/>
        </w:rPr>
      </w:pPr>
    </w:p>
    <w:p w14:paraId="1BBED932" w14:textId="02B81573" w:rsidR="009D7EAD" w:rsidRPr="00C8401D" w:rsidRDefault="00A73D39" w:rsidP="009D7EAD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>Izaslanstvo</w:t>
      </w:r>
      <w:r w:rsidR="009D7EAD" w:rsidRPr="00C8401D">
        <w:rPr>
          <w:rFonts w:ascii="Calibri" w:hAnsi="Calibri" w:cs="Calibri"/>
          <w:lang w:val="bs-Latn-BA"/>
        </w:rPr>
        <w:t xml:space="preserve"> BiH je informi</w:t>
      </w:r>
      <w:r>
        <w:rPr>
          <w:rFonts w:ascii="Calibri" w:hAnsi="Calibri" w:cs="Calibri"/>
          <w:lang w:val="bs-Latn-BA"/>
        </w:rPr>
        <w:t>ralo</w:t>
      </w:r>
      <w:r w:rsidR="009D7EAD" w:rsidRPr="00C8401D">
        <w:rPr>
          <w:rFonts w:ascii="Calibri" w:hAnsi="Calibri" w:cs="Calibri"/>
          <w:lang w:val="bs-Latn-BA"/>
        </w:rPr>
        <w:t xml:space="preserve"> Komisiju da je usvojen Gender akci</w:t>
      </w:r>
      <w:r>
        <w:rPr>
          <w:rFonts w:ascii="Calibri" w:hAnsi="Calibri" w:cs="Calibri"/>
          <w:lang w:val="bs-Latn-BA"/>
        </w:rPr>
        <w:t>jski</w:t>
      </w:r>
      <w:r w:rsidR="009D7EAD" w:rsidRPr="00C8401D">
        <w:rPr>
          <w:rFonts w:ascii="Calibri" w:hAnsi="Calibri" w:cs="Calibri"/>
          <w:lang w:val="bs-Latn-BA"/>
        </w:rPr>
        <w:t xml:space="preserve"> plan BiH za </w:t>
      </w:r>
      <w:r>
        <w:rPr>
          <w:rFonts w:ascii="Calibri" w:hAnsi="Calibri" w:cs="Calibri"/>
          <w:lang w:val="bs-Latn-BA"/>
        </w:rPr>
        <w:t>razdoblje</w:t>
      </w:r>
      <w:r w:rsidR="009D7EAD" w:rsidRPr="00C8401D">
        <w:rPr>
          <w:rFonts w:ascii="Calibri" w:hAnsi="Calibri" w:cs="Calibri"/>
          <w:lang w:val="bs-Latn-BA"/>
        </w:rPr>
        <w:t xml:space="preserve"> 2023</w:t>
      </w:r>
      <w:r>
        <w:rPr>
          <w:rFonts w:ascii="Calibri" w:hAnsi="Calibri" w:cs="Calibri"/>
          <w:lang w:val="bs-Latn-BA"/>
        </w:rPr>
        <w:t>.</w:t>
      </w:r>
      <w:r w:rsidR="009D7EAD" w:rsidRPr="00C8401D">
        <w:rPr>
          <w:rFonts w:ascii="Calibri" w:hAnsi="Calibri" w:cs="Calibri"/>
          <w:lang w:val="bs-Latn-BA"/>
        </w:rPr>
        <w:t xml:space="preserve"> - 2027. godin</w:t>
      </w:r>
      <w:r w:rsidR="009D7EAD">
        <w:rPr>
          <w:rFonts w:ascii="Calibri" w:hAnsi="Calibri" w:cs="Calibri"/>
          <w:lang w:val="bs-Latn-BA"/>
        </w:rPr>
        <w:t>a,</w:t>
      </w:r>
      <w:r w:rsidR="009D7EAD" w:rsidRPr="00C8401D">
        <w:rPr>
          <w:rFonts w:ascii="Calibri" w:hAnsi="Calibri" w:cs="Calibri"/>
          <w:lang w:val="bs-Latn-BA"/>
        </w:rPr>
        <w:t xml:space="preserve"> kao i o poduzetim aktivnostima na </w:t>
      </w:r>
      <w:r>
        <w:rPr>
          <w:rFonts w:ascii="Calibri" w:hAnsi="Calibri" w:cs="Calibri"/>
          <w:lang w:val="bs-Latn-BA"/>
        </w:rPr>
        <w:t>razini</w:t>
      </w:r>
      <w:r w:rsidR="009D7EAD" w:rsidRPr="00C8401D">
        <w:rPr>
          <w:rFonts w:ascii="Calibri" w:hAnsi="Calibri" w:cs="Calibri"/>
          <w:lang w:val="bs-Latn-BA"/>
        </w:rPr>
        <w:t xml:space="preserve"> entiteta </w:t>
      </w:r>
      <w:r>
        <w:rPr>
          <w:rFonts w:ascii="Calibri" w:hAnsi="Calibri" w:cs="Calibri"/>
          <w:lang w:val="bs-Latn-BA"/>
        </w:rPr>
        <w:t>u svezi</w:t>
      </w:r>
      <w:r w:rsidR="009D7EAD" w:rsidRPr="00C8401D">
        <w:rPr>
          <w:rFonts w:ascii="Calibri" w:hAnsi="Calibri" w:cs="Calibri"/>
          <w:lang w:val="bs-Latn-BA"/>
        </w:rPr>
        <w:t xml:space="preserve"> socijaln</w:t>
      </w:r>
      <w:r>
        <w:rPr>
          <w:rFonts w:ascii="Calibri" w:hAnsi="Calibri" w:cs="Calibri"/>
          <w:lang w:val="bs-Latn-BA"/>
        </w:rPr>
        <w:t>e</w:t>
      </w:r>
      <w:r w:rsidR="009D7EAD" w:rsidRPr="00C8401D">
        <w:rPr>
          <w:rFonts w:ascii="Calibri" w:hAnsi="Calibri" w:cs="Calibri"/>
          <w:lang w:val="bs-Latn-BA"/>
        </w:rPr>
        <w:t xml:space="preserve"> politik</w:t>
      </w:r>
      <w:r>
        <w:rPr>
          <w:rFonts w:ascii="Calibri" w:hAnsi="Calibri" w:cs="Calibri"/>
          <w:lang w:val="bs-Latn-BA"/>
        </w:rPr>
        <w:t>e</w:t>
      </w:r>
      <w:r w:rsidR="009D7EAD" w:rsidRPr="00C8401D">
        <w:rPr>
          <w:rFonts w:ascii="Calibri" w:hAnsi="Calibri" w:cs="Calibri"/>
          <w:lang w:val="bs-Latn-BA"/>
        </w:rPr>
        <w:t xml:space="preserve">. Komisija je ocijenila kako je ostvaren određen napredak vezano za jednakost </w:t>
      </w:r>
      <w:r>
        <w:rPr>
          <w:rFonts w:ascii="Calibri" w:hAnsi="Calibri" w:cs="Calibri"/>
          <w:lang w:val="bs-Latn-BA"/>
        </w:rPr>
        <w:t>s</w:t>
      </w:r>
      <w:r w:rsidR="009D7EAD" w:rsidRPr="00C8401D">
        <w:rPr>
          <w:rFonts w:ascii="Calibri" w:hAnsi="Calibri" w:cs="Calibri"/>
          <w:lang w:val="bs-Latn-BA"/>
        </w:rPr>
        <w:t xml:space="preserve">polova. Pozvala je na usvajanje nove strategije zapošljavanja u FBiH, a potom i na usvajanje  cjelodržavne strategije zapošljavanja. </w:t>
      </w:r>
    </w:p>
    <w:p w14:paraId="039F261D" w14:textId="77777777" w:rsidR="009D7EAD" w:rsidRPr="00C8401D" w:rsidRDefault="009D7EAD" w:rsidP="009D7EAD">
      <w:pPr>
        <w:jc w:val="both"/>
        <w:rPr>
          <w:rFonts w:ascii="Calibri" w:hAnsi="Calibri" w:cs="Calibri"/>
          <w:lang w:val="bs-Latn-BA"/>
        </w:rPr>
      </w:pPr>
      <w:r w:rsidRPr="00C8401D">
        <w:rPr>
          <w:rFonts w:ascii="Calibri" w:hAnsi="Calibri" w:cs="Calibri"/>
          <w:lang w:val="bs-Latn-BA"/>
        </w:rPr>
        <w:t xml:space="preserve"> </w:t>
      </w:r>
    </w:p>
    <w:p w14:paraId="0B85DCF0" w14:textId="51374F2E" w:rsidR="009D7EAD" w:rsidRDefault="009D7EAD" w:rsidP="009D7EAD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Razmijenjene su informacije o izradi okvira kvalifikacija u BiH, </w:t>
      </w:r>
      <w:r w:rsidR="00A73D39">
        <w:rPr>
          <w:rFonts w:ascii="Calibri" w:hAnsi="Calibri" w:cs="Calibri"/>
          <w:lang w:val="bs-Latn-BA"/>
        </w:rPr>
        <w:t>sudjelovanju</w:t>
      </w:r>
      <w:r>
        <w:rPr>
          <w:rFonts w:ascii="Calibri" w:hAnsi="Calibri" w:cs="Calibri"/>
          <w:lang w:val="bs-Latn-BA"/>
        </w:rPr>
        <w:t xml:space="preserve"> u međunarodnim studijama, pristupu škola internetu, međuinstitucionalnoj i međusektorskoj s</w:t>
      </w:r>
      <w:r w:rsidR="00A73D39">
        <w:rPr>
          <w:rFonts w:ascii="Calibri" w:hAnsi="Calibri" w:cs="Calibri"/>
          <w:lang w:val="bs-Latn-BA"/>
        </w:rPr>
        <w:t>u</w:t>
      </w:r>
      <w:r>
        <w:rPr>
          <w:rFonts w:ascii="Calibri" w:hAnsi="Calibri" w:cs="Calibri"/>
          <w:lang w:val="bs-Latn-BA"/>
        </w:rPr>
        <w:t xml:space="preserve">radnji te o </w:t>
      </w:r>
      <w:r w:rsidR="00A73D39">
        <w:rPr>
          <w:rFonts w:ascii="Calibri" w:hAnsi="Calibri" w:cs="Calibri"/>
          <w:lang w:val="bs-Latn-BA"/>
        </w:rPr>
        <w:t>sudjelovanju</w:t>
      </w:r>
      <w:r>
        <w:rPr>
          <w:rFonts w:ascii="Calibri" w:hAnsi="Calibri" w:cs="Calibri"/>
          <w:lang w:val="bs-Latn-BA"/>
        </w:rPr>
        <w:t xml:space="preserve"> BiH u Kreativnoj E</w:t>
      </w:r>
      <w:r w:rsidR="00A73D39">
        <w:rPr>
          <w:rFonts w:ascii="Calibri" w:hAnsi="Calibri" w:cs="Calibri"/>
          <w:lang w:val="bs-Latn-BA"/>
        </w:rPr>
        <w:t>u</w:t>
      </w:r>
      <w:r>
        <w:rPr>
          <w:rFonts w:ascii="Calibri" w:hAnsi="Calibri" w:cs="Calibri"/>
          <w:lang w:val="bs-Latn-BA"/>
        </w:rPr>
        <w:t xml:space="preserve">ropi.  </w:t>
      </w:r>
    </w:p>
    <w:p w14:paraId="297991B8" w14:textId="77777777" w:rsidR="009D7EAD" w:rsidRDefault="009D7EAD" w:rsidP="009D7EAD">
      <w:pPr>
        <w:jc w:val="both"/>
        <w:rPr>
          <w:rFonts w:ascii="Calibri" w:hAnsi="Calibri" w:cs="Calibri"/>
          <w:lang w:val="bs-Latn-BA"/>
        </w:rPr>
      </w:pPr>
    </w:p>
    <w:p w14:paraId="37D811F7" w14:textId="4C847A16" w:rsidR="009D7EAD" w:rsidRDefault="00A73D39" w:rsidP="009D7EAD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>Izaslanstvo</w:t>
      </w:r>
      <w:r w:rsidR="009D7EAD" w:rsidRPr="00C8401D">
        <w:rPr>
          <w:rFonts w:ascii="Calibri" w:hAnsi="Calibri" w:cs="Calibri"/>
          <w:lang w:val="bs-Latn-BA"/>
        </w:rPr>
        <w:t xml:space="preserve"> BiH je konstatiral</w:t>
      </w:r>
      <w:r>
        <w:rPr>
          <w:rFonts w:ascii="Calibri" w:hAnsi="Calibri" w:cs="Calibri"/>
          <w:lang w:val="bs-Latn-BA"/>
        </w:rPr>
        <w:t>o</w:t>
      </w:r>
      <w:r w:rsidR="009D7EAD" w:rsidRPr="00C8401D">
        <w:rPr>
          <w:rFonts w:ascii="Calibri" w:hAnsi="Calibri" w:cs="Calibri"/>
          <w:lang w:val="bs-Latn-BA"/>
        </w:rPr>
        <w:t xml:space="preserve"> da se bilježi napredak u procesu akreditacije institucija za visoko obrazovanja te da su</w:t>
      </w:r>
      <w:r w:rsidR="009D7EAD">
        <w:rPr>
          <w:rFonts w:ascii="Calibri" w:hAnsi="Calibri" w:cs="Calibri"/>
          <w:lang w:val="bs-Latn-BA"/>
        </w:rPr>
        <w:t>,</w:t>
      </w:r>
      <w:r w:rsidR="009D7EAD" w:rsidRPr="00C8401D">
        <w:rPr>
          <w:rFonts w:ascii="Calibri" w:hAnsi="Calibri" w:cs="Calibri"/>
          <w:lang w:val="bs-Latn-BA"/>
        </w:rPr>
        <w:t xml:space="preserve"> od ukupno 39 visokoškolskih institucija upisanih u Državni registar</w:t>
      </w:r>
      <w:r w:rsidR="009D7EAD">
        <w:rPr>
          <w:rFonts w:ascii="Calibri" w:hAnsi="Calibri" w:cs="Calibri"/>
          <w:lang w:val="bs-Latn-BA"/>
        </w:rPr>
        <w:t>,</w:t>
      </w:r>
      <w:r w:rsidR="009D7EAD" w:rsidRPr="00C8401D">
        <w:rPr>
          <w:rFonts w:ascii="Calibri" w:hAnsi="Calibri" w:cs="Calibri"/>
          <w:lang w:val="bs-Latn-BA"/>
        </w:rPr>
        <w:t xml:space="preserve"> sve prošle prvu i drugu akreditaciju, a da se dio njih već priprema za treću. Istaknuto je kao je ubrzan i proces akreditacije studijskih programa, te da su implementirane sve preporuke </w:t>
      </w:r>
      <w:r w:rsidR="009D7EAD" w:rsidRPr="00441BEC">
        <w:rPr>
          <w:rFonts w:ascii="Calibri" w:hAnsi="Calibri" w:cs="Calibri"/>
          <w:i/>
          <w:iCs/>
          <w:lang w:val="bs-Latn-BA"/>
        </w:rPr>
        <w:t>TAIEX</w:t>
      </w:r>
      <w:r w:rsidR="009D7EAD" w:rsidRPr="00C8401D">
        <w:rPr>
          <w:rFonts w:ascii="Calibri" w:hAnsi="Calibri" w:cs="Calibri"/>
          <w:lang w:val="bs-Latn-BA"/>
        </w:rPr>
        <w:t xml:space="preserve">-a. </w:t>
      </w:r>
    </w:p>
    <w:p w14:paraId="77360D90" w14:textId="77777777" w:rsidR="009D7EAD" w:rsidRDefault="009D7EAD" w:rsidP="009D7EAD">
      <w:pPr>
        <w:jc w:val="both"/>
        <w:rPr>
          <w:rFonts w:ascii="Calibri" w:hAnsi="Calibri" w:cs="Calibri"/>
          <w:lang w:val="bs-Latn-BA"/>
        </w:rPr>
      </w:pPr>
    </w:p>
    <w:p w14:paraId="6FB34F89" w14:textId="0A6517A2" w:rsidR="009D7EAD" w:rsidRDefault="009D7EAD" w:rsidP="009D7EAD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lastRenderedPageBreak/>
        <w:t>Komisija je pozvala vlasti u BiH da dovrše</w:t>
      </w:r>
      <w:r w:rsidRPr="00EF35CC">
        <w:rPr>
          <w:rFonts w:ascii="Calibri" w:hAnsi="Calibri" w:cs="Calibri"/>
          <w:lang w:val="bs-Latn-BA"/>
        </w:rPr>
        <w:t xml:space="preserve"> domaći zakonski i strateški okvir o predškolskom, srednjem stručno</w:t>
      </w:r>
      <w:r>
        <w:rPr>
          <w:rFonts w:ascii="Calibri" w:hAnsi="Calibri" w:cs="Calibri"/>
          <w:lang w:val="bs-Latn-BA"/>
        </w:rPr>
        <w:t>m i obrazovanju odraslih, da izrade</w:t>
      </w:r>
      <w:r w:rsidRPr="00EF35CC">
        <w:rPr>
          <w:rFonts w:ascii="Calibri" w:hAnsi="Calibri" w:cs="Calibri"/>
          <w:lang w:val="bs-Latn-BA"/>
        </w:rPr>
        <w:t xml:space="preserve"> Akci</w:t>
      </w:r>
      <w:r w:rsidR="00A73D39">
        <w:rPr>
          <w:rFonts w:ascii="Calibri" w:hAnsi="Calibri" w:cs="Calibri"/>
          <w:lang w:val="bs-Latn-BA"/>
        </w:rPr>
        <w:t>jski</w:t>
      </w:r>
      <w:r w:rsidRPr="00EF35CC">
        <w:rPr>
          <w:rFonts w:ascii="Calibri" w:hAnsi="Calibri" w:cs="Calibri"/>
          <w:lang w:val="bs-Latn-BA"/>
        </w:rPr>
        <w:t xml:space="preserve"> plan za provedbu zajedničkog jezgra nastavnih planova i programa</w:t>
      </w:r>
      <w:r>
        <w:rPr>
          <w:rFonts w:ascii="Calibri" w:hAnsi="Calibri" w:cs="Calibri"/>
          <w:lang w:val="bs-Latn-BA"/>
        </w:rPr>
        <w:t xml:space="preserve">. </w:t>
      </w:r>
    </w:p>
    <w:p w14:paraId="4CFF2F48" w14:textId="77777777" w:rsidR="009D7EAD" w:rsidRDefault="009D7EAD" w:rsidP="009D7EAD">
      <w:pPr>
        <w:jc w:val="both"/>
        <w:rPr>
          <w:rFonts w:ascii="Calibri" w:hAnsi="Calibri" w:cs="Calibri"/>
          <w:lang w:val="bs-Latn-BA"/>
        </w:rPr>
      </w:pPr>
    </w:p>
    <w:p w14:paraId="74C5C860" w14:textId="79F72A19" w:rsidR="009D7EAD" w:rsidRDefault="009D7EAD" w:rsidP="009D7EAD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>E</w:t>
      </w:r>
      <w:r w:rsidR="00A73D39">
        <w:rPr>
          <w:rFonts w:ascii="Calibri" w:hAnsi="Calibri" w:cs="Calibri"/>
          <w:lang w:val="bs-Latn-BA"/>
        </w:rPr>
        <w:t>u</w:t>
      </w:r>
      <w:r>
        <w:rPr>
          <w:rFonts w:ascii="Calibri" w:hAnsi="Calibri" w:cs="Calibri"/>
          <w:lang w:val="bs-Latn-BA"/>
        </w:rPr>
        <w:t xml:space="preserve">ropska komisija je pozdravila </w:t>
      </w:r>
      <w:r w:rsidR="00A73D39">
        <w:rPr>
          <w:rFonts w:ascii="Calibri" w:hAnsi="Calibri" w:cs="Calibri"/>
          <w:lang w:val="bs-Latn-BA"/>
        </w:rPr>
        <w:t>sudjelovanje</w:t>
      </w:r>
      <w:r>
        <w:rPr>
          <w:rFonts w:ascii="Calibri" w:hAnsi="Calibri" w:cs="Calibri"/>
          <w:lang w:val="bs-Latn-BA"/>
        </w:rPr>
        <w:t xml:space="preserve"> BiH u programu Horizont E</w:t>
      </w:r>
      <w:r w:rsidR="00A73D39">
        <w:rPr>
          <w:rFonts w:ascii="Calibri" w:hAnsi="Calibri" w:cs="Calibri"/>
          <w:lang w:val="bs-Latn-BA"/>
        </w:rPr>
        <w:t>u</w:t>
      </w:r>
      <w:r>
        <w:rPr>
          <w:rFonts w:ascii="Calibri" w:hAnsi="Calibri" w:cs="Calibri"/>
          <w:lang w:val="bs-Latn-BA"/>
        </w:rPr>
        <w:t>ropa, a m</w:t>
      </w:r>
      <w:r w:rsidRPr="00D95BC1">
        <w:rPr>
          <w:rFonts w:ascii="Calibri" w:hAnsi="Calibri" w:cs="Calibri"/>
          <w:lang w:val="bs-Latn-BA"/>
        </w:rPr>
        <w:t xml:space="preserve">eđu prioritetima  </w:t>
      </w:r>
      <w:r>
        <w:rPr>
          <w:rFonts w:ascii="Calibri" w:hAnsi="Calibri" w:cs="Calibri"/>
          <w:lang w:val="bs-Latn-BA"/>
        </w:rPr>
        <w:t>za vlasti u BiH ostaje</w:t>
      </w:r>
      <w:r w:rsidRPr="00D95BC1">
        <w:rPr>
          <w:rFonts w:ascii="Calibri" w:hAnsi="Calibri" w:cs="Calibri"/>
          <w:lang w:val="bs-Latn-BA"/>
        </w:rPr>
        <w:t xml:space="preserve"> usvajanje</w:t>
      </w:r>
      <w:r>
        <w:rPr>
          <w:rFonts w:ascii="Calibri" w:hAnsi="Calibri" w:cs="Calibri"/>
          <w:lang w:val="bs-Latn-BA"/>
        </w:rPr>
        <w:t xml:space="preserve"> strategije za razvoj </w:t>
      </w:r>
      <w:r w:rsidR="00A73D39">
        <w:rPr>
          <w:rFonts w:ascii="Calibri" w:hAnsi="Calibri" w:cs="Calibri"/>
          <w:lang w:val="bs-Latn-BA"/>
        </w:rPr>
        <w:t>znanosti</w:t>
      </w:r>
      <w:r>
        <w:rPr>
          <w:rFonts w:ascii="Calibri" w:hAnsi="Calibri" w:cs="Calibri"/>
          <w:lang w:val="bs-Latn-BA"/>
        </w:rPr>
        <w:t xml:space="preserve"> i </w:t>
      </w:r>
      <w:r w:rsidRPr="00D95BC1">
        <w:rPr>
          <w:rFonts w:ascii="Calibri" w:hAnsi="Calibri" w:cs="Calibri"/>
          <w:lang w:val="bs-Latn-BA"/>
        </w:rPr>
        <w:t xml:space="preserve"> strategije pametne specijalizacije. </w:t>
      </w:r>
    </w:p>
    <w:p w14:paraId="62A5084E" w14:textId="77777777" w:rsidR="009D7EAD" w:rsidRDefault="009D7EAD" w:rsidP="009D7EAD">
      <w:pPr>
        <w:rPr>
          <w:rFonts w:ascii="Calibri" w:hAnsi="Calibri" w:cs="Calibri"/>
          <w:lang w:val="bs-Latn-BA"/>
        </w:rPr>
      </w:pPr>
    </w:p>
    <w:p w14:paraId="703C74DF" w14:textId="31118DE8" w:rsidR="009D7EAD" w:rsidRDefault="009D7EAD" w:rsidP="009D7EAD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B913D" wp14:editId="6927A5D3">
                <wp:simplePos x="0" y="0"/>
                <wp:positionH relativeFrom="column">
                  <wp:posOffset>180975</wp:posOffset>
                </wp:positionH>
                <wp:positionV relativeFrom="paragraph">
                  <wp:posOffset>46355</wp:posOffset>
                </wp:positionV>
                <wp:extent cx="5748655" cy="1085850"/>
                <wp:effectExtent l="4445" t="0" r="0" b="3175"/>
                <wp:wrapNone/>
                <wp:docPr id="19857098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085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F85C3" w14:textId="26D192B5" w:rsidR="009D7EAD" w:rsidRDefault="009D7EAD" w:rsidP="009D7EAD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lang w:val="bs-Latn-BA" w:bidi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S</w:t>
                            </w:r>
                            <w:r w:rsidRPr="00EF043B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astankom Pododbora za inovacije, informacijsko društvo</w:t>
                            </w: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 i socijalnu politiku započeo je </w:t>
                            </w:r>
                            <w:r w:rsidRPr="00EF043B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sedmi ciklus sastanaka zajedničkih tijela EU i BiH</w:t>
                            </w: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, a čiji je zadatak praćenje prove</w:t>
                            </w:r>
                            <w:r w:rsidR="00A73D39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dbe</w:t>
                            </w: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 SSP-a. Ovaj Pododbor, među ostal</w:t>
                            </w:r>
                            <w:r w:rsidR="00A73D39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im</w:t>
                            </w: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, obuhvata pitanja iz poglavlja </w:t>
                            </w:r>
                            <w:r w:rsidRPr="00EE2427">
                              <w:rPr>
                                <w:rFonts w:ascii="Calibri" w:hAnsi="Calibri" w:cs="Calibri"/>
                                <w:i/>
                                <w:iCs/>
                                <w:lang w:val="bs-Latn-BA" w:bidi="fr-FR"/>
                              </w:rPr>
                              <w:t>acquisa</w:t>
                            </w: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 10, 19, 25 </w:t>
                            </w:r>
                            <w:r w:rsidRPr="00885C94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i 26.</w:t>
                            </w:r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 O Pododboru i ostalim zajedničkim tijelima EU i BiH vidi više na web stranici Direkcije  </w:t>
                            </w:r>
                            <w:hyperlink r:id="rId4" w:history="1">
                              <w:r w:rsidRPr="00032DAC">
                                <w:rPr>
                                  <w:rStyle w:val="Hyperlink"/>
                                  <w:rFonts w:ascii="Calibri" w:hAnsi="Calibri" w:cs="Calibri"/>
                                  <w:lang w:val="bs-Latn-BA" w:bidi="fr-FR"/>
                                </w:rPr>
                                <w:t>https://www.dei.gov.ba/bs/stabilization-agreement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 .</w:t>
                            </w:r>
                          </w:p>
                          <w:p w14:paraId="66EB50F2" w14:textId="77777777" w:rsidR="009D7EAD" w:rsidRDefault="009D7EAD" w:rsidP="009D7EAD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lang w:val="bs-Latn-BA" w:bidi="fr-FR"/>
                              </w:rPr>
                            </w:pPr>
                          </w:p>
                          <w:p w14:paraId="6C8D3C36" w14:textId="77777777" w:rsidR="009D7EAD" w:rsidRDefault="009D7EAD" w:rsidP="009D7EAD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lang w:val="bs-Latn-BA" w:bidi="fr-FR"/>
                              </w:rPr>
                            </w:pPr>
                          </w:p>
                          <w:p w14:paraId="014BDDD4" w14:textId="77777777" w:rsidR="009D7EAD" w:rsidRDefault="009D7EAD" w:rsidP="009D7EAD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lang w:val="bs-Latn-BA" w:bidi="fr-FR"/>
                              </w:rPr>
                            </w:pPr>
                          </w:p>
                          <w:p w14:paraId="5689CB61" w14:textId="77777777" w:rsidR="009D7EAD" w:rsidRPr="00FE06C8" w:rsidRDefault="009D7EAD" w:rsidP="009D7EAD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lang w:val="bs-Latn-BA" w:bidi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B91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25pt;margin-top:3.65pt;width:452.6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" fillcolor="#d8d8d8" stroked="f" strokecolor="#d8d8d8">
                <v:textbox>
                  <w:txbxContent>
                    <w:p w14:paraId="13EF85C3" w14:textId="26D192B5" w:rsidR="009D7EAD" w:rsidRDefault="009D7EAD" w:rsidP="009D7EAD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lang w:val="bs-Latn-BA" w:bidi="fr-FR"/>
                        </w:rPr>
                      </w:pP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>S</w:t>
                      </w:r>
                      <w:r w:rsidRPr="00EF043B">
                        <w:rPr>
                          <w:rFonts w:ascii="Calibri" w:hAnsi="Calibri" w:cs="Calibri"/>
                          <w:lang w:val="bs-Latn-BA" w:bidi="fr-FR"/>
                        </w:rPr>
                        <w:t>astankom Pododbora za inovacije, informacijsko društvo</w:t>
                      </w: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 xml:space="preserve"> i socijalnu politiku započeo je </w:t>
                      </w:r>
                      <w:r w:rsidRPr="00EF043B">
                        <w:rPr>
                          <w:rFonts w:ascii="Calibri" w:hAnsi="Calibri" w:cs="Calibri"/>
                          <w:lang w:val="bs-Latn-BA" w:bidi="fr-FR"/>
                        </w:rPr>
                        <w:t>sedmi ciklus sastanaka zajedničkih tijela EU i BiH</w:t>
                      </w: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>, a čiji je zadatak praćenje prove</w:t>
                      </w:r>
                      <w:r w:rsidR="00A73D39">
                        <w:rPr>
                          <w:rFonts w:ascii="Calibri" w:hAnsi="Calibri" w:cs="Calibri"/>
                          <w:lang w:val="bs-Latn-BA" w:bidi="fr-FR"/>
                        </w:rPr>
                        <w:t>dbe</w:t>
                      </w: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 xml:space="preserve"> SSP-a. Ovaj Pododbor, među ostal</w:t>
                      </w:r>
                      <w:r w:rsidR="00A73D39">
                        <w:rPr>
                          <w:rFonts w:ascii="Calibri" w:hAnsi="Calibri" w:cs="Calibri"/>
                          <w:lang w:val="bs-Latn-BA" w:bidi="fr-FR"/>
                        </w:rPr>
                        <w:t>im</w:t>
                      </w: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 xml:space="preserve">, obuhvata pitanja iz poglavlja </w:t>
                      </w:r>
                      <w:r w:rsidRPr="00EE2427">
                        <w:rPr>
                          <w:rFonts w:ascii="Calibri" w:hAnsi="Calibri" w:cs="Calibri"/>
                          <w:i/>
                          <w:iCs/>
                          <w:lang w:val="bs-Latn-BA" w:bidi="fr-FR"/>
                        </w:rPr>
                        <w:t>acquisa</w:t>
                      </w: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 xml:space="preserve"> 10, 19, 25 </w:t>
                      </w:r>
                      <w:r w:rsidRPr="00885C94">
                        <w:rPr>
                          <w:rFonts w:ascii="Calibri" w:hAnsi="Calibri" w:cs="Calibri"/>
                          <w:lang w:val="bs-Latn-BA" w:bidi="fr-FR"/>
                        </w:rPr>
                        <w:t>i 26.</w:t>
                      </w:r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 xml:space="preserve"> O Pododboru i ostalim zajedničkim tijelima EU i BiH vidi više na web stranici Direkcije  </w:t>
                      </w:r>
                      <w:hyperlink r:id="rId5" w:history="1">
                        <w:r w:rsidRPr="00032DAC">
                          <w:rPr>
                            <w:rStyle w:val="Hyperlink"/>
                            <w:rFonts w:ascii="Calibri" w:hAnsi="Calibri" w:cs="Calibri"/>
                            <w:lang w:val="bs-Latn-BA" w:bidi="fr-FR"/>
                          </w:rPr>
                          <w:t>https://www.dei.gov.ba/bs/stabilization-agreement</w:t>
                        </w:r>
                      </w:hyperlink>
                      <w:r>
                        <w:rPr>
                          <w:rFonts w:ascii="Calibri" w:hAnsi="Calibri" w:cs="Calibri"/>
                          <w:lang w:val="bs-Latn-BA" w:bidi="fr-FR"/>
                        </w:rPr>
                        <w:t xml:space="preserve"> .</w:t>
                      </w:r>
                    </w:p>
                    <w:p w14:paraId="66EB50F2" w14:textId="77777777" w:rsidR="009D7EAD" w:rsidRDefault="009D7EAD" w:rsidP="009D7EAD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lang w:val="bs-Latn-BA" w:bidi="fr-FR"/>
                        </w:rPr>
                      </w:pPr>
                    </w:p>
                    <w:p w14:paraId="6C8D3C36" w14:textId="77777777" w:rsidR="009D7EAD" w:rsidRDefault="009D7EAD" w:rsidP="009D7EAD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lang w:val="bs-Latn-BA" w:bidi="fr-FR"/>
                        </w:rPr>
                      </w:pPr>
                    </w:p>
                    <w:p w14:paraId="014BDDD4" w14:textId="77777777" w:rsidR="009D7EAD" w:rsidRDefault="009D7EAD" w:rsidP="009D7EAD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lang w:val="bs-Latn-BA" w:bidi="fr-FR"/>
                        </w:rPr>
                      </w:pPr>
                    </w:p>
                    <w:p w14:paraId="5689CB61" w14:textId="77777777" w:rsidR="009D7EAD" w:rsidRPr="00FE06C8" w:rsidRDefault="009D7EAD" w:rsidP="009D7EAD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lang w:val="bs-Latn-BA" w:bidi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C755D" w14:textId="77777777" w:rsidR="009D7EAD" w:rsidRDefault="009D7EAD" w:rsidP="009D7EAD">
      <w:pPr>
        <w:jc w:val="right"/>
        <w:rPr>
          <w:rFonts w:ascii="Calibri" w:hAnsi="Calibri" w:cs="Calibri"/>
          <w:lang w:val="hr-HR"/>
        </w:rPr>
      </w:pPr>
    </w:p>
    <w:p w14:paraId="280F4F6C" w14:textId="77777777" w:rsidR="009D7EAD" w:rsidRDefault="009D7EAD" w:rsidP="009D7EAD">
      <w:pPr>
        <w:jc w:val="right"/>
        <w:rPr>
          <w:rFonts w:ascii="Calibri" w:hAnsi="Calibri" w:cs="Calibri"/>
          <w:lang w:val="hr-HR"/>
        </w:rPr>
      </w:pPr>
    </w:p>
    <w:p w14:paraId="6E66A584" w14:textId="77777777" w:rsidR="009D7EAD" w:rsidRDefault="009D7EAD" w:rsidP="009D7EAD">
      <w:pPr>
        <w:spacing w:before="120" w:after="120"/>
        <w:rPr>
          <w:rFonts w:ascii="Calibri" w:hAnsi="Calibri" w:cs="Calibri"/>
          <w:lang w:val="hr-HR"/>
        </w:rPr>
      </w:pPr>
    </w:p>
    <w:p w14:paraId="72E8BD80" w14:textId="77777777" w:rsidR="009D7EAD" w:rsidRDefault="009D7EAD" w:rsidP="009D7EAD">
      <w:pPr>
        <w:spacing w:before="120" w:after="120"/>
        <w:rPr>
          <w:rFonts w:ascii="Calibri" w:hAnsi="Calibri" w:cs="Calibri"/>
          <w:lang w:val="hr-HR"/>
        </w:rPr>
      </w:pPr>
    </w:p>
    <w:p w14:paraId="65BABDC6" w14:textId="77777777" w:rsidR="009D7EAD" w:rsidRDefault="009D7EAD" w:rsidP="009D7EAD">
      <w:pPr>
        <w:spacing w:before="120" w:after="120"/>
        <w:jc w:val="right"/>
        <w:rPr>
          <w:rFonts w:ascii="Calibri" w:hAnsi="Calibri" w:cs="Calibri"/>
          <w:lang w:val="hr-HR"/>
        </w:rPr>
      </w:pPr>
    </w:p>
    <w:p w14:paraId="480F52E2" w14:textId="04EF9E31" w:rsidR="009D7EAD" w:rsidRDefault="009D7EAD" w:rsidP="009D7EAD">
      <w:pPr>
        <w:spacing w:before="120" w:after="120"/>
        <w:jc w:val="right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Direkcija za e</w:t>
      </w:r>
      <w:r w:rsidR="00A73D39">
        <w:rPr>
          <w:rFonts w:ascii="Calibri" w:hAnsi="Calibri" w:cs="Calibri"/>
          <w:lang w:val="hr-HR"/>
        </w:rPr>
        <w:t>u</w:t>
      </w:r>
      <w:r>
        <w:rPr>
          <w:rFonts w:ascii="Calibri" w:hAnsi="Calibri" w:cs="Calibri"/>
          <w:lang w:val="hr-HR"/>
        </w:rPr>
        <w:t xml:space="preserve">ropske integracije </w:t>
      </w:r>
    </w:p>
    <w:p w14:paraId="151480DE" w14:textId="77777777" w:rsidR="006139CC" w:rsidRDefault="006139CC"/>
    <w:sectPr w:rsidR="006139CC" w:rsidSect="000037B5">
      <w:footerReference w:type="default" r:id="rId6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8EE8" w14:textId="77777777" w:rsidR="00000000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proofErr w:type="spellStart"/>
    <w:r>
      <w:rPr>
        <w:sz w:val="16"/>
        <w:szCs w:val="16"/>
      </w:rPr>
      <w:t>Đoke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Mazalića</w:t>
    </w:r>
    <w:proofErr w:type="spellEnd"/>
    <w:r>
      <w:rPr>
        <w:sz w:val="16"/>
        <w:szCs w:val="16"/>
      </w:rPr>
      <w:t xml:space="preserve"> 5</w:t>
    </w:r>
    <w:r w:rsidRPr="00964FA3">
      <w:rPr>
        <w:sz w:val="16"/>
        <w:szCs w:val="16"/>
      </w:rPr>
      <w:t xml:space="preserve">, 71000 Sarajevo, </w:t>
    </w:r>
    <w:proofErr w:type="spellStart"/>
    <w:r w:rsidRPr="00964FA3">
      <w:rPr>
        <w:sz w:val="16"/>
        <w:szCs w:val="16"/>
      </w:rPr>
      <w:t>t</w:t>
    </w:r>
    <w:r>
      <w:rPr>
        <w:sz w:val="16"/>
        <w:szCs w:val="16"/>
      </w:rPr>
      <w:t>el</w:t>
    </w:r>
    <w:proofErr w:type="spellEnd"/>
    <w:r>
      <w:rPr>
        <w:sz w:val="16"/>
        <w:szCs w:val="16"/>
      </w:rPr>
      <w:t>:</w:t>
    </w:r>
    <w:r>
      <w:rPr>
        <w:sz w:val="16"/>
        <w:szCs w:val="16"/>
      </w:rPr>
      <w:t xml:space="preserve"> </w:t>
    </w:r>
    <w:r>
      <w:rPr>
        <w:sz w:val="16"/>
        <w:szCs w:val="16"/>
      </w:rPr>
      <w:t>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yperlink"/>
          <w:sz w:val="16"/>
          <w:szCs w:val="16"/>
        </w:rPr>
        <w:t>http://www.dei.gov.ba</w:t>
      </w:r>
    </w:hyperlink>
  </w:p>
  <w:p w14:paraId="7DD615D9" w14:textId="77777777" w:rsidR="00000000" w:rsidRPr="00964FA3" w:rsidRDefault="00000000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 xml:space="preserve">Ђоке </w:t>
    </w:r>
    <w:proofErr w:type="spellStart"/>
    <w:r>
      <w:rPr>
        <w:sz w:val="16"/>
        <w:szCs w:val="16"/>
        <w:lang w:val="sr-Cyrl-CS"/>
      </w:rPr>
      <w:t>Мазалића</w:t>
    </w:r>
    <w:proofErr w:type="spellEnd"/>
    <w:r>
      <w:rPr>
        <w:sz w:val="16"/>
        <w:szCs w:val="16"/>
        <w:lang w:val="sr-Cyrl-CS"/>
      </w:rPr>
      <w:t xml:space="preserve">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yperlink"/>
          <w:sz w:val="16"/>
          <w:szCs w:val="16"/>
        </w:rPr>
        <w:t>http://www.dei.gov.ba</w:t>
      </w:r>
    </w:hyperlink>
  </w:p>
  <w:p w14:paraId="19110F2F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AD"/>
    <w:rsid w:val="00441BEC"/>
    <w:rsid w:val="00521A16"/>
    <w:rsid w:val="006139CC"/>
    <w:rsid w:val="009D7EAD"/>
    <w:rsid w:val="009F4B76"/>
    <w:rsid w:val="00A73D39"/>
    <w:rsid w:val="00F6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24BD"/>
  <w15:chartTrackingRefBased/>
  <w15:docId w15:val="{EB7633DC-9133-4BF6-92BE-5308119C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7EAD"/>
    <w:pPr>
      <w:tabs>
        <w:tab w:val="center" w:pos="4703"/>
        <w:tab w:val="right" w:pos="94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9D7EAD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Indent">
    <w:name w:val="Normal Indent"/>
    <w:basedOn w:val="Normal"/>
    <w:rsid w:val="009D7EAD"/>
    <w:pPr>
      <w:ind w:left="720"/>
    </w:pPr>
    <w:rPr>
      <w:lang w:val="hr-HR" w:eastAsia="hr-HR"/>
    </w:rPr>
  </w:style>
  <w:style w:type="character" w:styleId="Hyperlink">
    <w:name w:val="Hyperlink"/>
    <w:rsid w:val="009D7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www.dei.gov.ba/bs/stabilization-agreement" TargetMode="External"/><Relationship Id="rId4" Type="http://schemas.openxmlformats.org/officeDocument/2006/relationships/hyperlink" Target="https://www.dei.gov.ba/bs/stabilization-agreeme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2023-10-19T15:43:00Z</dcterms:created>
  <dcterms:modified xsi:type="dcterms:W3CDTF">2023-10-19T15:57:00Z</dcterms:modified>
</cp:coreProperties>
</file>