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D9AE" w14:textId="77777777" w:rsidR="00265168" w:rsidRDefault="00265168" w:rsidP="00E362F1">
      <w:pPr>
        <w:rPr>
          <w:rFonts w:ascii="Calibri" w:hAnsi="Calibri" w:cs="Calibri"/>
        </w:rPr>
      </w:pPr>
      <w:r w:rsidRPr="004D1788">
        <w:rPr>
          <w:rFonts w:ascii="Calibri" w:hAnsi="Calibri" w:cs="Calibri"/>
        </w:rPr>
        <w:t xml:space="preserve">Сарајево, </w:t>
      </w:r>
      <w:r>
        <w:rPr>
          <w:rFonts w:ascii="Calibri" w:hAnsi="Calibri" w:cs="Calibri"/>
        </w:rPr>
        <w:t>9</w:t>
      </w:r>
      <w:r w:rsidRPr="004D178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6</w:t>
      </w:r>
      <w:r w:rsidRPr="004D178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4D1788">
        <w:rPr>
          <w:rFonts w:ascii="Calibri" w:hAnsi="Calibri" w:cs="Calibri"/>
        </w:rPr>
        <w:t xml:space="preserve">2023. године </w:t>
      </w:r>
    </w:p>
    <w:p w14:paraId="335FE0C6" w14:textId="77777777" w:rsidR="00265168" w:rsidRPr="004D1788" w:rsidRDefault="00265168" w:rsidP="00E362F1">
      <w:pPr>
        <w:rPr>
          <w:rFonts w:ascii="Calibri" w:hAnsi="Calibri" w:cs="Calibri"/>
          <w:lang w:val="en-US" w:eastAsia="fr-FR"/>
        </w:rPr>
      </w:pPr>
      <w:r>
        <w:rPr>
          <w:rFonts w:ascii="Calibri" w:hAnsi="Calibri" w:cs="Calibri"/>
        </w:rPr>
        <w:t>МЕДИЈИМА</w:t>
      </w:r>
    </w:p>
    <w:p w14:paraId="03C2F921" w14:textId="77777777" w:rsidR="00265168" w:rsidRDefault="00265168" w:rsidP="00E362F1">
      <w:pPr>
        <w:jc w:val="center"/>
        <w:rPr>
          <w:rFonts w:ascii="Calibri" w:hAnsi="Calibri" w:cs="Calibri"/>
          <w:b/>
        </w:rPr>
      </w:pPr>
      <w:r w:rsidRPr="004D1788">
        <w:rPr>
          <w:rFonts w:ascii="Calibri" w:hAnsi="Calibri" w:cs="Calibri"/>
          <w:b/>
        </w:rPr>
        <w:t>НАЈАВА ЗА МЕДИЈЕ</w:t>
      </w:r>
    </w:p>
    <w:p w14:paraId="69DC0AE1" w14:textId="77777777" w:rsidR="00265168" w:rsidRDefault="00265168" w:rsidP="00E362F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Транснационална са</w:t>
      </w:r>
      <w:r w:rsidRPr="00AE2375">
        <w:rPr>
          <w:rFonts w:ascii="Calibri" w:hAnsi="Calibri" w:cs="Calibri"/>
          <w:b/>
          <w:bCs/>
        </w:rPr>
        <w:t>радња у БиХ под лупом</w:t>
      </w:r>
    </w:p>
    <w:p w14:paraId="399A422D" w14:textId="77777777" w:rsidR="00265168" w:rsidRPr="007D6881" w:rsidRDefault="00265168" w:rsidP="00E362F1">
      <w:pPr>
        <w:jc w:val="center"/>
        <w:rPr>
          <w:rFonts w:ascii="Calibri" w:hAnsi="Calibri" w:cs="Calibri"/>
          <w:b/>
          <w:bCs/>
        </w:rPr>
      </w:pPr>
    </w:p>
    <w:p w14:paraId="325E06D9" w14:textId="0C0559F0" w:rsidR="00265168" w:rsidRDefault="00265168" w:rsidP="00265168">
      <w:pPr>
        <w:rPr>
          <w:rFonts w:ascii="Calibri" w:hAnsi="Calibri" w:cs="Calibri"/>
        </w:rPr>
      </w:pPr>
      <w:r w:rsidRPr="00892D25">
        <w:rPr>
          <w:rFonts w:ascii="Calibri" w:hAnsi="Calibri" w:cs="Calibri"/>
        </w:rPr>
        <w:t xml:space="preserve">Завршна конференција Интеррег транснационалних програма 2014-2020 под називом </w:t>
      </w:r>
      <w:r w:rsidRPr="00455AD3">
        <w:rPr>
          <w:rFonts w:ascii="Calibri" w:hAnsi="Calibri" w:cs="Calibri"/>
          <w:i/>
        </w:rPr>
        <w:t>Транснационална сарадња у БиХ под лупом</w:t>
      </w:r>
      <w:r w:rsidRPr="00892D25">
        <w:rPr>
          <w:rFonts w:ascii="Calibri" w:hAnsi="Calibri" w:cs="Calibri"/>
        </w:rPr>
        <w:t xml:space="preserve"> одржаће се у уторак, 13.</w:t>
      </w:r>
      <w:r>
        <w:rPr>
          <w:rFonts w:ascii="Calibri" w:hAnsi="Calibri" w:cs="Calibri"/>
        </w:rPr>
        <w:t xml:space="preserve"> </w:t>
      </w:r>
      <w:r w:rsidRPr="00892D25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 w:rsidRPr="00892D25">
        <w:rPr>
          <w:rFonts w:ascii="Calibri" w:hAnsi="Calibri" w:cs="Calibri"/>
        </w:rPr>
        <w:t xml:space="preserve">2023. године у Сарајеву (Хотел </w:t>
      </w:r>
      <w:r w:rsidRPr="00265168">
        <w:rPr>
          <w:rFonts w:ascii="Calibri" w:hAnsi="Calibri" w:cs="Calibri"/>
          <w:i/>
          <w:iCs/>
        </w:rPr>
        <w:t>Hills</w:t>
      </w:r>
      <w:r w:rsidRPr="00892D25">
        <w:rPr>
          <w:rFonts w:ascii="Calibri" w:hAnsi="Calibri" w:cs="Calibri"/>
        </w:rPr>
        <w:t xml:space="preserve">, Бутмирска цеста 18, Илиџа). На конференцији ће бити представљени резултати три Интеррег програма АДРИОН, ДУНАВ и МЕД у програмском циклусу 2014 – 2020, а у оквиру којих је </w:t>
      </w:r>
      <w:r>
        <w:rPr>
          <w:rFonts w:ascii="Calibri" w:hAnsi="Calibri" w:cs="Calibri"/>
        </w:rPr>
        <w:t xml:space="preserve">у БиХ </w:t>
      </w:r>
      <w:r w:rsidRPr="00892D25">
        <w:rPr>
          <w:rFonts w:ascii="Calibri" w:hAnsi="Calibri" w:cs="Calibri"/>
        </w:rPr>
        <w:t xml:space="preserve">финансирано и имплементирано укупно </w:t>
      </w:r>
      <w:r>
        <w:rPr>
          <w:rFonts w:ascii="Calibri" w:hAnsi="Calibri" w:cs="Calibri"/>
        </w:rPr>
        <w:t xml:space="preserve">110 </w:t>
      </w:r>
      <w:r w:rsidRPr="00B4583A">
        <w:rPr>
          <w:rFonts w:ascii="Calibri" w:hAnsi="Calibri" w:cs="Calibri"/>
        </w:rPr>
        <w:t>пројеката</w:t>
      </w:r>
      <w:r>
        <w:rPr>
          <w:rFonts w:ascii="Calibri" w:hAnsi="Calibri" w:cs="Calibri"/>
        </w:rPr>
        <w:t>, у вриједности од 13.75 милиона евра.</w:t>
      </w:r>
      <w:r w:rsidRPr="00892D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Обзиром да је БиХ на почетку новог програмског циклуса 2021 – 2027 година, ово ће бити прилика да се представе и нове могућности које су за апликанте из БиХ отворене у ова три програма транснационалне сарадње. </w:t>
      </w:r>
    </w:p>
    <w:p w14:paraId="5C397465" w14:textId="77777777" w:rsidR="00265168" w:rsidRPr="00271389" w:rsidRDefault="00265168" w:rsidP="00E362F1">
      <w:pPr>
        <w:jc w:val="both"/>
        <w:rPr>
          <w:rFonts w:ascii="Calibri" w:hAnsi="Calibri" w:cs="Calibri"/>
          <w:b/>
        </w:rPr>
      </w:pPr>
      <w:r w:rsidRPr="00271389">
        <w:rPr>
          <w:rFonts w:ascii="Calibri" w:hAnsi="Calibri" w:cs="Calibri"/>
          <w:b/>
        </w:rPr>
        <w:t>Изјаве за медије планиране су од 9:30</w:t>
      </w:r>
      <w:r>
        <w:rPr>
          <w:rFonts w:ascii="Calibri" w:hAnsi="Calibri" w:cs="Calibri"/>
          <w:b/>
        </w:rPr>
        <w:t xml:space="preserve"> до</w:t>
      </w:r>
      <w:r w:rsidRPr="00271389">
        <w:rPr>
          <w:rFonts w:ascii="Calibri" w:hAnsi="Calibri" w:cs="Calibri"/>
          <w:b/>
        </w:rPr>
        <w:t xml:space="preserve"> 10</w:t>
      </w:r>
      <w:r>
        <w:rPr>
          <w:rFonts w:ascii="Calibri" w:hAnsi="Calibri" w:cs="Calibri"/>
          <w:b/>
        </w:rPr>
        <w:t xml:space="preserve"> часова</w:t>
      </w:r>
      <w:r w:rsidRPr="00271389">
        <w:rPr>
          <w:rFonts w:ascii="Calibri" w:hAnsi="Calibri" w:cs="Calibri"/>
          <w:b/>
        </w:rPr>
        <w:t xml:space="preserve">, а медијима ће се обратити: </w:t>
      </w:r>
    </w:p>
    <w:p w14:paraId="23331E0F" w14:textId="77777777" w:rsidR="00265168" w:rsidRPr="00D9324A" w:rsidRDefault="00265168" w:rsidP="00E362F1">
      <w:pPr>
        <w:jc w:val="both"/>
        <w:rPr>
          <w:rFonts w:ascii="Calibri" w:hAnsi="Calibri" w:cs="Calibri"/>
        </w:rPr>
      </w:pPr>
    </w:p>
    <w:p w14:paraId="7B14F758" w14:textId="77777777" w:rsidR="00265168" w:rsidRDefault="00265168" w:rsidP="00E362F1">
      <w:pPr>
        <w:jc w:val="both"/>
        <w:rPr>
          <w:rFonts w:ascii="Calibri" w:hAnsi="Calibri" w:cs="Calibri"/>
        </w:rPr>
      </w:pPr>
      <w:r w:rsidRPr="00B94D49">
        <w:rPr>
          <w:rFonts w:ascii="Calibri" w:hAnsi="Calibri" w:cs="Calibri"/>
        </w:rPr>
        <w:t>-    Мерсиха Делић,</w:t>
      </w:r>
      <w:r>
        <w:rPr>
          <w:rFonts w:ascii="Calibri" w:hAnsi="Calibri" w:cs="Calibri"/>
        </w:rPr>
        <w:t xml:space="preserve"> </w:t>
      </w:r>
      <w:r w:rsidRPr="00B94D49">
        <w:rPr>
          <w:rFonts w:ascii="Calibri" w:hAnsi="Calibri" w:cs="Calibri"/>
        </w:rPr>
        <w:t>Дирекција за европске интеграције</w:t>
      </w:r>
    </w:p>
    <w:p w14:paraId="6E61D943" w14:textId="265CDE42" w:rsidR="00265168" w:rsidRPr="00B94D49" w:rsidRDefault="00265168" w:rsidP="00265168">
      <w:pPr>
        <w:rPr>
          <w:rFonts w:ascii="Calibri" w:hAnsi="Calibri" w:cs="Calibri"/>
        </w:rPr>
      </w:pPr>
      <w:r w:rsidRPr="00FB1504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   </w:t>
      </w:r>
      <w:r w:rsidRPr="00FB1504">
        <w:rPr>
          <w:rFonts w:ascii="Calibri" w:hAnsi="Calibri" w:cs="Calibri"/>
        </w:rPr>
        <w:t>Gianluca Vannini, Делегација ЕУ у БиХ</w:t>
      </w:r>
    </w:p>
    <w:p w14:paraId="3AD8C791" w14:textId="77777777" w:rsidR="00265168" w:rsidRPr="00B94D49" w:rsidRDefault="00265168" w:rsidP="00E362F1">
      <w:pPr>
        <w:jc w:val="both"/>
        <w:rPr>
          <w:rFonts w:ascii="Calibri" w:hAnsi="Calibri" w:cs="Calibri"/>
        </w:rPr>
      </w:pPr>
      <w:r w:rsidRPr="00B94D49">
        <w:rPr>
          <w:rFonts w:ascii="Calibri" w:hAnsi="Calibri" w:cs="Calibri"/>
        </w:rPr>
        <w:t xml:space="preserve">-  </w:t>
      </w:r>
      <w:r>
        <w:rPr>
          <w:rFonts w:ascii="Calibri" w:hAnsi="Calibri" w:cs="Calibri"/>
        </w:rPr>
        <w:t xml:space="preserve"> </w:t>
      </w:r>
      <w:r w:rsidRPr="00B94D49">
        <w:rPr>
          <w:rFonts w:ascii="Calibri" w:hAnsi="Calibri" w:cs="Calibri"/>
        </w:rPr>
        <w:t xml:space="preserve"> Алиса Гекић, ЛиНК Мостар, корисник АДРИОН </w:t>
      </w:r>
    </w:p>
    <w:p w14:paraId="296CD2A1" w14:textId="762528BD" w:rsidR="00265168" w:rsidRPr="00B94D49" w:rsidRDefault="00265168" w:rsidP="00E362F1">
      <w:pPr>
        <w:jc w:val="both"/>
        <w:rPr>
          <w:rFonts w:ascii="Calibri" w:hAnsi="Calibri" w:cs="Calibri"/>
        </w:rPr>
      </w:pPr>
      <w:r w:rsidRPr="00B94D49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 xml:space="preserve"> </w:t>
      </w:r>
      <w:r w:rsidRPr="00B94D49">
        <w:rPr>
          <w:rFonts w:ascii="Calibri" w:hAnsi="Calibri" w:cs="Calibri"/>
        </w:rPr>
        <w:t>Азра Гурдић Рибић, Фондација за иновације, технологију и трансфер знања, корисник ДУНАВ</w:t>
      </w:r>
    </w:p>
    <w:p w14:paraId="4ED932DE" w14:textId="77777777" w:rsidR="00265168" w:rsidRPr="00B94D49" w:rsidRDefault="00265168" w:rsidP="00E362F1">
      <w:pPr>
        <w:jc w:val="both"/>
        <w:rPr>
          <w:rFonts w:ascii="Calibri" w:hAnsi="Calibri" w:cs="Calibri"/>
        </w:rPr>
      </w:pPr>
      <w:r w:rsidRPr="00B94D49">
        <w:rPr>
          <w:rFonts w:ascii="Calibri" w:hAnsi="Calibri" w:cs="Calibri"/>
        </w:rPr>
        <w:t xml:space="preserve">  -  Бранка Јанко,  Развојна агенција Жепче (РАЖ), корисник МЕД</w:t>
      </w:r>
      <w:r>
        <w:rPr>
          <w:rFonts w:ascii="Calibri" w:hAnsi="Calibri" w:cs="Calibri"/>
        </w:rPr>
        <w:t>.</w:t>
      </w:r>
      <w:r w:rsidRPr="00B94D49">
        <w:rPr>
          <w:rFonts w:ascii="Calibri" w:hAnsi="Calibri" w:cs="Calibri"/>
        </w:rPr>
        <w:t xml:space="preserve"> </w:t>
      </w:r>
    </w:p>
    <w:p w14:paraId="7D815A51" w14:textId="77777777" w:rsidR="00265168" w:rsidRDefault="00265168" w:rsidP="00E362F1">
      <w:pPr>
        <w:jc w:val="both"/>
        <w:rPr>
          <w:rFonts w:ascii="Calibri" w:hAnsi="Calibri" w:cs="Calibri"/>
          <w:b/>
        </w:rPr>
      </w:pPr>
    </w:p>
    <w:p w14:paraId="6672D64D" w14:textId="77777777" w:rsidR="00265168" w:rsidRDefault="00265168" w:rsidP="00E362F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Позивамо В</w:t>
      </w:r>
      <w:r w:rsidRPr="00271389">
        <w:rPr>
          <w:rFonts w:ascii="Calibri" w:hAnsi="Calibri" w:cs="Calibri"/>
          <w:b/>
        </w:rPr>
        <w:t xml:space="preserve">ашу медијску кућу да попрати овај догађај. </w:t>
      </w:r>
    </w:p>
    <w:p w14:paraId="5E9431FF" w14:textId="77777777" w:rsidR="00265168" w:rsidRPr="007D6881" w:rsidRDefault="00265168" w:rsidP="00E362F1">
      <w:pPr>
        <w:jc w:val="both"/>
        <w:rPr>
          <w:rFonts w:ascii="Calibri" w:hAnsi="Calibri" w:cs="Calibri"/>
          <w:b/>
        </w:rPr>
      </w:pPr>
    </w:p>
    <w:p w14:paraId="764EDE4C" w14:textId="77777777" w:rsidR="00265168" w:rsidRDefault="00265168" w:rsidP="00E362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Конференцију организује Дирекција за европске интеграције као Национално тијело </w:t>
      </w:r>
      <w:r w:rsidRPr="00271389">
        <w:rPr>
          <w:rFonts w:ascii="Calibri" w:hAnsi="Calibri" w:cs="Calibri"/>
        </w:rPr>
        <w:t>у БиХ</w:t>
      </w:r>
      <w:r>
        <w:rPr>
          <w:rFonts w:ascii="Calibri" w:hAnsi="Calibri" w:cs="Calibri"/>
        </w:rPr>
        <w:t xml:space="preserve"> које </w:t>
      </w:r>
      <w:r w:rsidRPr="00271389">
        <w:rPr>
          <w:rFonts w:ascii="Calibri" w:hAnsi="Calibri" w:cs="Calibri"/>
        </w:rPr>
        <w:t>координи</w:t>
      </w:r>
      <w:r>
        <w:rPr>
          <w:rFonts w:ascii="Calibri" w:hAnsi="Calibri" w:cs="Calibri"/>
        </w:rPr>
        <w:t>ше</w:t>
      </w:r>
      <w:r w:rsidRPr="00271389">
        <w:rPr>
          <w:rFonts w:ascii="Calibri" w:hAnsi="Calibri" w:cs="Calibri"/>
        </w:rPr>
        <w:t xml:space="preserve"> имплементацију</w:t>
      </w:r>
      <w:r>
        <w:rPr>
          <w:rFonts w:ascii="Calibri" w:hAnsi="Calibri" w:cs="Calibri"/>
        </w:rPr>
        <w:t xml:space="preserve"> ових програма </w:t>
      </w:r>
      <w:r w:rsidRPr="00271389">
        <w:rPr>
          <w:rFonts w:ascii="Calibri" w:hAnsi="Calibri" w:cs="Calibri"/>
        </w:rPr>
        <w:t>заједно с осталим државама учесницам</w:t>
      </w:r>
      <w:r>
        <w:rPr>
          <w:rFonts w:ascii="Calibri" w:hAnsi="Calibri" w:cs="Calibri"/>
        </w:rPr>
        <w:t xml:space="preserve">а. </w:t>
      </w:r>
    </w:p>
    <w:p w14:paraId="50501089" w14:textId="77777777" w:rsidR="00265168" w:rsidRPr="004D1788" w:rsidRDefault="00265168" w:rsidP="00E362F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 w14:anchorId="47E9C79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75pt;margin-top:7.8pt;width:474.4pt;height:210.4pt;z-index:251659264" fillcolor="#d8d8d8" stroked="f" strokecolor="#d8d8d8">
            <v:textbox style="mso-next-textbox:#_x0000_s1027">
              <w:txbxContent>
                <w:p w14:paraId="6E9B88A8" w14:textId="77777777" w:rsidR="00265168" w:rsidRPr="007D6881" w:rsidRDefault="00265168" w:rsidP="00E362F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 xml:space="preserve">О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>п</w:t>
                  </w:r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>рограми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>ма</w:t>
                  </w:r>
                  <w:proofErr w:type="spellEnd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>транснационалне</w:t>
                  </w:r>
                  <w:proofErr w:type="spellEnd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>сарадње</w:t>
                  </w:r>
                  <w:proofErr w:type="spellEnd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 xml:space="preserve"> у </w:t>
                  </w:r>
                  <w:proofErr w:type="spellStart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>којима</w:t>
                  </w:r>
                  <w:proofErr w:type="spellEnd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>учествује</w:t>
                  </w:r>
                  <w:proofErr w:type="spellEnd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>БиХ</w:t>
                  </w:r>
                  <w:proofErr w:type="spellEnd"/>
                  <w:r w:rsidRPr="007D6881">
                    <w:rPr>
                      <w:rFonts w:ascii="Calibri" w:hAnsi="Calibri" w:cs="Calibri"/>
                      <w:b/>
                      <w:sz w:val="22"/>
                      <w:szCs w:val="22"/>
                      <w:lang w:val="bs-Latn-BA"/>
                    </w:rPr>
                    <w:t xml:space="preserve"> </w:t>
                  </w:r>
                </w:p>
                <w:p w14:paraId="5FD67ED4" w14:textId="77777777" w:rsidR="00265168" w:rsidRDefault="00265168" w:rsidP="00E362F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</w:pPr>
                </w:p>
                <w:p w14:paraId="42CC7723" w14:textId="77777777" w:rsidR="00265168" w:rsidRDefault="00265168" w:rsidP="00E362F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У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новом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финансијском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циклусу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ЕУ 2021  – 2027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БиХ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наставља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успјешно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учествовање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у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три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програма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транснационалне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сарадње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: </w:t>
                  </w:r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АДРИОН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ДУНАВ и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Еуро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-МЕД.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Приоритети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ових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програма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су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CA7553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паметнија</w:t>
                  </w:r>
                  <w:proofErr w:type="spellEnd"/>
                  <w:r w:rsidRPr="00CA7553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</w:t>
                  </w:r>
                  <w:proofErr w:type="spellStart"/>
                  <w:r w:rsidRPr="00CA7553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зеленија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</w:t>
                  </w:r>
                  <w:proofErr w:type="spellStart"/>
                  <w:r w:rsidRPr="00CA7553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повезанија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и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социјалнија</w:t>
                  </w:r>
                  <w:proofErr w:type="spellEnd"/>
                  <w:r w:rsidRPr="00CA7553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CA7553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Европа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те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подршка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управљању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регионима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које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покривају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.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Буџет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АДРИОНА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за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период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2021 – 2027,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који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укључује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10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држава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корисни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к</w:t>
                  </w:r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износи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160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,</w:t>
                  </w:r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8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мил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иона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е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в</w:t>
                  </w:r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ра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а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буџети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ДУНАВА и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Еуро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-МЕД-а,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који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укључују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по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14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држава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корисника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износе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215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мил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иона</w:t>
                  </w:r>
                  <w:proofErr w:type="spellEnd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е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в</w:t>
                  </w:r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ра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односно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294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мил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иона</w:t>
                  </w:r>
                  <w:proofErr w:type="spellEnd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ев</w:t>
                  </w:r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ра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. </w:t>
                  </w:r>
                </w:p>
                <w:p w14:paraId="390357AD" w14:textId="77777777" w:rsidR="00265168" w:rsidRDefault="00265168" w:rsidP="00E362F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</w:pPr>
                </w:p>
                <w:p w14:paraId="50475925" w14:textId="77777777" w:rsidR="00265168" w:rsidRDefault="00265168" w:rsidP="00E362F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У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прошлом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програмском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циклусу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2014 – 2020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у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БиХ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је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кроз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АДРИОН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финан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с</w:t>
                  </w:r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ирано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и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имплементирано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36</w:t>
                  </w:r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пројеката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у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вриједности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од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4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мил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иона</w:t>
                  </w:r>
                  <w:proofErr w:type="spellEnd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е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в</w:t>
                  </w:r>
                  <w:r w:rsidRPr="00365396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ра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кроз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ДУНАВ </w:t>
                  </w:r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40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пројек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а</w:t>
                  </w:r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та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у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износу</w:t>
                  </w:r>
                  <w:proofErr w:type="spellEnd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од</w:t>
                  </w:r>
                  <w:proofErr w:type="spellEnd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5.65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мил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иона</w:t>
                  </w:r>
                  <w:proofErr w:type="spellEnd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е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в</w:t>
                  </w:r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ра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те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кроз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МЕД </w:t>
                  </w:r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34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пројекта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у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вриједности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од</w:t>
                  </w:r>
                  <w:proofErr w:type="spellEnd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4.1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мил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иона</w:t>
                  </w:r>
                  <w:proofErr w:type="spellEnd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е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в</w:t>
                  </w:r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ра</w:t>
                  </w:r>
                  <w:proofErr w:type="spellEnd"/>
                  <w:r w:rsidRPr="009C1EAB"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.</w:t>
                  </w:r>
                </w:p>
                <w:p w14:paraId="5C33BD5A" w14:textId="77777777" w:rsidR="00265168" w:rsidRDefault="00265168" w:rsidP="00E362F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</w:pPr>
                </w:p>
                <w:p w14:paraId="47F40887" w14:textId="77777777" w:rsidR="00265168" w:rsidRDefault="00265168" w:rsidP="00E362F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О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транснационалним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програмима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више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информација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доступно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је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на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страници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hyperlink r:id="rId4" w:history="1">
                    <w:r w:rsidRPr="001F0B51">
                      <w:rPr>
                        <w:rStyle w:val="Hiperveza"/>
                        <w:rFonts w:ascii="Calibri" w:hAnsi="Calibri" w:cs="Calibri"/>
                        <w:sz w:val="22"/>
                        <w:szCs w:val="22"/>
                        <w:lang w:val="bs-Latn-BA"/>
                      </w:rPr>
                      <w:t>ДЕИ</w:t>
                    </w:r>
                  </w:hyperlink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и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страницама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>програма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</w:t>
                  </w:r>
                  <w:hyperlink r:id="rId5" w:history="1">
                    <w:r w:rsidRPr="001F0B51">
                      <w:rPr>
                        <w:rStyle w:val="Hiperveza"/>
                        <w:rFonts w:ascii="Calibri" w:hAnsi="Calibri" w:cs="Calibri"/>
                        <w:sz w:val="22"/>
                        <w:szCs w:val="22"/>
                        <w:lang w:val="bs-Latn-BA"/>
                      </w:rPr>
                      <w:t>АДРИОН</w:t>
                    </w:r>
                  </w:hyperlink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, </w:t>
                  </w:r>
                  <w:hyperlink r:id="rId6" w:history="1">
                    <w:r w:rsidRPr="001F0B51">
                      <w:rPr>
                        <w:rStyle w:val="Hiperveza"/>
                        <w:rFonts w:ascii="Calibri" w:hAnsi="Calibri" w:cs="Calibri"/>
                        <w:sz w:val="22"/>
                        <w:szCs w:val="22"/>
                        <w:lang w:val="bs-Latn-BA"/>
                      </w:rPr>
                      <w:t>ДУНАВ</w:t>
                    </w:r>
                  </w:hyperlink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 и </w:t>
                  </w:r>
                  <w:hyperlink r:id="rId7" w:history="1">
                    <w:r w:rsidRPr="001F0B51">
                      <w:rPr>
                        <w:rStyle w:val="Hiperveza"/>
                        <w:rFonts w:ascii="Calibri" w:hAnsi="Calibri" w:cs="Calibri"/>
                        <w:sz w:val="22"/>
                        <w:szCs w:val="22"/>
                        <w:lang w:val="bs-Latn-BA"/>
                      </w:rPr>
                      <w:t>МЕД</w:t>
                    </w:r>
                  </w:hyperlink>
                  <w:r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  <w:t xml:space="preserve">.   </w:t>
                  </w:r>
                </w:p>
                <w:p w14:paraId="77F7ECEB" w14:textId="77777777" w:rsidR="00265168" w:rsidRDefault="00265168" w:rsidP="00E362F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</w:pPr>
                </w:p>
                <w:p w14:paraId="7D48F751" w14:textId="77777777" w:rsidR="00265168" w:rsidRPr="004D1788" w:rsidRDefault="00265168" w:rsidP="00E362F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bs-Latn-BA"/>
                    </w:rPr>
                  </w:pPr>
                </w:p>
              </w:txbxContent>
            </v:textbox>
          </v:shape>
        </w:pict>
      </w:r>
    </w:p>
    <w:p w14:paraId="2A973116" w14:textId="77777777" w:rsidR="00265168" w:rsidRPr="004D1788" w:rsidRDefault="00265168" w:rsidP="00E362F1">
      <w:pPr>
        <w:ind w:right="1410"/>
        <w:rPr>
          <w:rFonts w:ascii="Calibri" w:hAnsi="Calibri" w:cs="Calibri"/>
        </w:rPr>
      </w:pPr>
    </w:p>
    <w:p w14:paraId="0542E041" w14:textId="77777777" w:rsidR="00265168" w:rsidRDefault="00265168" w:rsidP="00E362F1">
      <w:pPr>
        <w:ind w:right="1410"/>
        <w:jc w:val="right"/>
        <w:rPr>
          <w:rFonts w:ascii="Calibri" w:hAnsi="Calibri" w:cs="Calibri"/>
        </w:rPr>
      </w:pPr>
    </w:p>
    <w:p w14:paraId="71A1C71F" w14:textId="77777777" w:rsidR="00265168" w:rsidRDefault="00265168" w:rsidP="00E362F1">
      <w:pPr>
        <w:ind w:right="1410"/>
        <w:jc w:val="right"/>
        <w:rPr>
          <w:rFonts w:ascii="Calibri" w:hAnsi="Calibri" w:cs="Calibri"/>
        </w:rPr>
      </w:pPr>
    </w:p>
    <w:p w14:paraId="6660E23A" w14:textId="77777777" w:rsidR="00265168" w:rsidRDefault="00265168" w:rsidP="00E362F1">
      <w:pPr>
        <w:ind w:right="1410"/>
        <w:jc w:val="right"/>
        <w:rPr>
          <w:rFonts w:ascii="Calibri" w:hAnsi="Calibri" w:cs="Calibri"/>
        </w:rPr>
      </w:pPr>
    </w:p>
    <w:p w14:paraId="2DD3AF8D" w14:textId="77777777" w:rsidR="00265168" w:rsidRPr="000A1609" w:rsidRDefault="00265168" w:rsidP="00E362F1">
      <w:pPr>
        <w:ind w:right="1410"/>
        <w:jc w:val="right"/>
        <w:rPr>
          <w:rFonts w:ascii="Calibri" w:hAnsi="Calibri" w:cs="Calibri"/>
        </w:rPr>
      </w:pPr>
      <w:r w:rsidRPr="004D1788">
        <w:rPr>
          <w:rFonts w:ascii="Calibri" w:hAnsi="Calibri" w:cs="Calibri"/>
        </w:rPr>
        <w:t>Дирекција за европске интеграције Би</w:t>
      </w:r>
      <w:r>
        <w:rPr>
          <w:rFonts w:ascii="Calibri" w:hAnsi="Calibri" w:cs="Calibri"/>
        </w:rPr>
        <w:t xml:space="preserve">Х </w:t>
      </w:r>
    </w:p>
    <w:p w14:paraId="2D027DF4" w14:textId="77777777" w:rsidR="00265168" w:rsidRDefault="00265168" w:rsidP="00E362F1">
      <w:pPr>
        <w:rPr>
          <w:rFonts w:ascii="Calibri" w:hAnsi="Calibri" w:cs="Calibri"/>
          <w:b/>
        </w:rPr>
      </w:pPr>
    </w:p>
    <w:p w14:paraId="53A6C94A" w14:textId="77777777" w:rsidR="00265168" w:rsidRDefault="00265168" w:rsidP="00E362F1">
      <w:pPr>
        <w:rPr>
          <w:rFonts w:ascii="Calibri" w:hAnsi="Calibri" w:cs="Calibri"/>
          <w:b/>
        </w:rPr>
      </w:pPr>
    </w:p>
    <w:p w14:paraId="4084F8F2" w14:textId="77777777" w:rsidR="00265168" w:rsidRDefault="00265168" w:rsidP="00E362F1">
      <w:pPr>
        <w:rPr>
          <w:rFonts w:ascii="Calibri" w:hAnsi="Calibri" w:cs="Calibri"/>
          <w:b/>
        </w:rPr>
      </w:pPr>
    </w:p>
    <w:p w14:paraId="484F2651" w14:textId="77777777" w:rsidR="00265168" w:rsidRDefault="00265168" w:rsidP="00E362F1">
      <w:pPr>
        <w:rPr>
          <w:rFonts w:ascii="Calibri" w:hAnsi="Calibri" w:cs="Calibri"/>
          <w:b/>
        </w:rPr>
      </w:pPr>
    </w:p>
    <w:p w14:paraId="1F7DD96E" w14:textId="77777777" w:rsidR="00265168" w:rsidRDefault="00265168" w:rsidP="00E362F1">
      <w:pPr>
        <w:rPr>
          <w:rFonts w:ascii="Calibri" w:hAnsi="Calibri" w:cs="Calibri"/>
          <w:b/>
        </w:rPr>
      </w:pPr>
    </w:p>
    <w:p w14:paraId="3A0B08EF" w14:textId="77777777" w:rsidR="00265168" w:rsidRDefault="00265168" w:rsidP="00E362F1">
      <w:pPr>
        <w:rPr>
          <w:rFonts w:ascii="Calibri" w:hAnsi="Calibri" w:cs="Calibri"/>
          <w:b/>
        </w:rPr>
      </w:pPr>
    </w:p>
    <w:p w14:paraId="54628699" w14:textId="77777777" w:rsidR="00265168" w:rsidRDefault="00265168" w:rsidP="00E362F1">
      <w:pPr>
        <w:rPr>
          <w:rFonts w:ascii="Calibri" w:hAnsi="Calibri" w:cs="Calibri"/>
          <w:b/>
        </w:rPr>
      </w:pPr>
    </w:p>
    <w:p w14:paraId="62D28A40" w14:textId="77777777" w:rsidR="00265168" w:rsidRDefault="00265168" w:rsidP="00E362F1">
      <w:pPr>
        <w:rPr>
          <w:rFonts w:ascii="Calibri" w:hAnsi="Calibri" w:cs="Calibri"/>
          <w:b/>
        </w:rPr>
      </w:pPr>
    </w:p>
    <w:p w14:paraId="420E9DF4" w14:textId="77777777" w:rsidR="00265168" w:rsidRDefault="00265168" w:rsidP="00E362F1">
      <w:pPr>
        <w:rPr>
          <w:rFonts w:ascii="Calibri" w:hAnsi="Calibri" w:cs="Calibri"/>
          <w:b/>
        </w:rPr>
      </w:pPr>
    </w:p>
    <w:p w14:paraId="45CE7846" w14:textId="77777777" w:rsidR="00265168" w:rsidRDefault="00265168" w:rsidP="00E362F1">
      <w:pPr>
        <w:rPr>
          <w:rFonts w:ascii="Calibri" w:hAnsi="Calibri" w:cs="Calibri"/>
          <w:b/>
        </w:rPr>
      </w:pPr>
    </w:p>
    <w:p w14:paraId="1CE8FF15" w14:textId="77777777" w:rsidR="00265168" w:rsidRPr="007D6881" w:rsidRDefault="00265168" w:rsidP="00E362F1">
      <w:pPr>
        <w:jc w:val="right"/>
        <w:rPr>
          <w:rFonts w:ascii="Calibri" w:hAnsi="Calibri" w:cs="Calibri"/>
        </w:rPr>
      </w:pPr>
      <w:r w:rsidRPr="007D6881">
        <w:rPr>
          <w:rFonts w:ascii="Calibri" w:hAnsi="Calibri" w:cs="Calibri"/>
        </w:rPr>
        <w:t xml:space="preserve">Дирекција за европске интеграције </w:t>
      </w:r>
    </w:p>
    <w:p w14:paraId="318E8074" w14:textId="77777777" w:rsidR="00265168" w:rsidRDefault="00265168"/>
    <w:sectPr w:rsidR="00265168" w:rsidSect="002F6854">
      <w:footerReference w:type="even" r:id="rId8"/>
      <w:headerReference w:type="first" r:id="rId9"/>
      <w:footerReference w:type="first" r:id="rId10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38DC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ADC3228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12E3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</w:t>
    </w:r>
    <w:r>
      <w:rPr>
        <w:sz w:val="18"/>
        <w:szCs w:val="18"/>
      </w:rPr>
      <w:t>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 xml:space="preserve">, 71000 Sarajevo,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</w:t>
    </w:r>
    <w:r>
      <w:rPr>
        <w:sz w:val="18"/>
        <w:szCs w:val="18"/>
      </w:rPr>
      <w:t>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>55 317</w:t>
    </w:r>
    <w:r>
      <w:rPr>
        <w:sz w:val="18"/>
        <w:szCs w:val="18"/>
      </w:rPr>
      <w:t>; http://www.dei</w:t>
    </w:r>
    <w:r>
      <w:rPr>
        <w:sz w:val="18"/>
        <w:szCs w:val="18"/>
      </w:rPr>
      <w:t>.g</w:t>
    </w:r>
    <w:r>
      <w:rPr>
        <w:sz w:val="18"/>
        <w:szCs w:val="18"/>
      </w:rPr>
      <w:t>ov.ba</w:t>
    </w:r>
  </w:p>
  <w:p w14:paraId="410C65D5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 xml:space="preserve">: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</w:t>
    </w:r>
    <w:r>
      <w:rPr>
        <w:sz w:val="18"/>
        <w:szCs w:val="18"/>
      </w:rPr>
      <w:t>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2C21180E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1DD1A1BC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0E367B1F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77315D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47818722" r:id="rId2"/>
            </w:object>
          </w:r>
        </w:p>
      </w:tc>
      <w:tc>
        <w:tcPr>
          <w:tcW w:w="4111" w:type="dxa"/>
          <w:vAlign w:val="center"/>
        </w:tcPr>
        <w:p w14:paraId="5B1E1539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</w:t>
          </w:r>
          <w:r>
            <w:rPr>
              <w:rFonts w:ascii="Tahoma" w:hAnsi="Tahoma"/>
              <w:sz w:val="22"/>
              <w:lang w:val="sr-Cyrl-CS"/>
            </w:rPr>
            <w:t xml:space="preserve"> Р</w:t>
          </w:r>
          <w:r>
            <w:rPr>
              <w:rFonts w:ascii="Tahoma" w:hAnsi="Tahoma"/>
              <w:sz w:val="22"/>
              <w:lang w:val="sr-Cyrl-CS"/>
            </w:rPr>
            <w:t xml:space="preserve"> Ц Е Г О В И Н А</w:t>
          </w:r>
        </w:p>
      </w:tc>
    </w:tr>
    <w:tr w:rsidR="00FE24A1" w14:paraId="6D34F622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0CA49D97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223E6ECB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502D196B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5D11836D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23D37582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</w:t>
          </w:r>
          <w:r>
            <w:rPr>
              <w:b/>
              <w:bCs/>
              <w:i/>
              <w:iCs/>
              <w:position w:val="14"/>
              <w:sz w:val="16"/>
            </w:rPr>
            <w:t>REKCIJA ZA EVROPSKE INTEGRACIJE</w:t>
          </w:r>
        </w:p>
      </w:tc>
      <w:tc>
        <w:tcPr>
          <w:tcW w:w="1134" w:type="dxa"/>
          <w:vMerge/>
        </w:tcPr>
        <w:p w14:paraId="024FB926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477E8DC4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659C3288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03EBDAAC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</w:t>
          </w:r>
          <w:r>
            <w:rPr>
              <w:b/>
              <w:bCs/>
              <w:i/>
              <w:iCs/>
              <w:position w:val="14"/>
              <w:sz w:val="16"/>
            </w:rPr>
            <w:t>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0A30A572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0747B94B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</w:t>
          </w:r>
          <w:r>
            <w:rPr>
              <w:b/>
              <w:bCs/>
              <w:i/>
              <w:iCs/>
              <w:sz w:val="16"/>
              <w:szCs w:val="16"/>
              <w:lang w:val="sr-Cyrl-CS"/>
            </w:rPr>
            <w:t>Е</w:t>
          </w:r>
        </w:p>
      </w:tc>
    </w:tr>
  </w:tbl>
  <w:p w14:paraId="344B85C4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54"/>
    <w:rsid w:val="000009E3"/>
    <w:rsid w:val="00005FF6"/>
    <w:rsid w:val="0000737A"/>
    <w:rsid w:val="000122EE"/>
    <w:rsid w:val="00040584"/>
    <w:rsid w:val="000513CC"/>
    <w:rsid w:val="00054524"/>
    <w:rsid w:val="000B27FE"/>
    <w:rsid w:val="000B4DE1"/>
    <w:rsid w:val="000B5603"/>
    <w:rsid w:val="000C2C00"/>
    <w:rsid w:val="000E0881"/>
    <w:rsid w:val="00111F23"/>
    <w:rsid w:val="00116346"/>
    <w:rsid w:val="00130322"/>
    <w:rsid w:val="00134AE5"/>
    <w:rsid w:val="001858F3"/>
    <w:rsid w:val="001A3514"/>
    <w:rsid w:val="001F54B6"/>
    <w:rsid w:val="001F5ED3"/>
    <w:rsid w:val="0022371E"/>
    <w:rsid w:val="002263A0"/>
    <w:rsid w:val="00247BFA"/>
    <w:rsid w:val="0025144E"/>
    <w:rsid w:val="00252855"/>
    <w:rsid w:val="00265168"/>
    <w:rsid w:val="002734B4"/>
    <w:rsid w:val="002A385A"/>
    <w:rsid w:val="002A6943"/>
    <w:rsid w:val="002E70E7"/>
    <w:rsid w:val="002F445D"/>
    <w:rsid w:val="002F6854"/>
    <w:rsid w:val="00305677"/>
    <w:rsid w:val="00331664"/>
    <w:rsid w:val="0035244B"/>
    <w:rsid w:val="003611A0"/>
    <w:rsid w:val="003663A9"/>
    <w:rsid w:val="003F1021"/>
    <w:rsid w:val="00405F9E"/>
    <w:rsid w:val="0044666D"/>
    <w:rsid w:val="00453675"/>
    <w:rsid w:val="00455B80"/>
    <w:rsid w:val="0046425C"/>
    <w:rsid w:val="00492D09"/>
    <w:rsid w:val="00493724"/>
    <w:rsid w:val="004A4ED6"/>
    <w:rsid w:val="004A5B0C"/>
    <w:rsid w:val="004D036A"/>
    <w:rsid w:val="004D78D3"/>
    <w:rsid w:val="004E451A"/>
    <w:rsid w:val="004E7ABB"/>
    <w:rsid w:val="005315B0"/>
    <w:rsid w:val="00536D4A"/>
    <w:rsid w:val="005900C3"/>
    <w:rsid w:val="00594367"/>
    <w:rsid w:val="005B29D8"/>
    <w:rsid w:val="005F3062"/>
    <w:rsid w:val="00611D50"/>
    <w:rsid w:val="006216AC"/>
    <w:rsid w:val="0063516C"/>
    <w:rsid w:val="006413CA"/>
    <w:rsid w:val="00665586"/>
    <w:rsid w:val="006874C3"/>
    <w:rsid w:val="00687FA9"/>
    <w:rsid w:val="0069198E"/>
    <w:rsid w:val="006959FA"/>
    <w:rsid w:val="006D40E9"/>
    <w:rsid w:val="006E7718"/>
    <w:rsid w:val="007024D9"/>
    <w:rsid w:val="0070783B"/>
    <w:rsid w:val="00713214"/>
    <w:rsid w:val="0074115A"/>
    <w:rsid w:val="00750114"/>
    <w:rsid w:val="00752943"/>
    <w:rsid w:val="007B6772"/>
    <w:rsid w:val="007D2379"/>
    <w:rsid w:val="00824ADF"/>
    <w:rsid w:val="00870557"/>
    <w:rsid w:val="00892F4B"/>
    <w:rsid w:val="008B1D90"/>
    <w:rsid w:val="008B2D63"/>
    <w:rsid w:val="008F06A9"/>
    <w:rsid w:val="009345B3"/>
    <w:rsid w:val="00941837"/>
    <w:rsid w:val="00942DF2"/>
    <w:rsid w:val="0094645A"/>
    <w:rsid w:val="00947EFD"/>
    <w:rsid w:val="00950D23"/>
    <w:rsid w:val="00985B1B"/>
    <w:rsid w:val="009F453A"/>
    <w:rsid w:val="00A23BAC"/>
    <w:rsid w:val="00A6728B"/>
    <w:rsid w:val="00A84A63"/>
    <w:rsid w:val="00A86DC0"/>
    <w:rsid w:val="00AB5C92"/>
    <w:rsid w:val="00AD7F23"/>
    <w:rsid w:val="00AF5615"/>
    <w:rsid w:val="00B44619"/>
    <w:rsid w:val="00B65F20"/>
    <w:rsid w:val="00B75288"/>
    <w:rsid w:val="00B8149D"/>
    <w:rsid w:val="00BA3EEB"/>
    <w:rsid w:val="00BA657E"/>
    <w:rsid w:val="00BC0BA9"/>
    <w:rsid w:val="00BD434B"/>
    <w:rsid w:val="00BE30AE"/>
    <w:rsid w:val="00BE7701"/>
    <w:rsid w:val="00C23DB6"/>
    <w:rsid w:val="00C2640F"/>
    <w:rsid w:val="00C4188F"/>
    <w:rsid w:val="00C81703"/>
    <w:rsid w:val="00C86100"/>
    <w:rsid w:val="00CB7AE5"/>
    <w:rsid w:val="00CC166B"/>
    <w:rsid w:val="00CD4F48"/>
    <w:rsid w:val="00CE436C"/>
    <w:rsid w:val="00CF6632"/>
    <w:rsid w:val="00D00940"/>
    <w:rsid w:val="00D4129C"/>
    <w:rsid w:val="00D463BD"/>
    <w:rsid w:val="00D474E4"/>
    <w:rsid w:val="00D668C3"/>
    <w:rsid w:val="00D676D2"/>
    <w:rsid w:val="00DE1023"/>
    <w:rsid w:val="00DE2796"/>
    <w:rsid w:val="00DF54DB"/>
    <w:rsid w:val="00E76576"/>
    <w:rsid w:val="00EB449A"/>
    <w:rsid w:val="00F125E2"/>
    <w:rsid w:val="00F165FF"/>
    <w:rsid w:val="00F23771"/>
    <w:rsid w:val="00F347B7"/>
    <w:rsid w:val="00F466D6"/>
    <w:rsid w:val="00F739EC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64F8BD"/>
  <w15:chartTrackingRefBased/>
  <w15:docId w15:val="{54A6D88F-5020-45FB-975B-EA4802FD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F6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2F6854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2F6854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2F6854"/>
    <w:pPr>
      <w:ind w:left="720"/>
    </w:pPr>
  </w:style>
  <w:style w:type="character" w:styleId="Brojstranice">
    <w:name w:val="page number"/>
    <w:rsid w:val="002F6854"/>
  </w:style>
  <w:style w:type="character" w:styleId="Hiperveza">
    <w:name w:val="Hyperlink"/>
    <w:rsid w:val="002F6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reg-euro-med.eu/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reg-danube.e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drioninterreg.eu/," TargetMode="External"/><Relationship Id="rId10" Type="http://schemas.openxmlformats.org/officeDocument/2006/relationships/footer" Target="footer2.xml"/><Relationship Id="rId4" Type="http://schemas.openxmlformats.org/officeDocument/2006/relationships/hyperlink" Target="https://www.dei.gov.ba/bs/teritorijalna-saradnja" TargetMode="Externa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2023-06-09T10:21:00Z</dcterms:created>
  <dcterms:modified xsi:type="dcterms:W3CDTF">2023-06-09T10:25:00Z</dcterms:modified>
</cp:coreProperties>
</file>