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F14A17" w:rsidRPr="00BE7CA7" w14:paraId="5A9A1C29" w14:textId="77777777" w:rsidTr="0039059D">
        <w:trPr>
          <w:cantSplit/>
        </w:trPr>
        <w:tc>
          <w:tcPr>
            <w:tcW w:w="4111" w:type="dxa"/>
          </w:tcPr>
          <w:p w14:paraId="6D95EDD7" w14:textId="77777777" w:rsidR="00F14A17" w:rsidRPr="00A641C4" w:rsidRDefault="00F14A17" w:rsidP="0039059D">
            <w:pPr>
              <w:pStyle w:val="NormalIndent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</w: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BD24997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object w:dxaOrig="833" w:dyaOrig="943" w14:anchorId="25A670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5" o:title=""/>
                </v:shape>
                <o:OLEObject Type="Embed" ProgID="CorelDRAW.Graphic.9" ShapeID="_x0000_i1025" DrawAspect="Content" ObjectID="_1819116574" r:id="rId6"/>
              </w:object>
            </w:r>
          </w:p>
        </w:tc>
        <w:tc>
          <w:tcPr>
            <w:tcW w:w="4111" w:type="dxa"/>
          </w:tcPr>
          <w:p w14:paraId="3D5E02B1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F14A17" w:rsidRPr="00A641C4" w14:paraId="021ED90E" w14:textId="77777777" w:rsidTr="0039059D">
        <w:trPr>
          <w:cantSplit/>
        </w:trPr>
        <w:tc>
          <w:tcPr>
            <w:tcW w:w="4111" w:type="dxa"/>
          </w:tcPr>
          <w:p w14:paraId="65374542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68D231" w14:textId="77777777" w:rsidR="00F14A17" w:rsidRPr="00A641C4" w:rsidRDefault="00F14A1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5453C8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F14A17" w:rsidRPr="00A641C4" w14:paraId="76C929D9" w14:textId="77777777" w:rsidTr="0039059D">
        <w:trPr>
          <w:cantSplit/>
        </w:trPr>
        <w:tc>
          <w:tcPr>
            <w:tcW w:w="4111" w:type="dxa"/>
          </w:tcPr>
          <w:p w14:paraId="7479A6CE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0119EE" w14:textId="77777777" w:rsidR="00F14A17" w:rsidRPr="00A641C4" w:rsidRDefault="00F14A1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4CC25D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14A17" w:rsidRPr="00A641C4" w14:paraId="4D45512B" w14:textId="77777777" w:rsidTr="0039059D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E574F4A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897B43" w14:textId="77777777" w:rsidR="00F14A17" w:rsidRPr="00A641C4" w:rsidRDefault="00F14A17" w:rsidP="0039059D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34A87B7" w14:textId="77777777" w:rsidR="00F14A17" w:rsidRPr="00A641C4" w:rsidRDefault="00F14A17" w:rsidP="0039059D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641C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7747C8B7" w14:textId="77777777" w:rsidR="00F14A17" w:rsidRPr="005D0402" w:rsidRDefault="00F14A17" w:rsidP="00F14A17">
      <w:pPr>
        <w:spacing w:line="180" w:lineRule="exact"/>
        <w:ind w:left="750"/>
        <w:rPr>
          <w:sz w:val="16"/>
          <w:szCs w:val="16"/>
          <w:lang w:val="ru-RU"/>
        </w:rPr>
      </w:pPr>
      <w:r w:rsidRPr="00A641C4">
        <w:rPr>
          <w:b/>
          <w:i/>
          <w:sz w:val="16"/>
          <w:szCs w:val="16"/>
          <w:lang w:val="hr-HR"/>
        </w:rPr>
        <w:t xml:space="preserve">                                                                                                                                 </w:t>
      </w:r>
      <w:r w:rsidRPr="00A641C4">
        <w:rPr>
          <w:b/>
          <w:i/>
          <w:spacing w:val="-1"/>
          <w:sz w:val="16"/>
          <w:szCs w:val="16"/>
          <w:lang w:val="hr-HR"/>
        </w:rPr>
        <w:t xml:space="preserve">                                           </w:t>
      </w:r>
    </w:p>
    <w:p w14:paraId="4F0A9D82" w14:textId="77777777" w:rsidR="00A23C15" w:rsidRPr="00BA1E94" w:rsidRDefault="00A23C15" w:rsidP="00FB0B30">
      <w:pPr>
        <w:spacing w:line="360" w:lineRule="auto"/>
        <w:ind w:left="299"/>
        <w:jc w:val="both"/>
        <w:rPr>
          <w:rFonts w:asciiTheme="minorHAnsi" w:eastAsia="Calibri" w:hAnsiTheme="minorHAnsi" w:cs="Calibri"/>
          <w:i/>
          <w:iCs/>
          <w:sz w:val="24"/>
          <w:szCs w:val="24"/>
          <w:lang w:val="bs-Latn-BA"/>
        </w:rPr>
      </w:pPr>
      <w:r w:rsidRPr="00BA1E94">
        <w:rPr>
          <w:rFonts w:asciiTheme="minorHAnsi" w:eastAsia="Calibri" w:hAnsiTheme="minorHAnsi" w:cs="Calibri"/>
          <w:i/>
          <w:iCs/>
          <w:spacing w:val="1"/>
          <w:sz w:val="24"/>
          <w:szCs w:val="24"/>
          <w:lang w:val="bs-Latn-BA"/>
        </w:rPr>
        <w:t>Сарајево</w:t>
      </w:r>
      <w:r w:rsidRPr="00BA1E94">
        <w:rPr>
          <w:rFonts w:asciiTheme="minorHAnsi" w:eastAsia="Calibri" w:hAnsiTheme="minorHAnsi" w:cs="Calibri"/>
          <w:i/>
          <w:iCs/>
          <w:sz w:val="24"/>
          <w:szCs w:val="24"/>
          <w:lang w:val="bs-Latn-BA"/>
        </w:rPr>
        <w:t xml:space="preserve">, 11.9.2025. године </w:t>
      </w:r>
    </w:p>
    <w:p w14:paraId="654951C7" w14:textId="77777777" w:rsidR="00A23C15" w:rsidRPr="00BA1E94" w:rsidRDefault="00A23C15" w:rsidP="00FB0B30">
      <w:pPr>
        <w:spacing w:line="360" w:lineRule="auto"/>
        <w:ind w:left="299"/>
        <w:jc w:val="both"/>
        <w:rPr>
          <w:rFonts w:asciiTheme="minorHAnsi" w:eastAsia="Calibri" w:hAnsiTheme="minorHAnsi" w:cs="Calibri"/>
          <w:i/>
          <w:sz w:val="24"/>
          <w:szCs w:val="24"/>
          <w:lang w:val="bs-Latn-BA"/>
        </w:rPr>
      </w:pPr>
      <w:r w:rsidRPr="00BA1E94">
        <w:rPr>
          <w:rFonts w:asciiTheme="minorHAnsi" w:eastAsia="Calibri" w:hAnsiTheme="minorHAnsi" w:cs="Calibri"/>
          <w:i/>
          <w:spacing w:val="1"/>
          <w:sz w:val="24"/>
          <w:szCs w:val="24"/>
          <w:lang w:val="bs-Latn-BA"/>
        </w:rPr>
        <w:t>М</w:t>
      </w:r>
      <w:r w:rsidRPr="00BA1E94">
        <w:rPr>
          <w:rFonts w:asciiTheme="minorHAnsi" w:eastAsia="Calibri" w:hAnsiTheme="minorHAnsi" w:cs="Calibri"/>
          <w:i/>
          <w:sz w:val="24"/>
          <w:szCs w:val="24"/>
          <w:lang w:val="bs-Latn-BA"/>
        </w:rPr>
        <w:t>Е</w:t>
      </w:r>
      <w:r w:rsidRPr="00BA1E94">
        <w:rPr>
          <w:rFonts w:asciiTheme="minorHAnsi" w:eastAsia="Calibri" w:hAnsiTheme="minorHAnsi" w:cs="Calibri"/>
          <w:i/>
          <w:spacing w:val="1"/>
          <w:sz w:val="24"/>
          <w:szCs w:val="24"/>
          <w:lang w:val="bs-Latn-BA"/>
        </w:rPr>
        <w:t>Д</w:t>
      </w:r>
      <w:r w:rsidRPr="00BA1E94">
        <w:rPr>
          <w:rFonts w:asciiTheme="minorHAnsi" w:eastAsia="Calibri" w:hAnsiTheme="minorHAnsi" w:cs="Calibri"/>
          <w:i/>
          <w:sz w:val="24"/>
          <w:szCs w:val="24"/>
          <w:lang w:val="bs-Latn-BA"/>
        </w:rPr>
        <w:t>И</w:t>
      </w:r>
      <w:r w:rsidRPr="00BA1E94">
        <w:rPr>
          <w:rFonts w:asciiTheme="minorHAnsi" w:eastAsia="Calibri" w:hAnsiTheme="minorHAnsi" w:cs="Calibri"/>
          <w:i/>
          <w:spacing w:val="-1"/>
          <w:sz w:val="24"/>
          <w:szCs w:val="24"/>
          <w:lang w:val="bs-Latn-BA"/>
        </w:rPr>
        <w:t>Ј</w:t>
      </w:r>
      <w:r w:rsidRPr="00BA1E94">
        <w:rPr>
          <w:rFonts w:asciiTheme="minorHAnsi" w:eastAsia="Calibri" w:hAnsiTheme="minorHAnsi" w:cs="Calibri"/>
          <w:i/>
          <w:spacing w:val="-3"/>
          <w:sz w:val="24"/>
          <w:szCs w:val="24"/>
          <w:lang w:val="bs-Latn-BA"/>
        </w:rPr>
        <w:t>И</w:t>
      </w:r>
      <w:r w:rsidRPr="00BA1E94">
        <w:rPr>
          <w:rFonts w:asciiTheme="minorHAnsi" w:eastAsia="Calibri" w:hAnsiTheme="minorHAnsi" w:cs="Calibri"/>
          <w:i/>
          <w:spacing w:val="1"/>
          <w:sz w:val="24"/>
          <w:szCs w:val="24"/>
          <w:lang w:val="bs-Latn-BA"/>
        </w:rPr>
        <w:t>М</w:t>
      </w:r>
      <w:r w:rsidRPr="00BA1E94">
        <w:rPr>
          <w:rFonts w:asciiTheme="minorHAnsi" w:eastAsia="Calibri" w:hAnsiTheme="minorHAnsi" w:cs="Calibri"/>
          <w:i/>
          <w:sz w:val="24"/>
          <w:szCs w:val="24"/>
          <w:lang w:val="bs-Latn-BA"/>
        </w:rPr>
        <w:t>А</w:t>
      </w:r>
    </w:p>
    <w:p w14:paraId="33857009" w14:textId="77777777" w:rsidR="00A23C15" w:rsidRPr="00BA1E94" w:rsidRDefault="00A23C15" w:rsidP="00F14A17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noProof/>
          <w:lang w:eastAsia="en-GB"/>
        </w:rPr>
      </w:pPr>
      <w:r w:rsidRPr="00BA1E94">
        <w:rPr>
          <w:rFonts w:asciiTheme="minorHAnsi" w:hAnsiTheme="minorHAnsi" w:cs="Calibri"/>
          <w:b/>
          <w:bCs/>
          <w:noProof/>
          <w:lang w:eastAsia="en-GB"/>
        </w:rPr>
        <w:t>САОПШТЕЊЕ ЗА МЕДИЈЕ</w:t>
      </w:r>
    </w:p>
    <w:p w14:paraId="4E327F10" w14:textId="77777777" w:rsidR="00A23C15" w:rsidRPr="00BA1E94" w:rsidRDefault="00A23C15" w:rsidP="0049083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BA1E94">
        <w:rPr>
          <w:rFonts w:asciiTheme="minorHAnsi" w:hAnsiTheme="minorHAnsi" w:cstheme="minorHAnsi"/>
          <w:b/>
        </w:rPr>
        <w:t xml:space="preserve">Осим неколико позитивних корака, реформска динамика застала </w:t>
      </w:r>
    </w:p>
    <w:p w14:paraId="024157B7" w14:textId="77777777" w:rsidR="00A23C15" w:rsidRPr="00BA1E94" w:rsidRDefault="00A23C15" w:rsidP="0049083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72B675D" w14:textId="77777777" w:rsidR="00A23C15" w:rsidRPr="00BA1E94" w:rsidRDefault="00A23C15" w:rsidP="000830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00BA1E94">
        <w:rPr>
          <w:rFonts w:asciiTheme="minorHAnsi" w:hAnsiTheme="minorHAnsi" w:cstheme="minorBidi"/>
        </w:rPr>
        <w:t xml:space="preserve">Европска комисија је на осмом састанку Одбора за стабилизацију и придруживање између Европске уније и Босне и Херцеговине, одржаном 11. септембра 2025. године у Сарајеву, оцијенила како је, осим неколико позитивних корака, реформска динамика застала. Комисија је позвала бх. власти да предузму све релевантне кораке из Препоруке Европске комисије из 2022. године и уложе додатне напоре у испуњавању 14 кључних приоритета из Мишљења из 2019. године. </w:t>
      </w:r>
    </w:p>
    <w:p w14:paraId="41987E06" w14:textId="77777777" w:rsidR="00A23C15" w:rsidRPr="00BA1E94" w:rsidRDefault="00A23C15" w:rsidP="000830A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</w:p>
    <w:p w14:paraId="1B518E2A" w14:textId="660ED600" w:rsidR="00A23C15" w:rsidRPr="00BA1E94" w:rsidRDefault="00A23C15">
      <w:pPr>
        <w:rPr>
          <w:rFonts w:asciiTheme="minorHAnsi" w:hAnsiTheme="minorHAnsi"/>
          <w:sz w:val="24"/>
          <w:szCs w:val="24"/>
          <w:lang w:val="bs-Latn-BA"/>
        </w:rPr>
      </w:pP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Комисија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је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поздравила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усвајање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Закона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о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заштити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личних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података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и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Закона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о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граничној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контроли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као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и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Стратегије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о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интегрисаном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управљању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границом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који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су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важни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испуњавање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осам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корака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из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Препоруке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Комисије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из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2022.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године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.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Поздрављено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је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потписивање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споразума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о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сарадњи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БиХ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са</w:t>
      </w:r>
      <w:proofErr w:type="spellEnd"/>
      <w:r w:rsidRPr="00BA1E94">
        <w:rPr>
          <w:rFonts w:asciiTheme="minorHAnsi" w:hAnsiTheme="minorHAnsi" w:cstheme="minorBidi"/>
          <w:sz w:val="24"/>
          <w:szCs w:val="24"/>
        </w:rPr>
        <w:t xml:space="preserve"> </w:t>
      </w:r>
      <w:r w:rsidR="00F14A17" w:rsidRPr="00BA1E94">
        <w:rPr>
          <w:rFonts w:asciiTheme="minorHAnsi" w:hAnsiTheme="minorHAnsi" w:cstheme="minorBidi"/>
          <w:i/>
          <w:iCs/>
          <w:sz w:val="24"/>
          <w:szCs w:val="24"/>
          <w:lang w:val="bs-Latn-BA"/>
        </w:rPr>
        <w:t>Frontexom</w:t>
      </w:r>
      <w:r w:rsidR="00F14A17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и</w:t>
      </w:r>
    </w:p>
    <w:p w14:paraId="20E1C79E" w14:textId="6234AADE" w:rsidR="00A23C15" w:rsidRPr="00BA1E94" w:rsidRDefault="00F14A17">
      <w:pPr>
        <w:rPr>
          <w:rFonts w:asciiTheme="minorHAnsi" w:hAnsiTheme="minorHAnsi"/>
          <w:sz w:val="24"/>
          <w:szCs w:val="24"/>
          <w:lang w:val="bs-Latn-BA"/>
        </w:rPr>
      </w:pPr>
      <w:r w:rsidRPr="00BA1E94">
        <w:rPr>
          <w:rFonts w:asciiTheme="minorHAnsi" w:hAnsiTheme="minorHAnsi" w:cstheme="minorBidi"/>
          <w:i/>
          <w:iCs/>
          <w:sz w:val="24"/>
          <w:szCs w:val="24"/>
          <w:lang w:val="bs-Latn-BA"/>
        </w:rPr>
        <w:t>Eurojustom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те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позитивни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кораци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подузети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кроз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успостављање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Контакт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тачке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за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Еуропол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.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Комисија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је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поздравила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c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провођење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локалних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избора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="00A23C15" w:rsidRPr="00BA1E94">
        <w:rPr>
          <w:rFonts w:asciiTheme="minorHAnsi" w:hAnsiTheme="minorHAnsi" w:cstheme="minorBidi"/>
          <w:sz w:val="24"/>
          <w:szCs w:val="24"/>
        </w:rPr>
        <w:t>у</w:t>
      </w:r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октобру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2024.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године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,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те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континуирано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потпуно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усклађивање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БиХ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са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Заједничком</w:t>
      </w:r>
      <w:proofErr w:type="spellEnd"/>
      <w:r w:rsidR="00A23C15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Bidi"/>
          <w:sz w:val="24"/>
          <w:szCs w:val="24"/>
        </w:rPr>
        <w:t>вањском</w:t>
      </w:r>
      <w:proofErr w:type="spellEnd"/>
    </w:p>
    <w:p w14:paraId="137EDA9C" w14:textId="77777777" w:rsidR="00A23C15" w:rsidRPr="00BA1E94" w:rsidRDefault="00A23C15" w:rsidP="00E4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00BA1E94">
        <w:rPr>
          <w:rFonts w:asciiTheme="minorHAnsi" w:hAnsiTheme="minorHAnsi" w:cstheme="minorBidi"/>
        </w:rPr>
        <w:t xml:space="preserve">и безбједносном политиком ЕУ и ангажованост у регионалној сарадњи. </w:t>
      </w:r>
    </w:p>
    <w:p w14:paraId="7131C920" w14:textId="77777777" w:rsidR="00A23C15" w:rsidRPr="00BA1E94" w:rsidRDefault="00A23C15" w:rsidP="00E474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</w:p>
    <w:p w14:paraId="6EFE2F56" w14:textId="77777777" w:rsidR="00A23C15" w:rsidRPr="00BA1E94" w:rsidRDefault="00A23C15" w:rsidP="008817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FF0000"/>
        </w:rPr>
      </w:pPr>
      <w:r w:rsidRPr="00BA1E94">
        <w:rPr>
          <w:rFonts w:asciiTheme="minorHAnsi" w:hAnsiTheme="minorHAnsi" w:cstheme="minorBidi"/>
        </w:rPr>
        <w:t>Европска комисија је позвала на усвајање закона о судовима БиХ и закона о Високом судском и тужилачком вијећу БиХ (ВСТВ) усклађене с европским стандардима и мишљењима Венецијанске комисије и нагласила важност наставка имплементације мјера интегритета и рада Одјела у ВСТВ-у за спровођење поступка по извјештајима.</w:t>
      </w:r>
      <w:r w:rsidRPr="00BA1E94">
        <w:rPr>
          <w:rFonts w:asciiTheme="minorHAnsi" w:hAnsiTheme="minorHAnsi" w:cstheme="minorBidi"/>
          <w:color w:val="FF0000"/>
        </w:rPr>
        <w:t xml:space="preserve"> </w:t>
      </w:r>
    </w:p>
    <w:p w14:paraId="2980508B" w14:textId="77777777" w:rsidR="00A23C15" w:rsidRPr="00BA1E94" w:rsidRDefault="00A23C15" w:rsidP="008817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FF0000"/>
        </w:rPr>
      </w:pPr>
    </w:p>
    <w:p w14:paraId="784D80F4" w14:textId="6E4519A7" w:rsidR="00A23C15" w:rsidRPr="00BA1E94" w:rsidRDefault="00A23C15">
      <w:pPr>
        <w:rPr>
          <w:rFonts w:asciiTheme="minorHAnsi" w:hAnsiTheme="minorHAnsi"/>
          <w:sz w:val="24"/>
          <w:szCs w:val="24"/>
          <w:lang w:val="bs-Latn-BA"/>
        </w:rPr>
      </w:pPr>
      <w:proofErr w:type="spellStart"/>
      <w:r w:rsidRPr="00BA1E94">
        <w:rPr>
          <w:rFonts w:asciiTheme="minorHAnsi" w:hAnsiTheme="minorHAnsi" w:cstheme="minorBidi"/>
          <w:sz w:val="24"/>
          <w:szCs w:val="24"/>
        </w:rPr>
        <w:t>Наглашена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ја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важност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именовања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главног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преговарача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и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преговарачког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тима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припреме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државног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плана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усвајање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="00F14A17" w:rsidRPr="00BA1E94">
        <w:rPr>
          <w:rFonts w:asciiTheme="minorHAnsi" w:hAnsiTheme="minorHAnsi" w:cstheme="minorBidi"/>
          <w:i/>
          <w:iCs/>
          <w:sz w:val="24"/>
          <w:szCs w:val="24"/>
          <w:lang w:val="bs-Latn-BA"/>
        </w:rPr>
        <w:t>acquis-a</w:t>
      </w:r>
      <w:r w:rsidR="00F14A17"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те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именовање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државног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координатора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Bidi"/>
          <w:sz w:val="24"/>
          <w:szCs w:val="24"/>
        </w:rPr>
        <w:t>за</w:t>
      </w:r>
      <w:proofErr w:type="spellEnd"/>
      <w:r w:rsidRPr="00BA1E94">
        <w:rPr>
          <w:rFonts w:asciiTheme="minorHAnsi" w:hAnsiTheme="minorHAnsi" w:cstheme="minorBid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Bidi"/>
          <w:sz w:val="24"/>
          <w:szCs w:val="24"/>
        </w:rPr>
        <w:t>ИПА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>-</w:t>
      </w:r>
      <w:r w:rsidRPr="00BA1E94">
        <w:rPr>
          <w:rFonts w:asciiTheme="minorHAnsi" w:hAnsiTheme="minorHAnsi" w:cstheme="minorBidi"/>
          <w:sz w:val="24"/>
          <w:szCs w:val="24"/>
        </w:rPr>
        <w:t>у</w:t>
      </w:r>
      <w:r w:rsidRPr="00BA1E94">
        <w:rPr>
          <w:rFonts w:asciiTheme="minorHAnsi" w:hAnsiTheme="minorHAnsi" w:cstheme="minorBidi"/>
          <w:sz w:val="24"/>
          <w:szCs w:val="24"/>
          <w:lang w:val="bs-Latn-BA"/>
        </w:rPr>
        <w:t>.</w:t>
      </w:r>
    </w:p>
    <w:p w14:paraId="1871CDF1" w14:textId="77777777" w:rsidR="00A23C15" w:rsidRPr="00BA1E94" w:rsidRDefault="00A23C15" w:rsidP="00B84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1E94">
        <w:rPr>
          <w:rFonts w:asciiTheme="minorHAnsi" w:hAnsiTheme="minorHAnsi" w:cstheme="minorHAnsi"/>
        </w:rPr>
        <w:t xml:space="preserve">Европска комисија је позвала бх. власти да хитно именују судије Уставног суда БиХ, подсјетивши да су одлуке Уставног суда коначне и да их сви требају поштовати. Комисија очекује од бх. власти усвајање законодавства везаног за финансирање политичких странака, као и спровођење уставних и изборних реформи, посебно оних које се односе на имплементацију пресуда Европског суда за људска права. </w:t>
      </w:r>
    </w:p>
    <w:p w14:paraId="254E1081" w14:textId="77777777" w:rsidR="00A23C15" w:rsidRPr="00BA1E94" w:rsidRDefault="00A23C15" w:rsidP="00024F0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00BA1E94">
        <w:rPr>
          <w:rFonts w:asciiTheme="minorHAnsi" w:hAnsiTheme="minorHAnsi" w:cstheme="minorBidi"/>
        </w:rPr>
        <w:t>Власти су позване на брзу имплементацију Ревидиране државне стратегије за рад на предметима ратних злочина. Надаље, позване су да унаприједе координацију на свим нивоима власти у управљању границом и миграцијама, као и да унаприједе функционисање јавне администрације те борбу против корупције. Комисија је нагласила важност осигурања слободе говора и медија те заштите новинара.</w:t>
      </w:r>
    </w:p>
    <w:p w14:paraId="3EDBE5AD" w14:textId="77777777" w:rsidR="00A23C15" w:rsidRPr="00BA1E94" w:rsidRDefault="00A23C15" w:rsidP="00024F0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3FAEDB7" w14:textId="77777777" w:rsidR="00A23C15" w:rsidRPr="00BA1E94" w:rsidRDefault="00A23C15" w:rsidP="00B110BB">
      <w:pPr>
        <w:jc w:val="both"/>
        <w:rPr>
          <w:rFonts w:asciiTheme="minorHAnsi" w:hAnsiTheme="minorHAnsi" w:cstheme="minorHAnsi"/>
          <w:sz w:val="24"/>
          <w:szCs w:val="24"/>
          <w:lang w:val="bs-Latn-BA" w:eastAsia="bs-Latn-BA"/>
        </w:rPr>
      </w:pPr>
      <w:r w:rsidRPr="00BA1E94">
        <w:rPr>
          <w:rFonts w:asciiTheme="minorHAnsi" w:hAnsiTheme="minorHAnsi" w:cstheme="minorHAnsi"/>
          <w:sz w:val="24"/>
          <w:szCs w:val="24"/>
          <w:lang w:val="bs-Latn-BA" w:eastAsia="bs-Latn-BA"/>
        </w:rPr>
        <w:t>Делегација БиХ је информисала и затражила подршку Европске комисије у ријешавању проблема цестовних превозника и професионалних возача из БиХ у Европској унији, те најавила иницијативу за повећање извозних квота калифорнијске пастрмке на тржиште ЕУ.</w:t>
      </w:r>
    </w:p>
    <w:p w14:paraId="79992703" w14:textId="77777777" w:rsidR="00A23C15" w:rsidRPr="00BA1E94" w:rsidRDefault="00A23C15" w:rsidP="00224A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1E94">
        <w:rPr>
          <w:rFonts w:asciiTheme="minorHAnsi" w:hAnsiTheme="minorHAnsi" w:cstheme="minorHAnsi"/>
        </w:rPr>
        <w:t xml:space="preserve">Европска комисије је позвала бх. власти да усвоје и доставе План реформи БиХ, те је поновљено да ће, ако до краја септембра План не буде достављен, услиједити смањење алокације за додатних 10% из Плана раста за Западни Балкан.  </w:t>
      </w:r>
    </w:p>
    <w:p w14:paraId="6C5B3632" w14:textId="77777777" w:rsidR="00A23C15" w:rsidRPr="00BA1E94" w:rsidRDefault="00A23C15" w:rsidP="001004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1E94">
        <w:rPr>
          <w:rFonts w:asciiTheme="minorHAnsi" w:hAnsiTheme="minorHAnsi" w:cstheme="minorHAnsi"/>
        </w:rPr>
        <w:t xml:space="preserve">Комисија очекује да БиХ унаприједи економско и финансијско управљање, а бх. власти требају измијенити законе о конкуренцији и државној помоћи. </w:t>
      </w:r>
    </w:p>
    <w:p w14:paraId="023B04B1" w14:textId="77777777" w:rsidR="00A23C15" w:rsidRPr="00BA1E94" w:rsidRDefault="00A23C15" w:rsidP="001004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7DEFC85" w14:textId="77777777" w:rsidR="00A23C15" w:rsidRPr="00BA1E94" w:rsidRDefault="00A23C15" w:rsidP="003324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1E94">
        <w:rPr>
          <w:rFonts w:asciiTheme="minorHAnsi" w:hAnsiTheme="minorHAnsi" w:cstheme="minorHAnsi"/>
        </w:rPr>
        <w:t>Делегација БиХ је информисала Комисију да је усвојено неколико важних приједлога закона, а међу којима посебан значај за испуњавање обавеза на европском путу имају Приједлог закона о регулатору, преносу и тржишту електричне енергије у БиХ, сет од шест закона везаних за заштиту интелектуалног власништва, те Приједлог закона о мјерним јединицама у БиХ. Такођер, усвојено је и неколико стратешких докумената као што је Стратешки план за рурални развој.</w:t>
      </w:r>
    </w:p>
    <w:p w14:paraId="1C00BBC5" w14:textId="77777777" w:rsidR="00A23C15" w:rsidRPr="00BA1E94" w:rsidRDefault="00A23C15">
      <w:pPr>
        <w:rPr>
          <w:rFonts w:asciiTheme="minorHAnsi" w:hAnsiTheme="minorHAnsi"/>
          <w:sz w:val="24"/>
          <w:szCs w:val="24"/>
          <w:lang w:val="bs-Latn-BA"/>
        </w:rPr>
      </w:pP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Европска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комисија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поздравила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предузете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кораке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у</w:t>
      </w: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отклањању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дискриминаторне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праксе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искључивања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одређених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лијекова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с</w:t>
      </w: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кантоналних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листа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лијекова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у</w:t>
      </w: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четири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кантона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Федерације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те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честитала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придруживању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Европском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савезу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праксу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и</w:t>
      </w: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покретању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АЕО</w:t>
      </w:r>
    </w:p>
    <w:p w14:paraId="6CD689CD" w14:textId="77777777" w:rsidR="00A23C15" w:rsidRPr="00BA1E94" w:rsidRDefault="00F14A17">
      <w:pPr>
        <w:rPr>
          <w:rFonts w:asciiTheme="minorHAnsi" w:hAnsiTheme="minorHAnsi"/>
          <w:sz w:val="24"/>
          <w:szCs w:val="24"/>
        </w:rPr>
      </w:pPr>
      <w:r w:rsidRPr="00BA1E94">
        <w:rPr>
          <w:rFonts w:asciiTheme="minorHAnsi" w:hAnsiTheme="minorHAnsi" w:cstheme="minorHAnsi"/>
          <w:sz w:val="24"/>
          <w:szCs w:val="24"/>
        </w:rPr>
        <w:t xml:space="preserve">(eng. Authorized Economic Operator)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програма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</w:rPr>
        <w:t>.</w:t>
      </w:r>
    </w:p>
    <w:p w14:paraId="348BC63C" w14:textId="77777777" w:rsidR="00A23C15" w:rsidRPr="00BA1E94" w:rsidRDefault="00A23C15" w:rsidP="00BF77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1E94">
        <w:rPr>
          <w:rFonts w:asciiTheme="minorHAnsi" w:hAnsiTheme="minorHAnsi" w:cstheme="minorHAnsi"/>
        </w:rPr>
        <w:t xml:space="preserve">Европска комисија је позвала бх. власти на усвајање цјелодржавне стратегије рибарства, стратегије развоја науке, стратегије паметне специјализације, цјелодржавне стратегије регионалног развоја итд. Бх. власти су позване и на увођење јединственог броја за хитне случајеве 112, доношење закона о електронским комуникацијама, закона о електронским медијима итд. </w:t>
      </w:r>
    </w:p>
    <w:p w14:paraId="7140B97F" w14:textId="77777777" w:rsidR="00A23C15" w:rsidRPr="00BA1E94" w:rsidRDefault="00A23C15" w:rsidP="00BF77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B1924D6" w14:textId="77777777" w:rsidR="00A23C15" w:rsidRPr="00BA1E94" w:rsidRDefault="00A23C15" w:rsidP="00BF7735">
      <w:pPr>
        <w:rPr>
          <w:rFonts w:asciiTheme="minorHAnsi" w:hAnsiTheme="minorHAnsi"/>
          <w:sz w:val="24"/>
          <w:szCs w:val="24"/>
          <w:lang w:val="bs-Latn-BA"/>
        </w:rPr>
      </w:pP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Европска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комисија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информисала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без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План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реформи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,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неће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бити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могуће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провести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процјену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и</w:t>
      </w:r>
    </w:p>
    <w:p w14:paraId="62B45283" w14:textId="77777777" w:rsidR="00A23C15" w:rsidRPr="00BA1E94" w:rsidRDefault="00A23C15">
      <w:pPr>
        <w:rPr>
          <w:rFonts w:asciiTheme="minorHAnsi" w:hAnsiTheme="minorHAnsi"/>
          <w:sz w:val="24"/>
          <w:szCs w:val="24"/>
          <w:lang w:val="bs-Latn-BA"/>
        </w:rPr>
      </w:pP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нвестиционих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пројеката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A1E94">
        <w:rPr>
          <w:rFonts w:asciiTheme="minorHAnsi" w:hAnsiTheme="minorHAnsi" w:cstheme="minorHAnsi"/>
          <w:sz w:val="24"/>
          <w:szCs w:val="24"/>
        </w:rPr>
        <w:t>у</w:t>
      </w: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склопу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Инвестиционог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оквира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Западни</w:t>
      </w:r>
      <w:proofErr w:type="spellEnd"/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Pr="00BA1E94">
        <w:rPr>
          <w:rFonts w:asciiTheme="minorHAnsi" w:hAnsiTheme="minorHAnsi" w:cstheme="minorHAnsi"/>
          <w:sz w:val="24"/>
          <w:szCs w:val="24"/>
        </w:rPr>
        <w:t>Балкан</w:t>
      </w:r>
      <w:proofErr w:type="spellEnd"/>
    </w:p>
    <w:p w14:paraId="2203C764" w14:textId="77777777" w:rsidR="00A23C15" w:rsidRPr="00BA1E94" w:rsidRDefault="00F14A17">
      <w:pPr>
        <w:rPr>
          <w:rFonts w:asciiTheme="minorHAnsi" w:hAnsiTheme="minorHAnsi"/>
          <w:sz w:val="24"/>
          <w:szCs w:val="24"/>
          <w:lang w:val="bs-Latn-BA"/>
        </w:rPr>
      </w:pPr>
      <w:r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(WBIF),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финансирају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путем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Инструмента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реформе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="00A23C15" w:rsidRPr="00BA1E94">
        <w:rPr>
          <w:rFonts w:asciiTheme="minorHAnsi" w:hAnsiTheme="minorHAnsi" w:cstheme="minorHAnsi"/>
          <w:sz w:val="24"/>
          <w:szCs w:val="24"/>
        </w:rPr>
        <w:t>и</w:t>
      </w:r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A23C15" w:rsidRPr="00BA1E94">
        <w:rPr>
          <w:rFonts w:asciiTheme="minorHAnsi" w:hAnsiTheme="minorHAnsi" w:cstheme="minorHAnsi"/>
          <w:sz w:val="24"/>
          <w:szCs w:val="24"/>
        </w:rPr>
        <w:t>развој</w:t>
      </w:r>
      <w:proofErr w:type="spellEnd"/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 xml:space="preserve"> (</w:t>
      </w:r>
      <w:r w:rsidR="00A23C15" w:rsidRPr="00BA1E94">
        <w:rPr>
          <w:rFonts w:asciiTheme="minorHAnsi" w:hAnsiTheme="minorHAnsi" w:cstheme="minorHAnsi"/>
          <w:sz w:val="24"/>
          <w:szCs w:val="24"/>
        </w:rPr>
        <w:t>РДФ</w:t>
      </w:r>
      <w:r w:rsidR="00A23C15" w:rsidRPr="00BA1E94">
        <w:rPr>
          <w:rFonts w:asciiTheme="minorHAnsi" w:hAnsiTheme="minorHAnsi" w:cstheme="minorHAnsi"/>
          <w:sz w:val="24"/>
          <w:szCs w:val="24"/>
          <w:lang w:val="bs-Latn-BA"/>
        </w:rPr>
        <w:t>).</w:t>
      </w:r>
    </w:p>
    <w:p w14:paraId="1A3104DE" w14:textId="06050E37" w:rsidR="00F14A17" w:rsidRPr="00BA1E94" w:rsidRDefault="00F14A17" w:rsidP="00F14A17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sz w:val="24"/>
          <w:szCs w:val="24"/>
          <w:lang w:val="bs-Latn-BA" w:eastAsia="en-GB"/>
        </w:rPr>
      </w:pPr>
      <w:r w:rsidRPr="00BA1E94">
        <w:rPr>
          <w:rFonts w:asciiTheme="minorHAnsi" w:hAnsiTheme="minorHAnsi" w:cs="Calibri"/>
          <w:noProof/>
          <w:sz w:val="24"/>
          <w:szCs w:val="24"/>
          <w:highlight w:val="green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3352" wp14:editId="6196D86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20105" cy="2295525"/>
                <wp:effectExtent l="0" t="0" r="4445" b="9525"/>
                <wp:wrapNone/>
                <wp:docPr id="3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295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E73D8" w14:textId="77777777" w:rsidR="00A23C15" w:rsidRPr="00B43667" w:rsidRDefault="00A23C15" w:rsidP="00B4366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bs-Latn-BA"/>
                              </w:rPr>
                              <w:t>О 8. састанку Одбора за стабилизацију и придруживање између ЕУ и БиХ</w:t>
                            </w:r>
                          </w:p>
                          <w:p w14:paraId="28B9915C" w14:textId="58C40E7F" w:rsidR="00F14A17" w:rsidRPr="000F7DEF" w:rsidRDefault="00A23C15" w:rsidP="00A23C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Осмим састанком Одбора за стабилизацију и придруживање између ЕУ и БиХ, са стране БиХ копредсједавала је директор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к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а Дирекције за европске интеграције Елвира Хабота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. Са стране ЕУ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састанком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је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копредсједава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ла 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Барбара Јесус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-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Гимено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из Главне управе Европске комисије за проширење и источно сусједство </w:t>
                            </w:r>
                            <w:r w:rsidR="00F14A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(DG ENEST),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а видео поруком се обратила д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иректор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к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а за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З</w:t>
                            </w:r>
                            <w:r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ападни Балкан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у </w:t>
                            </w:r>
                            <w:r w:rsidR="00F14A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DG ENEST-u</w:t>
                            </w:r>
                            <w:r w:rsidR="00F14A17" w:rsidRPr="00FF749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="00F14A1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Valentina Superti.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Sastankom Odbora za stabilizaciju i pridruživanje završen je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osmi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ciklus sastanaka između 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U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 B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iH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a u fokusu su bile teme vezan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e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za politički i ekonomski kriterij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um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te sektore trgovine, industrije, carina i oporezivanja, poljoprivrede i ribarstva, unutrašnjeg  tržište i konkurencije,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transporta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, energije,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životne sredine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, inovacija, informaci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onog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društva i socijalne politike.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Ovo je jedno od zajedničkih tijela EU i BiH, osnovanih u skladu sa SSP-om, a o njegovom radu možete saznati više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на страници Дирекције</w:t>
                            </w:r>
                            <w:r w:rsidR="00F14A17"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: </w:t>
                            </w:r>
                            <w:hyperlink r:id="rId7" w:history="1">
                              <w:r w:rsidR="00F14A17" w:rsidRPr="000F7DE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bs-Latn-BA"/>
                                </w:rPr>
                                <w:t>https://www.dei.gov.ba/bs/stabilization-agreement</w:t>
                              </w:r>
                            </w:hyperlink>
                            <w:r w:rsidR="00F14A17"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 xml:space="preserve"> </w:t>
                            </w:r>
                          </w:p>
                          <w:p w14:paraId="720A404C" w14:textId="77777777" w:rsidR="00F14A17" w:rsidRPr="000F7DEF" w:rsidRDefault="00F14A17" w:rsidP="00F14A17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 w:bidi="fr-FR"/>
                              </w:rPr>
                            </w:pPr>
                            <w:r w:rsidRPr="000F7D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D3352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left:0;text-align:left;margin-left:0;margin-top:1.45pt;width:466.15pt;height:18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" fillcolor="#d8d8d8" stroked="f" strokecolor="#d8d8d8">
                <v:textbox>
                  <w:txbxContent>
                    <w:p w14:paraId="305E73D8" w14:textId="77777777" w:rsidR="00A23C15" w:rsidRPr="00B43667" w:rsidRDefault="00A23C15" w:rsidP="00B4366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bs-Latn-BA"/>
                        </w:rPr>
                        <w:t>О 8. састанку Одбора за стабилизацију и придруживање између ЕУ и БиХ</w:t>
                      </w:r>
                    </w:p>
                    <w:p w14:paraId="28B9915C" w14:textId="58C40E7F" w:rsidR="00F14A17" w:rsidRPr="000F7DEF" w:rsidRDefault="00A23C15" w:rsidP="00A23C15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Осмим састанком Одбора за стабилизацију и придруживање између ЕУ и БиХ, са стране БиХ копредсједавала је директор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к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а Дирекције за европске интеграције Елвира Хабота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. Са стране ЕУ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састанком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је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копредсједава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ла 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Барбара Јесус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-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Гимено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из Главне управе Европске комисије за проширење и источно сусједство </w:t>
                      </w:r>
                      <w:r w:rsidR="00F14A17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(DG ENEST),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а видео поруком се обратила д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иректор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к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а за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З</w:t>
                      </w:r>
                      <w:r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ападни Балкан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у </w:t>
                      </w:r>
                      <w:r w:rsidR="00F14A17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DG ENEST-u</w:t>
                      </w:r>
                      <w:r w:rsidR="00F14A17" w:rsidRPr="00FF7498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="00F14A17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Valentina Superti.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Sastankom Odbora za stabilizaciju i pridruživanje završen je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osmi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ciklus sastanaka između 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U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 B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iH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a u fokusu su bile teme vezan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e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za politički i ekonomski kriterij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um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te sektore trgovine, industrije, carina i oporezivanja, poljoprivrede i ribarstva, unutrašnjeg  tržište i konkurencije,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transporta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, energije,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životne sredine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, inovacija, informaci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onog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društva i socijalne politike.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Ovo je jedno od zajedničkih tijela EU i BiH, osnovanih u skladu sa SSP-om, a o njegovom radu možete saznati više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на страници Дирекције</w:t>
                      </w:r>
                      <w:r w:rsidR="00F14A17"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: </w:t>
                      </w:r>
                      <w:hyperlink r:id="rId8" w:history="1">
                        <w:r w:rsidR="00F14A17" w:rsidRPr="000F7DE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bs-Latn-BA"/>
                          </w:rPr>
                          <w:t>https://www.dei.gov.ba/bs/stabilization-agreement</w:t>
                        </w:r>
                      </w:hyperlink>
                      <w:r w:rsidR="00F14A17"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 xml:space="preserve"> </w:t>
                      </w:r>
                    </w:p>
                    <w:p w14:paraId="720A404C" w14:textId="77777777" w:rsidR="00F14A17" w:rsidRPr="000F7DEF" w:rsidRDefault="00F14A17" w:rsidP="00F14A17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bs-Latn-BA" w:bidi="fr-FR"/>
                        </w:rPr>
                      </w:pPr>
                      <w:r w:rsidRPr="000F7DEF">
                        <w:rPr>
                          <w:rFonts w:ascii="Calibri" w:hAnsi="Calibri" w:cs="Calibri"/>
                          <w:sz w:val="22"/>
                          <w:szCs w:val="22"/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47CC2" w14:textId="77777777" w:rsidR="00F14A17" w:rsidRPr="00BA1E94" w:rsidRDefault="00F14A17" w:rsidP="00F14A17">
      <w:pPr>
        <w:spacing w:line="360" w:lineRule="auto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0C82FC97" w14:textId="77777777" w:rsidR="00F14A17" w:rsidRPr="00BA1E94" w:rsidRDefault="00F14A17" w:rsidP="00F14A17">
      <w:pPr>
        <w:spacing w:line="360" w:lineRule="auto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1820E5BB" w14:textId="77777777" w:rsidR="00F14A17" w:rsidRPr="00BA1E94" w:rsidRDefault="00F14A17" w:rsidP="00F14A17">
      <w:pPr>
        <w:spacing w:line="360" w:lineRule="auto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4119E53D" w14:textId="77777777" w:rsidR="00F14A17" w:rsidRPr="00BA1E94" w:rsidRDefault="00F14A17" w:rsidP="00F14A17">
      <w:pPr>
        <w:spacing w:line="360" w:lineRule="auto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197C38BE" w14:textId="77777777" w:rsidR="00F14A17" w:rsidRPr="00BA1E94" w:rsidRDefault="00F14A17" w:rsidP="00F14A17">
      <w:pPr>
        <w:spacing w:line="360" w:lineRule="auto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4D9993DC" w14:textId="77777777" w:rsidR="00F14A17" w:rsidRPr="00BA1E94" w:rsidRDefault="00F14A17" w:rsidP="00F14A17">
      <w:pPr>
        <w:spacing w:line="360" w:lineRule="auto"/>
        <w:jc w:val="right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17CA39AA" w14:textId="77777777" w:rsidR="00F14A17" w:rsidRPr="00BA1E94" w:rsidRDefault="00F14A17" w:rsidP="00F14A17">
      <w:pPr>
        <w:spacing w:line="360" w:lineRule="auto"/>
        <w:jc w:val="right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4412E0F6" w14:textId="77777777" w:rsidR="00F14A17" w:rsidRPr="00BA1E94" w:rsidRDefault="00F14A17" w:rsidP="00F14A17">
      <w:pPr>
        <w:spacing w:line="360" w:lineRule="auto"/>
        <w:jc w:val="right"/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</w:pPr>
    </w:p>
    <w:p w14:paraId="327464B5" w14:textId="77777777" w:rsidR="00A23C15" w:rsidRPr="00BA1E94" w:rsidRDefault="00A23C15" w:rsidP="00132AAC">
      <w:pPr>
        <w:spacing w:line="360" w:lineRule="auto"/>
        <w:jc w:val="right"/>
        <w:rPr>
          <w:rFonts w:asciiTheme="minorHAnsi" w:eastAsia="Calibri" w:hAnsiTheme="minorHAnsi" w:cs="Calibri"/>
          <w:sz w:val="24"/>
          <w:szCs w:val="24"/>
          <w:lang w:val="bs-Latn-BA"/>
        </w:rPr>
      </w:pPr>
      <w:r w:rsidRPr="00BA1E94"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  <w:t>Д</w:t>
      </w:r>
      <w:r w:rsidRPr="00BA1E94">
        <w:rPr>
          <w:rFonts w:asciiTheme="minorHAnsi" w:eastAsia="Calibri" w:hAnsiTheme="minorHAnsi" w:cs="Calibri"/>
          <w:sz w:val="24"/>
          <w:szCs w:val="24"/>
          <w:lang w:val="bs-Latn-BA"/>
        </w:rPr>
        <w:t>ире</w:t>
      </w:r>
      <w:r w:rsidRPr="00BA1E94">
        <w:rPr>
          <w:rFonts w:asciiTheme="minorHAnsi" w:eastAsia="Calibri" w:hAnsiTheme="minorHAnsi" w:cs="Calibri"/>
          <w:spacing w:val="-2"/>
          <w:sz w:val="24"/>
          <w:szCs w:val="24"/>
          <w:lang w:val="bs-Latn-BA"/>
        </w:rPr>
        <w:t>к</w:t>
      </w:r>
      <w:r w:rsidRPr="00BA1E94">
        <w:rPr>
          <w:rFonts w:asciiTheme="minorHAnsi" w:eastAsia="Calibri" w:hAnsiTheme="minorHAnsi" w:cs="Calibri"/>
          <w:sz w:val="24"/>
          <w:szCs w:val="24"/>
          <w:lang w:val="bs-Latn-BA"/>
        </w:rPr>
        <w:t>ција за</w:t>
      </w:r>
      <w:r w:rsidRPr="00BA1E94">
        <w:rPr>
          <w:rFonts w:asciiTheme="minorHAnsi" w:eastAsia="Calibri" w:hAnsiTheme="minorHAnsi" w:cs="Calibri"/>
          <w:spacing w:val="-1"/>
          <w:sz w:val="24"/>
          <w:szCs w:val="24"/>
          <w:lang w:val="bs-Latn-BA"/>
        </w:rPr>
        <w:t xml:space="preserve"> е</w:t>
      </w:r>
      <w:r w:rsidRPr="00BA1E94"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  <w:t>в</w:t>
      </w:r>
      <w:r w:rsidRPr="00BA1E94">
        <w:rPr>
          <w:rFonts w:asciiTheme="minorHAnsi" w:eastAsia="Calibri" w:hAnsiTheme="minorHAnsi" w:cs="Calibri"/>
          <w:spacing w:val="-3"/>
          <w:sz w:val="24"/>
          <w:szCs w:val="24"/>
          <w:lang w:val="bs-Latn-BA"/>
        </w:rPr>
        <w:t>р</w:t>
      </w:r>
      <w:r w:rsidRPr="00BA1E94">
        <w:rPr>
          <w:rFonts w:asciiTheme="minorHAnsi" w:eastAsia="Calibri" w:hAnsiTheme="minorHAnsi" w:cs="Calibri"/>
          <w:spacing w:val="1"/>
          <w:sz w:val="24"/>
          <w:szCs w:val="24"/>
          <w:lang w:val="bs-Latn-BA"/>
        </w:rPr>
        <w:t>о</w:t>
      </w:r>
      <w:r w:rsidRPr="00BA1E94">
        <w:rPr>
          <w:rFonts w:asciiTheme="minorHAnsi" w:eastAsia="Calibri" w:hAnsiTheme="minorHAnsi" w:cs="Calibri"/>
          <w:spacing w:val="-1"/>
          <w:sz w:val="24"/>
          <w:szCs w:val="24"/>
          <w:lang w:val="bs-Latn-BA"/>
        </w:rPr>
        <w:t>п</w:t>
      </w:r>
      <w:r w:rsidRPr="00BA1E94">
        <w:rPr>
          <w:rFonts w:asciiTheme="minorHAnsi" w:eastAsia="Calibri" w:hAnsiTheme="minorHAnsi" w:cs="Calibri"/>
          <w:sz w:val="24"/>
          <w:szCs w:val="24"/>
          <w:lang w:val="bs-Latn-BA"/>
        </w:rPr>
        <w:t>ске</w:t>
      </w:r>
      <w:r w:rsidRPr="00BA1E94">
        <w:rPr>
          <w:rFonts w:asciiTheme="minorHAnsi" w:eastAsia="Calibri" w:hAnsiTheme="minorHAnsi" w:cs="Calibri"/>
          <w:spacing w:val="-1"/>
          <w:sz w:val="24"/>
          <w:szCs w:val="24"/>
          <w:lang w:val="bs-Latn-BA"/>
        </w:rPr>
        <w:t xml:space="preserve"> </w:t>
      </w:r>
      <w:r w:rsidRPr="00BA1E94">
        <w:rPr>
          <w:rFonts w:asciiTheme="minorHAnsi" w:eastAsia="Calibri" w:hAnsiTheme="minorHAnsi" w:cs="Calibri"/>
          <w:sz w:val="24"/>
          <w:szCs w:val="24"/>
          <w:lang w:val="bs-Latn-BA"/>
        </w:rPr>
        <w:t>инте</w:t>
      </w:r>
      <w:r w:rsidRPr="00BA1E94">
        <w:rPr>
          <w:rFonts w:asciiTheme="minorHAnsi" w:eastAsia="Calibri" w:hAnsiTheme="minorHAnsi" w:cs="Calibri"/>
          <w:spacing w:val="-3"/>
          <w:sz w:val="24"/>
          <w:szCs w:val="24"/>
          <w:lang w:val="bs-Latn-BA"/>
        </w:rPr>
        <w:t>г</w:t>
      </w:r>
      <w:r w:rsidRPr="00BA1E94">
        <w:rPr>
          <w:rFonts w:asciiTheme="minorHAnsi" w:eastAsia="Calibri" w:hAnsiTheme="minorHAnsi" w:cs="Calibri"/>
          <w:sz w:val="24"/>
          <w:szCs w:val="24"/>
          <w:lang w:val="bs-Latn-BA"/>
        </w:rPr>
        <w:t>рације</w:t>
      </w:r>
    </w:p>
    <w:p w14:paraId="3DE262D0" w14:textId="77777777" w:rsidR="00601A56" w:rsidRPr="00BA1E94" w:rsidRDefault="00601A56">
      <w:pPr>
        <w:rPr>
          <w:rFonts w:asciiTheme="minorHAnsi" w:hAnsiTheme="minorHAnsi"/>
          <w:sz w:val="24"/>
          <w:szCs w:val="24"/>
        </w:rPr>
      </w:pPr>
    </w:p>
    <w:sectPr w:rsidR="00601A56" w:rsidRPr="00BA1E94" w:rsidSect="00F14A17">
      <w:footerReference w:type="default" r:id="rId9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054A" w14:textId="77777777" w:rsidR="00F14A17" w:rsidRDefault="00F14A17" w:rsidP="00665FF5">
    <w:pPr>
      <w:spacing w:line="200" w:lineRule="exact"/>
      <w:jc w:val="center"/>
    </w:pPr>
  </w:p>
  <w:p w14:paraId="564CDD38" w14:textId="77777777" w:rsidR="00F14A17" w:rsidRDefault="00F14A17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5DCF9891" w14:textId="77777777" w:rsidR="00F14A17" w:rsidRPr="00665FF5" w:rsidRDefault="00F14A17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 xml:space="preserve">Ђоке </w:t>
    </w:r>
    <w:proofErr w:type="spellStart"/>
    <w:r>
      <w:rPr>
        <w:spacing w:val="-2"/>
        <w:sz w:val="18"/>
        <w:szCs w:val="18"/>
        <w:lang w:val="sr-Cyrl-BA"/>
      </w:rPr>
      <w:t>Мазалића</w:t>
    </w:r>
    <w:proofErr w:type="spellEnd"/>
    <w:r>
      <w:rPr>
        <w:spacing w:val="-2"/>
        <w:sz w:val="18"/>
        <w:szCs w:val="18"/>
        <w:lang w:val="sr-Cyrl-BA"/>
      </w:rPr>
      <w:t xml:space="preserve">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proofErr w:type="spellStart"/>
    <w:r>
      <w:rPr>
        <w:spacing w:val="-1"/>
        <w:sz w:val="18"/>
        <w:szCs w:val="18"/>
        <w:lang w:val="sr-Cyrl-BA"/>
      </w:rPr>
      <w:t>кс</w:t>
    </w:r>
    <w:proofErr w:type="spellEnd"/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001CC9BF" w14:textId="77777777" w:rsidR="00F14A17" w:rsidRPr="00AE7681" w:rsidRDefault="00F14A17">
    <w:pPr>
      <w:pStyle w:val="Footer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7"/>
    <w:rsid w:val="000853B8"/>
    <w:rsid w:val="00090AB7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0077A"/>
    <w:rsid w:val="00473DEC"/>
    <w:rsid w:val="00496284"/>
    <w:rsid w:val="004E5581"/>
    <w:rsid w:val="00535EAB"/>
    <w:rsid w:val="00595752"/>
    <w:rsid w:val="00601A56"/>
    <w:rsid w:val="00641A80"/>
    <w:rsid w:val="00652A96"/>
    <w:rsid w:val="00675891"/>
    <w:rsid w:val="006768F7"/>
    <w:rsid w:val="00687A89"/>
    <w:rsid w:val="006E0193"/>
    <w:rsid w:val="00727AB0"/>
    <w:rsid w:val="007F6B8E"/>
    <w:rsid w:val="00860945"/>
    <w:rsid w:val="00900B81"/>
    <w:rsid w:val="00924F05"/>
    <w:rsid w:val="00931000"/>
    <w:rsid w:val="00935D70"/>
    <w:rsid w:val="00984BF1"/>
    <w:rsid w:val="009E4D8C"/>
    <w:rsid w:val="00A03CBF"/>
    <w:rsid w:val="00A23C15"/>
    <w:rsid w:val="00A66F47"/>
    <w:rsid w:val="00AC2B02"/>
    <w:rsid w:val="00AE25AE"/>
    <w:rsid w:val="00AE50F3"/>
    <w:rsid w:val="00B33FD5"/>
    <w:rsid w:val="00B53CAE"/>
    <w:rsid w:val="00BA1E94"/>
    <w:rsid w:val="00BC1D2A"/>
    <w:rsid w:val="00BD4F9B"/>
    <w:rsid w:val="00C03CB3"/>
    <w:rsid w:val="00C36C3B"/>
    <w:rsid w:val="00C425E4"/>
    <w:rsid w:val="00CC4252"/>
    <w:rsid w:val="00CD0E92"/>
    <w:rsid w:val="00CE1311"/>
    <w:rsid w:val="00D379B3"/>
    <w:rsid w:val="00D627B3"/>
    <w:rsid w:val="00DA06F7"/>
    <w:rsid w:val="00E6472B"/>
    <w:rsid w:val="00F14A17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42C4"/>
  <w15:chartTrackingRefBased/>
  <w15:docId w15:val="{E98EFFC9-99A1-4307-99B6-6F98A627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A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A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A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A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A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A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A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A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A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A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A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A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A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A17"/>
    <w:rPr>
      <w:color w:val="467886" w:themeColor="hyperlink"/>
      <w:u w:val="single"/>
    </w:rPr>
  </w:style>
  <w:style w:type="paragraph" w:styleId="NormalIndent">
    <w:name w:val="Normal Indent"/>
    <w:basedOn w:val="Normal"/>
    <w:rsid w:val="00F14A17"/>
    <w:pPr>
      <w:ind w:left="720"/>
    </w:pPr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14A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A1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14A17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F14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32D5-E0A5-48D4-9121-F0690C5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2025-09-11T15:12:00Z</dcterms:created>
  <dcterms:modified xsi:type="dcterms:W3CDTF">2025-09-11T15:23:00Z</dcterms:modified>
</cp:coreProperties>
</file>