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042595" w:rsidRPr="00F4064C" w14:paraId="41B72D08" w14:textId="77777777" w:rsidTr="006119E5">
        <w:trPr>
          <w:cantSplit/>
        </w:trPr>
        <w:tc>
          <w:tcPr>
            <w:tcW w:w="4111" w:type="dxa"/>
          </w:tcPr>
          <w:p w14:paraId="76BA20DD" w14:textId="77777777" w:rsidR="00042595" w:rsidRPr="00F4064C" w:rsidRDefault="00042595" w:rsidP="006119E5">
            <w:pPr>
              <w:pStyle w:val="Normalnouvlaenje"/>
              <w:tabs>
                <w:tab w:val="center" w:pos="1947"/>
              </w:tabs>
              <w:ind w:left="0"/>
              <w:rPr>
                <w:rFonts w:ascii="Calibri" w:hAnsi="Calibri" w:cs="Calibri"/>
                <w:position w:val="14"/>
              </w:rPr>
            </w:pPr>
            <w:r w:rsidRPr="00F4064C">
              <w:rPr>
                <w:rFonts w:ascii="Calibri" w:hAnsi="Calibri" w:cs="Calibri"/>
                <w:position w:val="14"/>
              </w:rPr>
              <w:tab/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D8BB592" w14:textId="77777777" w:rsidR="00042595" w:rsidRPr="00F4064C" w:rsidRDefault="00042595" w:rsidP="006119E5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 w:rsidRPr="00F4064C">
              <w:rPr>
                <w:rFonts w:ascii="Calibri" w:hAnsi="Calibri" w:cs="Calibri"/>
              </w:rPr>
              <w:object w:dxaOrig="833" w:dyaOrig="943" w14:anchorId="25A99B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4" o:title=""/>
                </v:shape>
                <o:OLEObject Type="Embed" ProgID="CorelDRAW.Graphic.9" ShapeID="_x0000_i1025" DrawAspect="Content" ObjectID="_1772606654" r:id="rId5"/>
              </w:object>
            </w:r>
          </w:p>
        </w:tc>
        <w:tc>
          <w:tcPr>
            <w:tcW w:w="4111" w:type="dxa"/>
          </w:tcPr>
          <w:p w14:paraId="53C18279" w14:textId="77777777" w:rsidR="00042595" w:rsidRPr="00F4064C" w:rsidRDefault="00042595" w:rsidP="006119E5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 w:rsidRPr="00F4064C">
              <w:rPr>
                <w:rFonts w:ascii="Calibri" w:hAnsi="Calibri" w:cs="Calibri"/>
              </w:rPr>
              <w:t>Б О С Н А   И   Х Е Р Ц Е Г О В И Н А</w:t>
            </w:r>
          </w:p>
        </w:tc>
      </w:tr>
      <w:tr w:rsidR="00042595" w:rsidRPr="00F4064C" w14:paraId="3589E013" w14:textId="77777777" w:rsidTr="006119E5">
        <w:trPr>
          <w:cantSplit/>
        </w:trPr>
        <w:tc>
          <w:tcPr>
            <w:tcW w:w="4111" w:type="dxa"/>
          </w:tcPr>
          <w:p w14:paraId="2B4753EA" w14:textId="77777777" w:rsidR="00042595" w:rsidRPr="00F4064C" w:rsidRDefault="00042595" w:rsidP="006119E5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 w:rsidRPr="00F4064C">
              <w:rPr>
                <w:rFonts w:ascii="Calibri" w:hAnsi="Calibri" w:cs="Calibri"/>
                <w:position w:val="14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A6B00D6" w14:textId="77777777" w:rsidR="00042595" w:rsidRPr="00F4064C" w:rsidRDefault="00042595" w:rsidP="006119E5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260C00DD" w14:textId="77777777" w:rsidR="00042595" w:rsidRPr="00F4064C" w:rsidRDefault="00042595" w:rsidP="006119E5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 w:rsidRPr="00F4064C">
              <w:rPr>
                <w:rFonts w:ascii="Calibri" w:hAnsi="Calibri" w:cs="Calibri"/>
              </w:rPr>
              <w:t>САВЈЕТ МИНИСТАРА</w:t>
            </w:r>
          </w:p>
        </w:tc>
      </w:tr>
      <w:tr w:rsidR="00042595" w:rsidRPr="00F4064C" w14:paraId="1D1EB361" w14:textId="77777777" w:rsidTr="006119E5">
        <w:trPr>
          <w:cantSplit/>
        </w:trPr>
        <w:tc>
          <w:tcPr>
            <w:tcW w:w="4111" w:type="dxa"/>
          </w:tcPr>
          <w:p w14:paraId="0565FED0" w14:textId="77777777" w:rsidR="00042595" w:rsidRPr="00F4064C" w:rsidRDefault="00042595" w:rsidP="006119E5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 w:rsidRPr="00F4064C">
              <w:rPr>
                <w:rFonts w:ascii="Calibri" w:hAnsi="Calibri" w:cs="Calibri"/>
                <w:b/>
                <w:bCs/>
                <w:i/>
                <w:iCs/>
                <w:position w:val="14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ED3719" w14:textId="77777777" w:rsidR="00042595" w:rsidRPr="00F4064C" w:rsidRDefault="00042595" w:rsidP="006119E5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14:paraId="0B678324" w14:textId="77777777" w:rsidR="00042595" w:rsidRPr="00F4064C" w:rsidRDefault="00042595" w:rsidP="006119E5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</w:p>
        </w:tc>
      </w:tr>
      <w:tr w:rsidR="00042595" w:rsidRPr="00F4064C" w14:paraId="19CEAB73" w14:textId="77777777" w:rsidTr="006119E5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3DD445AA" w14:textId="77777777" w:rsidR="00042595" w:rsidRPr="00F4064C" w:rsidRDefault="00042595" w:rsidP="006119E5">
            <w:pPr>
              <w:pStyle w:val="Normalnouvlaenje"/>
              <w:ind w:left="0"/>
              <w:jc w:val="center"/>
              <w:rPr>
                <w:rFonts w:ascii="Calibri" w:hAnsi="Calibri" w:cs="Calibri"/>
                <w:position w:val="14"/>
              </w:rPr>
            </w:pPr>
            <w:r w:rsidRPr="00F4064C">
              <w:rPr>
                <w:rFonts w:ascii="Calibri" w:hAnsi="Calibri" w:cs="Calibri"/>
                <w:b/>
                <w:bCs/>
                <w:i/>
                <w:iCs/>
                <w:position w:val="14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38151CB" w14:textId="77777777" w:rsidR="00042595" w:rsidRPr="00F4064C" w:rsidRDefault="00042595" w:rsidP="006119E5">
            <w:pPr>
              <w:pStyle w:val="Normalnouvlaenje"/>
              <w:ind w:left="0"/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32B93B6" w14:textId="77777777" w:rsidR="00042595" w:rsidRPr="00F4064C" w:rsidRDefault="00042595" w:rsidP="006119E5">
            <w:pPr>
              <w:pStyle w:val="Normalnouvlaenje"/>
              <w:ind w:left="0"/>
              <w:jc w:val="center"/>
              <w:rPr>
                <w:rFonts w:ascii="Calibri" w:hAnsi="Calibri" w:cs="Calibri"/>
              </w:rPr>
            </w:pPr>
            <w:r w:rsidRPr="00F4064C">
              <w:rPr>
                <w:rFonts w:ascii="Calibri" w:hAnsi="Calibri" w:cs="Calibri"/>
                <w:b/>
                <w:bCs/>
                <w:i/>
                <w:iCs/>
              </w:rPr>
              <w:t>ДИРЕКЦИЈА ЗА ЕВРОПСКЕ ИНТЕГРАЦИЈЕ</w:t>
            </w:r>
          </w:p>
        </w:tc>
      </w:tr>
    </w:tbl>
    <w:p w14:paraId="289417B2" w14:textId="77777777" w:rsidR="00042595" w:rsidRPr="00F4064C" w:rsidRDefault="00042595" w:rsidP="00042595">
      <w:pPr>
        <w:spacing w:line="180" w:lineRule="exact"/>
        <w:ind w:left="750"/>
        <w:rPr>
          <w:rFonts w:ascii="Calibri" w:hAnsi="Calibri" w:cs="Calibri"/>
          <w:sz w:val="24"/>
          <w:szCs w:val="24"/>
          <w:lang w:val="ru-RU"/>
        </w:rPr>
      </w:pPr>
      <w:r w:rsidRPr="00F4064C">
        <w:rPr>
          <w:rFonts w:ascii="Calibri" w:hAnsi="Calibri" w:cs="Calibri"/>
          <w:b/>
          <w:i/>
          <w:sz w:val="24"/>
          <w:szCs w:val="24"/>
          <w:lang w:val="hr-HR"/>
        </w:rPr>
        <w:t xml:space="preserve">                                                                                                                                 </w:t>
      </w:r>
      <w:r w:rsidRPr="00F4064C">
        <w:rPr>
          <w:rFonts w:ascii="Calibri" w:hAnsi="Calibri" w:cs="Calibri"/>
          <w:b/>
          <w:i/>
          <w:spacing w:val="-1"/>
          <w:sz w:val="24"/>
          <w:szCs w:val="24"/>
          <w:lang w:val="hr-HR"/>
        </w:rPr>
        <w:t xml:space="preserve">                                           </w:t>
      </w:r>
    </w:p>
    <w:p w14:paraId="545DD4FD" w14:textId="77777777" w:rsidR="00042595" w:rsidRPr="00386290" w:rsidRDefault="00042595" w:rsidP="00042595">
      <w:pPr>
        <w:jc w:val="both"/>
        <w:rPr>
          <w:rFonts w:ascii="Calibri" w:eastAsia="Calibri" w:hAnsi="Calibri" w:cs="Calibri"/>
          <w:iCs/>
          <w:sz w:val="24"/>
          <w:szCs w:val="24"/>
          <w:lang w:val="hr-HR"/>
        </w:rPr>
      </w:pPr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>Sarajevo</w:t>
      </w:r>
      <w:r w:rsidRPr="00386290">
        <w:rPr>
          <w:rFonts w:ascii="Calibri" w:eastAsia="Calibri" w:hAnsi="Calibri" w:cs="Calibri"/>
          <w:iCs/>
          <w:sz w:val="24"/>
          <w:szCs w:val="24"/>
        </w:rPr>
        <w:t>,</w:t>
      </w:r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 xml:space="preserve"> 21. 3. 2024. </w:t>
      </w:r>
      <w:proofErr w:type="spellStart"/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>godine</w:t>
      </w:r>
      <w:proofErr w:type="spellEnd"/>
    </w:p>
    <w:p w14:paraId="2EC0D922" w14:textId="77777777" w:rsidR="00042595" w:rsidRPr="00386290" w:rsidRDefault="00042595" w:rsidP="00042595">
      <w:pPr>
        <w:jc w:val="both"/>
        <w:rPr>
          <w:rFonts w:ascii="Calibri" w:eastAsia="Calibri" w:hAnsi="Calibri" w:cs="Calibri"/>
          <w:iCs/>
          <w:sz w:val="24"/>
          <w:szCs w:val="24"/>
        </w:rPr>
      </w:pPr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>M</w:t>
      </w:r>
      <w:r w:rsidRPr="00386290">
        <w:rPr>
          <w:rFonts w:ascii="Calibri" w:eastAsia="Calibri" w:hAnsi="Calibri" w:cs="Calibri"/>
          <w:iCs/>
          <w:sz w:val="24"/>
          <w:szCs w:val="24"/>
        </w:rPr>
        <w:t>E</w:t>
      </w:r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>D</w:t>
      </w:r>
      <w:r w:rsidRPr="00386290">
        <w:rPr>
          <w:rFonts w:ascii="Calibri" w:eastAsia="Calibri" w:hAnsi="Calibri" w:cs="Calibri"/>
          <w:iCs/>
          <w:sz w:val="24"/>
          <w:szCs w:val="24"/>
        </w:rPr>
        <w:t>I</w:t>
      </w:r>
      <w:r w:rsidRPr="00386290">
        <w:rPr>
          <w:rFonts w:ascii="Calibri" w:eastAsia="Calibri" w:hAnsi="Calibri" w:cs="Calibri"/>
          <w:iCs/>
          <w:spacing w:val="-1"/>
          <w:sz w:val="24"/>
          <w:szCs w:val="24"/>
        </w:rPr>
        <w:t>J</w:t>
      </w:r>
      <w:r w:rsidRPr="00386290">
        <w:rPr>
          <w:rFonts w:ascii="Calibri" w:eastAsia="Calibri" w:hAnsi="Calibri" w:cs="Calibri"/>
          <w:iCs/>
          <w:spacing w:val="-3"/>
          <w:sz w:val="24"/>
          <w:szCs w:val="24"/>
        </w:rPr>
        <w:t>I</w:t>
      </w:r>
      <w:r w:rsidRPr="00386290">
        <w:rPr>
          <w:rFonts w:ascii="Calibri" w:eastAsia="Calibri" w:hAnsi="Calibri" w:cs="Calibri"/>
          <w:iCs/>
          <w:spacing w:val="1"/>
          <w:sz w:val="24"/>
          <w:szCs w:val="24"/>
        </w:rPr>
        <w:t>M</w:t>
      </w:r>
      <w:r w:rsidRPr="00386290">
        <w:rPr>
          <w:rFonts w:ascii="Calibri" w:eastAsia="Calibri" w:hAnsi="Calibri" w:cs="Calibri"/>
          <w:iCs/>
          <w:sz w:val="24"/>
          <w:szCs w:val="24"/>
        </w:rPr>
        <w:t>A</w:t>
      </w:r>
    </w:p>
    <w:p w14:paraId="3756C46B" w14:textId="77777777" w:rsidR="00042595" w:rsidRPr="00386290" w:rsidRDefault="00042595" w:rsidP="00042595">
      <w:pPr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16BA1943" w14:textId="74401C0A" w:rsidR="00042595" w:rsidRPr="00386290" w:rsidRDefault="00042595" w:rsidP="00042595">
      <w:pPr>
        <w:jc w:val="both"/>
        <w:rPr>
          <w:rFonts w:ascii="Calibri" w:hAnsi="Calibri" w:cs="Calibri"/>
          <w:b/>
          <w:noProof/>
          <w:sz w:val="24"/>
          <w:szCs w:val="24"/>
          <w:lang w:val="hr-HR" w:eastAsia="en-GB"/>
        </w:rPr>
      </w:pPr>
      <w:r w:rsidRPr="00386290">
        <w:rPr>
          <w:rFonts w:ascii="Calibri" w:hAnsi="Calibri" w:cs="Calibri"/>
          <w:b/>
          <w:noProof/>
          <w:sz w:val="24"/>
          <w:szCs w:val="24"/>
          <w:lang w:val="hr-HR" w:eastAsia="en-GB"/>
        </w:rPr>
        <w:t xml:space="preserve">                                                      </w:t>
      </w:r>
      <w:r w:rsidR="00321FC2">
        <w:rPr>
          <w:rFonts w:ascii="Calibri" w:hAnsi="Calibri" w:cs="Calibri"/>
          <w:b/>
          <w:noProof/>
          <w:sz w:val="24"/>
          <w:szCs w:val="24"/>
          <w:lang w:val="hr-HR" w:eastAsia="en-GB"/>
        </w:rPr>
        <w:t>PRIOPĆENJE</w:t>
      </w:r>
      <w:r w:rsidRPr="00386290">
        <w:rPr>
          <w:rFonts w:ascii="Calibri" w:hAnsi="Calibri" w:cs="Calibri"/>
          <w:b/>
          <w:noProof/>
          <w:sz w:val="24"/>
          <w:szCs w:val="24"/>
          <w:lang w:val="hr-HR" w:eastAsia="en-GB"/>
        </w:rPr>
        <w:t xml:space="preserve"> ZA MEDIJE</w:t>
      </w:r>
    </w:p>
    <w:p w14:paraId="7C67D163" w14:textId="23B8DB06" w:rsidR="00042595" w:rsidRPr="00386290" w:rsidRDefault="00042595" w:rsidP="00042595">
      <w:pPr>
        <w:jc w:val="both"/>
        <w:rPr>
          <w:rFonts w:ascii="Calibri" w:hAnsi="Calibri" w:cs="Calibri"/>
          <w:b/>
          <w:bCs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 xml:space="preserve">          </w:t>
      </w:r>
      <w:r w:rsidRPr="00386290">
        <w:rPr>
          <w:rFonts w:ascii="Calibri" w:hAnsi="Calibri" w:cs="Calibri"/>
          <w:b/>
          <w:bCs/>
          <w:sz w:val="24"/>
          <w:szCs w:val="24"/>
          <w:lang w:val="hr-HR"/>
        </w:rPr>
        <w:t>E</w:t>
      </w:r>
      <w:r w:rsidR="00321FC2">
        <w:rPr>
          <w:rFonts w:ascii="Calibri" w:hAnsi="Calibri" w:cs="Calibri"/>
          <w:b/>
          <w:bCs/>
          <w:sz w:val="24"/>
          <w:szCs w:val="24"/>
          <w:lang w:val="hr-HR"/>
        </w:rPr>
        <w:t>u</w:t>
      </w:r>
      <w:r w:rsidRPr="00386290">
        <w:rPr>
          <w:rFonts w:ascii="Calibri" w:hAnsi="Calibri" w:cs="Calibri"/>
          <w:b/>
          <w:bCs/>
          <w:sz w:val="24"/>
          <w:szCs w:val="24"/>
          <w:lang w:val="hr-HR"/>
        </w:rPr>
        <w:t>ropska komisija pozdravila napredak BiH i pozvala na ubrzan</w:t>
      </w:r>
      <w:r w:rsidR="00321FC2">
        <w:rPr>
          <w:rFonts w:ascii="Calibri" w:hAnsi="Calibri" w:cs="Calibri"/>
          <w:b/>
          <w:bCs/>
          <w:sz w:val="24"/>
          <w:szCs w:val="24"/>
          <w:lang w:val="hr-HR"/>
        </w:rPr>
        <w:t xml:space="preserve">u </w:t>
      </w:r>
      <w:r w:rsidRPr="00386290">
        <w:rPr>
          <w:rFonts w:ascii="Calibri" w:hAnsi="Calibri" w:cs="Calibri"/>
          <w:b/>
          <w:bCs/>
          <w:sz w:val="24"/>
          <w:szCs w:val="24"/>
          <w:lang w:val="hr-HR"/>
        </w:rPr>
        <w:t>prov</w:t>
      </w:r>
      <w:r w:rsidR="00321FC2">
        <w:rPr>
          <w:rFonts w:ascii="Calibri" w:hAnsi="Calibri" w:cs="Calibri"/>
          <w:b/>
          <w:bCs/>
          <w:sz w:val="24"/>
          <w:szCs w:val="24"/>
          <w:lang w:val="hr-HR"/>
        </w:rPr>
        <w:t>edbu</w:t>
      </w:r>
      <w:r>
        <w:rPr>
          <w:rFonts w:ascii="Calibri" w:hAnsi="Calibri" w:cs="Calibri"/>
          <w:b/>
          <w:bCs/>
          <w:sz w:val="24"/>
          <w:szCs w:val="24"/>
          <w:lang w:val="hr-HR"/>
        </w:rPr>
        <w:t xml:space="preserve"> </w:t>
      </w:r>
      <w:r w:rsidRPr="00386290">
        <w:rPr>
          <w:rFonts w:ascii="Calibri" w:hAnsi="Calibri" w:cs="Calibri"/>
          <w:b/>
          <w:bCs/>
          <w:sz w:val="24"/>
          <w:szCs w:val="24"/>
          <w:lang w:val="hr-HR"/>
        </w:rPr>
        <w:t xml:space="preserve">reformi </w:t>
      </w:r>
      <w:r>
        <w:rPr>
          <w:rFonts w:ascii="Calibri" w:hAnsi="Calibri" w:cs="Calibri"/>
          <w:b/>
          <w:bCs/>
          <w:sz w:val="24"/>
          <w:szCs w:val="24"/>
          <w:lang w:val="hr-HR"/>
        </w:rPr>
        <w:t xml:space="preserve">              </w:t>
      </w:r>
      <w:r w:rsidRPr="00386290">
        <w:rPr>
          <w:rFonts w:ascii="Calibri" w:hAnsi="Calibri" w:cs="Calibri"/>
          <w:b/>
          <w:bCs/>
          <w:sz w:val="24"/>
          <w:szCs w:val="24"/>
          <w:lang w:val="hr-HR"/>
        </w:rPr>
        <w:t>i usklađivanje zakonodavstva s propisima EU</w:t>
      </w:r>
    </w:p>
    <w:p w14:paraId="35D8D00E" w14:textId="77777777" w:rsidR="00042595" w:rsidRPr="00386290" w:rsidRDefault="00042595" w:rsidP="00042595">
      <w:pPr>
        <w:jc w:val="both"/>
        <w:rPr>
          <w:rFonts w:ascii="Calibri" w:hAnsi="Calibri" w:cs="Calibri"/>
          <w:b/>
          <w:bCs/>
          <w:sz w:val="24"/>
          <w:szCs w:val="24"/>
          <w:lang w:val="hr-HR"/>
        </w:rPr>
      </w:pPr>
    </w:p>
    <w:p w14:paraId="59B2841F" w14:textId="77777777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30838DB4" w14:textId="5BA76D6B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sr-Latn-BA"/>
        </w:rPr>
      </w:pPr>
      <w:r w:rsidRPr="00386290">
        <w:rPr>
          <w:rFonts w:ascii="Calibri" w:hAnsi="Calibri" w:cs="Calibri"/>
          <w:sz w:val="24"/>
          <w:szCs w:val="24"/>
          <w:lang w:val="bs-Latn-BA"/>
        </w:rPr>
        <w:t>Prov</w:t>
      </w:r>
      <w:r w:rsidR="00321FC2">
        <w:rPr>
          <w:rFonts w:ascii="Calibri" w:hAnsi="Calibri" w:cs="Calibri"/>
          <w:sz w:val="24"/>
          <w:szCs w:val="24"/>
          <w:lang w:val="bs-Latn-BA"/>
        </w:rPr>
        <w:t>edba</w:t>
      </w:r>
      <w:r w:rsidRPr="00386290">
        <w:rPr>
          <w:rFonts w:ascii="Calibri" w:hAnsi="Calibri" w:cs="Calibri"/>
          <w:sz w:val="24"/>
          <w:szCs w:val="24"/>
          <w:lang w:val="bs-Latn-BA"/>
        </w:rPr>
        <w:t xml:space="preserve"> Zelene agende za Zapadni Balkan i Strategije usklađivanja </w:t>
      </w:r>
      <w:r w:rsidRPr="00386290">
        <w:rPr>
          <w:rFonts w:ascii="Calibri" w:hAnsi="Calibri" w:cs="Calibri"/>
          <w:bCs/>
          <w:sz w:val="24"/>
          <w:szCs w:val="24"/>
          <w:lang w:val="bs-Latn-BA"/>
        </w:rPr>
        <w:t>propisa pravnoj stečevini E</w:t>
      </w:r>
      <w:r w:rsidR="00321FC2">
        <w:rPr>
          <w:rFonts w:ascii="Calibri" w:hAnsi="Calibri" w:cs="Calibri"/>
          <w:bCs/>
          <w:sz w:val="24"/>
          <w:szCs w:val="24"/>
          <w:lang w:val="bs-Latn-BA"/>
        </w:rPr>
        <w:t>u</w:t>
      </w:r>
      <w:r w:rsidRPr="00386290">
        <w:rPr>
          <w:rFonts w:ascii="Calibri" w:hAnsi="Calibri" w:cs="Calibri"/>
          <w:bCs/>
          <w:sz w:val="24"/>
          <w:szCs w:val="24"/>
          <w:lang w:val="bs-Latn-BA"/>
        </w:rPr>
        <w:t>ropske unije u oblasti zaštite okoliša Bosne i Hercegovine,</w:t>
      </w:r>
      <w:r w:rsidRPr="00386290">
        <w:rPr>
          <w:rFonts w:ascii="Calibri" w:hAnsi="Calibri" w:cs="Calibri"/>
          <w:sz w:val="24"/>
          <w:szCs w:val="24"/>
          <w:lang w:val="bs-Latn-BA"/>
        </w:rPr>
        <w:t xml:space="preserve"> usvajanje </w:t>
      </w:r>
      <w:proofErr w:type="spellStart"/>
      <w:r w:rsidRPr="00386290">
        <w:rPr>
          <w:rFonts w:ascii="Calibri" w:hAnsi="Calibri" w:cs="Calibri"/>
          <w:sz w:val="24"/>
          <w:szCs w:val="24"/>
          <w:lang w:val="bs-Latn-BA"/>
        </w:rPr>
        <w:t>cjelodržavne</w:t>
      </w:r>
      <w:proofErr w:type="spellEnd"/>
      <w:r w:rsidRPr="00386290">
        <w:rPr>
          <w:rFonts w:ascii="Calibri" w:hAnsi="Calibri" w:cs="Calibri"/>
          <w:sz w:val="24"/>
          <w:szCs w:val="24"/>
          <w:lang w:val="bs-Latn-BA"/>
        </w:rPr>
        <w:t xml:space="preserve"> strategije zaštite okoliša, jačanje administrativnih kapaciteta i bolja međuinstitucionalna koordinacija, neke su od preporuka sa sedmog s</w:t>
      </w:r>
      <w:r w:rsidRPr="00386290">
        <w:rPr>
          <w:rFonts w:ascii="Calibri" w:hAnsi="Calibri" w:cs="Calibri"/>
          <w:sz w:val="24"/>
          <w:szCs w:val="24"/>
          <w:lang w:val="sr-Latn-BA"/>
        </w:rPr>
        <w:t>astanka Pododbora za promet, energiju, okoliš i regionalni razvoj između EU i BiH, koji je održan 21.</w:t>
      </w:r>
      <w:r w:rsidR="00321FC2">
        <w:rPr>
          <w:rFonts w:ascii="Calibri" w:hAnsi="Calibri" w:cs="Calibri"/>
          <w:sz w:val="24"/>
          <w:szCs w:val="24"/>
          <w:lang w:val="sr-Latn-BA"/>
        </w:rPr>
        <w:t xml:space="preserve"> </w:t>
      </w:r>
      <w:r w:rsidRPr="00386290">
        <w:rPr>
          <w:rFonts w:ascii="Calibri" w:hAnsi="Calibri" w:cs="Calibri"/>
          <w:sz w:val="24"/>
          <w:szCs w:val="24"/>
          <w:lang w:val="sr-Latn-BA"/>
        </w:rPr>
        <w:t>3.</w:t>
      </w:r>
      <w:r w:rsidR="00321FC2">
        <w:rPr>
          <w:rFonts w:ascii="Calibri" w:hAnsi="Calibri" w:cs="Calibri"/>
          <w:sz w:val="24"/>
          <w:szCs w:val="24"/>
          <w:lang w:val="sr-Latn-BA"/>
        </w:rPr>
        <w:t xml:space="preserve"> </w:t>
      </w:r>
      <w:r w:rsidRPr="00386290">
        <w:rPr>
          <w:rFonts w:ascii="Calibri" w:hAnsi="Calibri" w:cs="Calibri"/>
          <w:sz w:val="24"/>
          <w:szCs w:val="24"/>
          <w:lang w:val="sr-Latn-BA"/>
        </w:rPr>
        <w:t xml:space="preserve">2024. godine. Sastankom su kopredsjedali Mirza Hujić, pomoćnik ministra u Ministarstvu vanjske trgovine i ekonomskih odnosa BiH i </w:t>
      </w:r>
      <w:r w:rsidRPr="00386290">
        <w:rPr>
          <w:rFonts w:ascii="Calibri" w:hAnsi="Calibri" w:cs="Calibri"/>
          <w:color w:val="000000"/>
          <w:sz w:val="24"/>
          <w:szCs w:val="24"/>
        </w:rPr>
        <w:t xml:space="preserve">Barbara Jésus - Gimeno </w:t>
      </w:r>
      <w:proofErr w:type="spellStart"/>
      <w:r w:rsidRPr="00386290">
        <w:rPr>
          <w:rFonts w:ascii="Calibri" w:hAnsi="Calibri" w:cs="Calibri"/>
          <w:color w:val="000000"/>
          <w:sz w:val="24"/>
          <w:szCs w:val="24"/>
        </w:rPr>
        <w:t>iz</w:t>
      </w:r>
      <w:proofErr w:type="spellEnd"/>
      <w:r w:rsidRPr="0038629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86290">
        <w:rPr>
          <w:rFonts w:ascii="Calibri" w:hAnsi="Calibri" w:cs="Calibri"/>
          <w:bCs/>
          <w:sz w:val="24"/>
          <w:szCs w:val="24"/>
          <w:lang w:val="hr-HR"/>
        </w:rPr>
        <w:t>Opće uprave za proširenje i politiku susjedstva E</w:t>
      </w:r>
      <w:r w:rsidR="00321FC2">
        <w:rPr>
          <w:rFonts w:ascii="Calibri" w:hAnsi="Calibri" w:cs="Calibri"/>
          <w:bCs/>
          <w:sz w:val="24"/>
          <w:szCs w:val="24"/>
          <w:lang w:val="hr-HR"/>
        </w:rPr>
        <w:t>u</w:t>
      </w:r>
      <w:r w:rsidRPr="00386290">
        <w:rPr>
          <w:rFonts w:ascii="Calibri" w:hAnsi="Calibri" w:cs="Calibri"/>
          <w:bCs/>
          <w:sz w:val="24"/>
          <w:szCs w:val="24"/>
          <w:lang w:val="hr-HR"/>
        </w:rPr>
        <w:t>ropske komisije</w:t>
      </w:r>
      <w:r w:rsidRPr="00386290">
        <w:rPr>
          <w:rFonts w:ascii="Calibri" w:hAnsi="Calibri" w:cs="Calibri"/>
          <w:sz w:val="24"/>
          <w:szCs w:val="24"/>
          <w:lang w:val="sr-Latn-BA"/>
        </w:rPr>
        <w:t>.</w:t>
      </w:r>
    </w:p>
    <w:p w14:paraId="41DFF035" w14:textId="77777777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sr-Latn-BA"/>
        </w:rPr>
      </w:pPr>
    </w:p>
    <w:p w14:paraId="470EF579" w14:textId="037872A6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386290">
        <w:rPr>
          <w:rFonts w:ascii="Calibri" w:hAnsi="Calibri" w:cs="Calibri"/>
          <w:sz w:val="24"/>
          <w:szCs w:val="24"/>
          <w:lang w:val="bs-Latn-BA"/>
        </w:rPr>
        <w:t>E</w:t>
      </w:r>
      <w:r w:rsidR="00321FC2">
        <w:rPr>
          <w:rFonts w:ascii="Calibri" w:hAnsi="Calibri" w:cs="Calibri"/>
          <w:sz w:val="24"/>
          <w:szCs w:val="24"/>
          <w:lang w:val="bs-Latn-BA"/>
        </w:rPr>
        <w:t>u</w:t>
      </w:r>
      <w:r w:rsidRPr="00386290">
        <w:rPr>
          <w:rFonts w:ascii="Calibri" w:hAnsi="Calibri" w:cs="Calibri"/>
          <w:sz w:val="24"/>
          <w:szCs w:val="24"/>
          <w:lang w:val="bs-Latn-BA"/>
        </w:rPr>
        <w:t xml:space="preserve">ropska komisija je pozdravila napredak BiH i naglasila da je potrebno provesti reforme i 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dodatno uskladiti domaće zakonodavstvo s propisima EU u oblasti upravljanja vodama. Od BiH se očekuje da usvoji cjelodržavne strategije upravljanja otpadom i za </w:t>
      </w:r>
      <w:r w:rsidR="00321FC2">
        <w:rPr>
          <w:rFonts w:ascii="Calibri" w:hAnsi="Calibri" w:cs="Calibri"/>
          <w:sz w:val="24"/>
          <w:szCs w:val="24"/>
          <w:lang w:val="hr-HR"/>
        </w:rPr>
        <w:t>učinkovitu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borbu protiv zagađenja zraka, te uspostavi koordini</w:t>
      </w:r>
      <w:r w:rsidR="00321FC2">
        <w:rPr>
          <w:rFonts w:ascii="Calibri" w:hAnsi="Calibri" w:cs="Calibri"/>
          <w:sz w:val="24"/>
          <w:szCs w:val="24"/>
          <w:lang w:val="hr-HR"/>
        </w:rPr>
        <w:t>r</w:t>
      </w:r>
      <w:r w:rsidRPr="00386290">
        <w:rPr>
          <w:rFonts w:ascii="Calibri" w:hAnsi="Calibri" w:cs="Calibri"/>
          <w:sz w:val="24"/>
          <w:szCs w:val="24"/>
          <w:lang w:val="hr-HR"/>
        </w:rPr>
        <w:t>ane i  funkcionalne mreže za praćenje kvalitet</w:t>
      </w:r>
      <w:r w:rsidR="00321FC2">
        <w:rPr>
          <w:rFonts w:ascii="Calibri" w:hAnsi="Calibri" w:cs="Calibri"/>
          <w:sz w:val="24"/>
          <w:szCs w:val="24"/>
          <w:lang w:val="hr-HR"/>
        </w:rPr>
        <w:t>e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zraka u cijeloj zemlji. Na sastanku se razgovaralo i o usklađivanju propisa s Direktivom EU o smanjenju nacionalnih emisija određenih atmosferskih zagađivača, odnosno Direktivom o industrijskim emisijama, i uspostavi funkcionalnog Registra ispuštanja i pr</w:t>
      </w:r>
      <w:r w:rsidR="00321FC2">
        <w:rPr>
          <w:rFonts w:ascii="Calibri" w:hAnsi="Calibri" w:cs="Calibri"/>
          <w:sz w:val="24"/>
          <w:szCs w:val="24"/>
          <w:lang w:val="hr-HR"/>
        </w:rPr>
        <w:t>ij</w:t>
      </w:r>
      <w:r w:rsidRPr="00386290">
        <w:rPr>
          <w:rFonts w:ascii="Calibri" w:hAnsi="Calibri" w:cs="Calibri"/>
          <w:sz w:val="24"/>
          <w:szCs w:val="24"/>
          <w:lang w:val="hr-HR"/>
        </w:rPr>
        <w:t>enosa onečišćujućih tvari. BiH treba poduzeti značajne napore na usklađivanju i prov</w:t>
      </w:r>
      <w:r w:rsidR="00321FC2">
        <w:rPr>
          <w:rFonts w:ascii="Calibri" w:hAnsi="Calibri" w:cs="Calibri"/>
          <w:sz w:val="24"/>
          <w:szCs w:val="24"/>
          <w:lang w:val="hr-HR"/>
        </w:rPr>
        <w:t>edbi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pravne stečevine EU o buci u okolišu u cijeloj zemlji i provesti mehanizme za zaštitu prirode i bioraznolikosti.</w:t>
      </w:r>
    </w:p>
    <w:p w14:paraId="23EC0318" w14:textId="40A384B7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386290">
        <w:rPr>
          <w:rFonts w:ascii="Calibri" w:hAnsi="Calibri" w:cs="Calibri"/>
          <w:sz w:val="24"/>
          <w:szCs w:val="24"/>
          <w:lang w:val="hr-HR"/>
        </w:rPr>
        <w:t>BiH bi, također, trebala nastaviti napore na uvođenju E</w:t>
      </w:r>
      <w:r w:rsidR="00321FC2">
        <w:rPr>
          <w:rFonts w:ascii="Calibri" w:hAnsi="Calibri" w:cs="Calibri"/>
          <w:sz w:val="24"/>
          <w:szCs w:val="24"/>
          <w:lang w:val="hr-HR"/>
        </w:rPr>
        <w:t>u</w:t>
      </w:r>
      <w:r w:rsidRPr="00386290">
        <w:rPr>
          <w:rFonts w:ascii="Calibri" w:hAnsi="Calibri" w:cs="Calibri"/>
          <w:sz w:val="24"/>
          <w:szCs w:val="24"/>
          <w:lang w:val="hr-HR"/>
        </w:rPr>
        <w:t>ropskog jedinstvenog broja hitnih službi 112.</w:t>
      </w:r>
    </w:p>
    <w:p w14:paraId="303F64EB" w14:textId="1E2F2E83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386290">
        <w:rPr>
          <w:rFonts w:ascii="Calibri" w:hAnsi="Calibri" w:cs="Calibri"/>
          <w:sz w:val="24"/>
          <w:szCs w:val="24"/>
          <w:lang w:val="hr-HR"/>
        </w:rPr>
        <w:t xml:space="preserve">Članovi </w:t>
      </w:r>
      <w:r w:rsidR="00321FC2">
        <w:rPr>
          <w:rFonts w:ascii="Calibri" w:hAnsi="Calibri" w:cs="Calibri"/>
          <w:sz w:val="24"/>
          <w:szCs w:val="24"/>
          <w:lang w:val="hr-HR"/>
        </w:rPr>
        <w:t>izaslanstva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BiH su informi</w:t>
      </w:r>
      <w:r w:rsidR="00321FC2">
        <w:rPr>
          <w:rFonts w:ascii="Calibri" w:hAnsi="Calibri" w:cs="Calibri"/>
          <w:sz w:val="24"/>
          <w:szCs w:val="24"/>
          <w:lang w:val="hr-HR"/>
        </w:rPr>
        <w:t>r</w:t>
      </w:r>
      <w:r w:rsidRPr="00386290">
        <w:rPr>
          <w:rFonts w:ascii="Calibri" w:hAnsi="Calibri" w:cs="Calibri"/>
          <w:sz w:val="24"/>
          <w:szCs w:val="24"/>
          <w:lang w:val="hr-HR"/>
        </w:rPr>
        <w:t>ali Komisiju o implementaciji revidirane Strategije prilagođavanja na klimatske promjene i niskoemisionog razvoja za BiH i Nacionalnog plana prilagođavanja klimatskim promjenama. Prioritet je da bh. vlasti donesu zakon o klimi na državno</w:t>
      </w:r>
      <w:r w:rsidR="00321FC2">
        <w:rPr>
          <w:rFonts w:ascii="Calibri" w:hAnsi="Calibri" w:cs="Calibri"/>
          <w:sz w:val="24"/>
          <w:szCs w:val="24"/>
          <w:lang w:val="hr-HR"/>
        </w:rPr>
        <w:t>j razini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i poduzmu hitne aktivnosti na usklađivanju propisa s klimatskom politikom EU i primjeni Mehanizma za monitoring, verifikaciju i izvještavanje (MRV), kako bi osigurali uvođenje Sistema za trgovinu emisijama (ETS).</w:t>
      </w:r>
    </w:p>
    <w:p w14:paraId="0B0F63DD" w14:textId="77777777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386290">
        <w:rPr>
          <w:rFonts w:ascii="Calibri" w:hAnsi="Calibri" w:cs="Calibri"/>
          <w:sz w:val="24"/>
          <w:szCs w:val="24"/>
          <w:lang w:val="hr-HR"/>
        </w:rPr>
        <w:t xml:space="preserve">Nadalje je istaknuto da je za BiH od velike važnosti imenovanje Državnog IPA koordinatora, donošenje cjelodržavne Strategija regionalnog razvoja i implementacija regionalne razvojne politike.  </w:t>
      </w:r>
    </w:p>
    <w:p w14:paraId="6876DC9D" w14:textId="77777777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32FA703E" w14:textId="04DA8D8D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386290">
        <w:rPr>
          <w:rFonts w:ascii="Calibri" w:hAnsi="Calibri" w:cs="Calibri"/>
          <w:sz w:val="24"/>
          <w:szCs w:val="24"/>
          <w:lang w:val="hr-HR"/>
        </w:rPr>
        <w:lastRenderedPageBreak/>
        <w:t>Komisija je ohrabrila BiH da brže ispunjava obveze iz Ugovora o prometnoj zajednici,  intenzivira napore u prov</w:t>
      </w:r>
      <w:r w:rsidR="00321FC2">
        <w:rPr>
          <w:rFonts w:ascii="Calibri" w:hAnsi="Calibri" w:cs="Calibri"/>
          <w:sz w:val="24"/>
          <w:szCs w:val="24"/>
          <w:lang w:val="hr-HR"/>
        </w:rPr>
        <w:t>edbi</w:t>
      </w:r>
      <w:r w:rsidRPr="00386290">
        <w:rPr>
          <w:rFonts w:ascii="Calibri" w:hAnsi="Calibri" w:cs="Calibri"/>
          <w:sz w:val="24"/>
          <w:szCs w:val="24"/>
          <w:lang w:val="hr-HR"/>
        </w:rPr>
        <w:t xml:space="preserve"> reformi u područjima prometa i energije i da usvoji strategiju inteligentnog transportnog s</w:t>
      </w:r>
      <w:r w:rsidR="00321FC2">
        <w:rPr>
          <w:rFonts w:ascii="Calibri" w:hAnsi="Calibri" w:cs="Calibri"/>
          <w:sz w:val="24"/>
          <w:szCs w:val="24"/>
          <w:lang w:val="hr-HR"/>
        </w:rPr>
        <w:t>us</w:t>
      </w:r>
      <w:r w:rsidRPr="00386290">
        <w:rPr>
          <w:rFonts w:ascii="Calibri" w:hAnsi="Calibri" w:cs="Calibri"/>
          <w:sz w:val="24"/>
          <w:szCs w:val="24"/>
          <w:lang w:val="hr-HR"/>
        </w:rPr>
        <w:t>t</w:t>
      </w:r>
      <w:r w:rsidR="00321FC2">
        <w:rPr>
          <w:rFonts w:ascii="Calibri" w:hAnsi="Calibri" w:cs="Calibri"/>
          <w:sz w:val="24"/>
          <w:szCs w:val="24"/>
          <w:lang w:val="hr-HR"/>
        </w:rPr>
        <w:t>ava</w:t>
      </w:r>
      <w:r w:rsidRPr="00386290">
        <w:rPr>
          <w:rFonts w:ascii="Calibri" w:hAnsi="Calibri" w:cs="Calibri"/>
          <w:sz w:val="24"/>
          <w:szCs w:val="24"/>
          <w:lang w:val="hr-HR"/>
        </w:rPr>
        <w:t>. Pozdravljen je napredak u cestovnom prometu i naglašena potreba uspostave vodeće Agencije za sigurnost cestovnog prometa, kao i daljnja reforma i modernizacija željezničkog sektora.</w:t>
      </w:r>
    </w:p>
    <w:p w14:paraId="4CB0C201" w14:textId="77777777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340F8525" w14:textId="04751243" w:rsidR="00042595" w:rsidRPr="00386290" w:rsidRDefault="00321FC2" w:rsidP="00042595">
      <w:p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Izaslanstvo</w:t>
      </w:r>
      <w:r w:rsidR="00042595" w:rsidRPr="00386290">
        <w:rPr>
          <w:rFonts w:ascii="Calibri" w:hAnsi="Calibri" w:cs="Calibri"/>
          <w:sz w:val="24"/>
          <w:szCs w:val="24"/>
          <w:lang w:val="hr-HR"/>
        </w:rPr>
        <w:t xml:space="preserve"> E</w:t>
      </w:r>
      <w:r>
        <w:rPr>
          <w:rFonts w:ascii="Calibri" w:hAnsi="Calibri" w:cs="Calibri"/>
          <w:sz w:val="24"/>
          <w:szCs w:val="24"/>
          <w:lang w:val="hr-HR"/>
        </w:rPr>
        <w:t>u</w:t>
      </w:r>
      <w:r w:rsidR="00042595" w:rsidRPr="00386290">
        <w:rPr>
          <w:rFonts w:ascii="Calibri" w:hAnsi="Calibri" w:cs="Calibri"/>
          <w:sz w:val="24"/>
          <w:szCs w:val="24"/>
          <w:lang w:val="hr-HR"/>
        </w:rPr>
        <w:t>ropske komisija je pozdravil</w:t>
      </w:r>
      <w:r>
        <w:rPr>
          <w:rFonts w:ascii="Calibri" w:hAnsi="Calibri" w:cs="Calibri"/>
          <w:sz w:val="24"/>
          <w:szCs w:val="24"/>
          <w:lang w:val="hr-HR"/>
        </w:rPr>
        <w:t>o</w:t>
      </w:r>
      <w:r w:rsidR="00042595" w:rsidRPr="00386290">
        <w:rPr>
          <w:rFonts w:ascii="Calibri" w:hAnsi="Calibri" w:cs="Calibri"/>
          <w:sz w:val="24"/>
          <w:szCs w:val="24"/>
          <w:lang w:val="hr-HR"/>
        </w:rPr>
        <w:t xml:space="preserve"> do sada poduzete korake i istakl</w:t>
      </w:r>
      <w:r>
        <w:rPr>
          <w:rFonts w:ascii="Calibri" w:hAnsi="Calibri" w:cs="Calibri"/>
          <w:sz w:val="24"/>
          <w:szCs w:val="24"/>
          <w:lang w:val="hr-HR"/>
        </w:rPr>
        <w:t>o</w:t>
      </w:r>
      <w:r w:rsidR="00042595" w:rsidRPr="00386290">
        <w:rPr>
          <w:rFonts w:ascii="Calibri" w:hAnsi="Calibri" w:cs="Calibri"/>
          <w:sz w:val="24"/>
          <w:szCs w:val="24"/>
          <w:lang w:val="hr-HR"/>
        </w:rPr>
        <w:t xml:space="preserve"> da je potrebno nastaviti s reformama u </w:t>
      </w:r>
      <w:r>
        <w:rPr>
          <w:rFonts w:ascii="Calibri" w:hAnsi="Calibri" w:cs="Calibri"/>
          <w:sz w:val="24"/>
          <w:szCs w:val="24"/>
          <w:lang w:val="hr-HR"/>
        </w:rPr>
        <w:t>s</w:t>
      </w:r>
      <w:r w:rsidR="00042595" w:rsidRPr="00386290">
        <w:rPr>
          <w:rFonts w:ascii="Calibri" w:hAnsi="Calibri" w:cs="Calibri"/>
          <w:sz w:val="24"/>
          <w:szCs w:val="24"/>
          <w:lang w:val="hr-HR"/>
        </w:rPr>
        <w:t>vezi usklađivanj</w:t>
      </w:r>
      <w:r>
        <w:rPr>
          <w:rFonts w:ascii="Calibri" w:hAnsi="Calibri" w:cs="Calibri"/>
          <w:sz w:val="24"/>
          <w:szCs w:val="24"/>
          <w:lang w:val="hr-HR"/>
        </w:rPr>
        <w:t>a</w:t>
      </w:r>
      <w:r w:rsidR="00042595" w:rsidRPr="00386290">
        <w:rPr>
          <w:rFonts w:ascii="Calibri" w:hAnsi="Calibri" w:cs="Calibri"/>
          <w:sz w:val="24"/>
          <w:szCs w:val="24"/>
          <w:lang w:val="hr-HR"/>
        </w:rPr>
        <w:t xml:space="preserve"> i prov</w:t>
      </w:r>
      <w:r>
        <w:rPr>
          <w:rFonts w:ascii="Calibri" w:hAnsi="Calibri" w:cs="Calibri"/>
          <w:sz w:val="24"/>
          <w:szCs w:val="24"/>
          <w:lang w:val="hr-HR"/>
        </w:rPr>
        <w:t>edbe</w:t>
      </w:r>
      <w:r w:rsidR="00042595" w:rsidRPr="00386290">
        <w:rPr>
          <w:rFonts w:ascii="Calibri" w:hAnsi="Calibri" w:cs="Calibri"/>
          <w:sz w:val="24"/>
          <w:szCs w:val="24"/>
          <w:lang w:val="hr-HR"/>
        </w:rPr>
        <w:t xml:space="preserve"> Trećeg energetskog paketa EU-a za plin, Paketa integracije električne energije i Paketa čiste energije. Komisija je pozvala BiH da nastavi s usvajanjem integri</w:t>
      </w:r>
      <w:r>
        <w:rPr>
          <w:rFonts w:ascii="Calibri" w:hAnsi="Calibri" w:cs="Calibri"/>
          <w:sz w:val="24"/>
          <w:szCs w:val="24"/>
          <w:lang w:val="hr-HR"/>
        </w:rPr>
        <w:t>r</w:t>
      </w:r>
      <w:r w:rsidR="00042595" w:rsidRPr="00386290">
        <w:rPr>
          <w:rFonts w:ascii="Calibri" w:hAnsi="Calibri" w:cs="Calibri"/>
          <w:sz w:val="24"/>
          <w:szCs w:val="24"/>
          <w:lang w:val="hr-HR"/>
        </w:rPr>
        <w:t>anog Nacionalnog energetskog i klimatskog plana.</w:t>
      </w:r>
    </w:p>
    <w:p w14:paraId="52739BAE" w14:textId="77777777" w:rsidR="00042595" w:rsidRPr="00386290" w:rsidRDefault="00042595" w:rsidP="00042595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382847BD" w14:textId="385ABEC0" w:rsidR="00042595" w:rsidRPr="00386290" w:rsidRDefault="00321FC2" w:rsidP="0004259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Izaslanstvo</w:t>
      </w:r>
      <w:r w:rsidR="00042595"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 BiH je informi</w:t>
      </w:r>
      <w:r>
        <w:rPr>
          <w:rFonts w:asciiTheme="minorHAnsi" w:hAnsiTheme="minorHAnsi" w:cstheme="minorHAnsi"/>
          <w:sz w:val="24"/>
          <w:szCs w:val="24"/>
          <w:lang w:val="hr-HR"/>
        </w:rPr>
        <w:t>ralo</w:t>
      </w:r>
      <w:r w:rsidR="00042595"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 Komisiju o poduzetim aktivnostima u </w:t>
      </w:r>
      <w:r>
        <w:rPr>
          <w:rFonts w:asciiTheme="minorHAnsi" w:hAnsiTheme="minorHAnsi" w:cstheme="minorHAnsi"/>
          <w:sz w:val="24"/>
          <w:szCs w:val="24"/>
          <w:lang w:val="hr-HR"/>
        </w:rPr>
        <w:t>s</w:t>
      </w:r>
      <w:r w:rsidR="00042595" w:rsidRPr="00386290">
        <w:rPr>
          <w:rFonts w:asciiTheme="minorHAnsi" w:hAnsiTheme="minorHAnsi" w:cstheme="minorHAnsi"/>
          <w:sz w:val="24"/>
          <w:szCs w:val="24"/>
          <w:lang w:val="hr-HR"/>
        </w:rPr>
        <w:t>vezi izgradnj</w:t>
      </w:r>
      <w:r>
        <w:rPr>
          <w:rFonts w:asciiTheme="minorHAnsi" w:hAnsiTheme="minorHAnsi" w:cstheme="minorHAnsi"/>
          <w:sz w:val="24"/>
          <w:szCs w:val="24"/>
          <w:lang w:val="hr-HR"/>
        </w:rPr>
        <w:t>e</w:t>
      </w:r>
      <w:r w:rsidR="00042595"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 skladišta radioaktivnog otpada na lokaciji Trgovska gora</w:t>
      </w:r>
      <w:r w:rsidR="00042595">
        <w:rPr>
          <w:rFonts w:asciiTheme="minorHAnsi" w:hAnsiTheme="minorHAnsi" w:cstheme="minorHAnsi"/>
          <w:sz w:val="24"/>
          <w:szCs w:val="24"/>
          <w:lang w:val="hr-HR"/>
        </w:rPr>
        <w:t xml:space="preserve">. Istaknuto je da BiH </w:t>
      </w:r>
      <w:r w:rsidR="00042595"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neće odustati od </w:t>
      </w:r>
      <w:r w:rsidR="00042595">
        <w:rPr>
          <w:rFonts w:asciiTheme="minorHAnsi" w:hAnsiTheme="minorHAnsi" w:cstheme="minorHAnsi"/>
          <w:sz w:val="24"/>
          <w:szCs w:val="24"/>
          <w:lang w:val="hr-HR"/>
        </w:rPr>
        <w:t xml:space="preserve">ranijih </w:t>
      </w:r>
      <w:r w:rsidR="00042595" w:rsidRPr="00386290">
        <w:rPr>
          <w:rFonts w:asciiTheme="minorHAnsi" w:hAnsiTheme="minorHAnsi" w:cstheme="minorHAnsi"/>
          <w:sz w:val="24"/>
          <w:szCs w:val="24"/>
          <w:lang w:val="hr-HR"/>
        </w:rPr>
        <w:t>stavova</w:t>
      </w:r>
      <w:r w:rsidR="00042595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042595"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i da od Komisije </w:t>
      </w:r>
      <w:r w:rsidR="00042595">
        <w:rPr>
          <w:rFonts w:asciiTheme="minorHAnsi" w:hAnsiTheme="minorHAnsi" w:cstheme="minorHAnsi"/>
          <w:sz w:val="24"/>
          <w:szCs w:val="24"/>
          <w:lang w:val="hr-HR"/>
        </w:rPr>
        <w:t xml:space="preserve">očekuje </w:t>
      </w:r>
      <w:r w:rsidR="00042595"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aktivnije uključivanje u rješavanje ovog pitanja. </w:t>
      </w:r>
    </w:p>
    <w:p w14:paraId="7C54FC37" w14:textId="77777777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35CD306" w14:textId="22BB2D8F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386290">
        <w:rPr>
          <w:rFonts w:asciiTheme="minorHAnsi" w:hAnsiTheme="minorHAnsi" w:cstheme="minorHAnsi"/>
          <w:sz w:val="24"/>
          <w:szCs w:val="24"/>
          <w:lang w:val="hr-HR"/>
        </w:rPr>
        <w:t xml:space="preserve">                                                                                                           </w:t>
      </w:r>
      <w:r w:rsidRPr="00386290">
        <w:rPr>
          <w:rFonts w:asciiTheme="minorHAnsi" w:hAnsiTheme="minorHAnsi" w:cstheme="minorHAnsi"/>
          <w:sz w:val="24"/>
          <w:szCs w:val="24"/>
          <w:lang w:val="de-DE"/>
        </w:rPr>
        <w:t>Direkcija za e</w:t>
      </w:r>
      <w:r w:rsidR="00321FC2">
        <w:rPr>
          <w:rFonts w:asciiTheme="minorHAnsi" w:hAnsiTheme="minorHAnsi" w:cstheme="minorHAnsi"/>
          <w:sz w:val="24"/>
          <w:szCs w:val="24"/>
          <w:lang w:val="de-DE"/>
        </w:rPr>
        <w:t>u</w:t>
      </w:r>
      <w:r w:rsidRPr="00386290">
        <w:rPr>
          <w:rFonts w:asciiTheme="minorHAnsi" w:hAnsiTheme="minorHAnsi" w:cstheme="minorHAnsi"/>
          <w:sz w:val="24"/>
          <w:szCs w:val="24"/>
          <w:lang w:val="de-DE"/>
        </w:rPr>
        <w:t>ropske integracije</w:t>
      </w:r>
    </w:p>
    <w:p w14:paraId="7B186F8F" w14:textId="77777777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highlight w:val="yellow"/>
          <w:lang w:val="de-DE"/>
        </w:rPr>
      </w:pPr>
    </w:p>
    <w:p w14:paraId="737CADBE" w14:textId="77777777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highlight w:val="yellow"/>
          <w:lang w:val="de-DE"/>
        </w:rPr>
      </w:pPr>
    </w:p>
    <w:p w14:paraId="11224857" w14:textId="77777777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highlight w:val="yellow"/>
          <w:lang w:val="de-DE"/>
        </w:rPr>
      </w:pPr>
    </w:p>
    <w:p w14:paraId="6B3DDDE3" w14:textId="77777777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3F7634B7" w14:textId="77777777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34D13602" w14:textId="77777777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5911C949" w14:textId="77777777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1A63D834" w14:textId="77777777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369FED6" w14:textId="77777777" w:rsidR="00042595" w:rsidRPr="00386290" w:rsidRDefault="00042595" w:rsidP="00042595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</w:p>
    <w:p w14:paraId="60790128" w14:textId="77777777" w:rsidR="004D78D3" w:rsidRDefault="004D78D3"/>
    <w:sectPr w:rsidR="004D78D3" w:rsidSect="00042595">
      <w:footerReference w:type="default" r:id="rId6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1736" w14:textId="77777777" w:rsidR="00665FF5" w:rsidRDefault="00000000" w:rsidP="00665FF5">
    <w:pPr>
      <w:spacing w:line="200" w:lineRule="exact"/>
      <w:jc w:val="center"/>
    </w:pPr>
  </w:p>
  <w:p w14:paraId="12212054" w14:textId="77777777" w:rsidR="00665FF5" w:rsidRDefault="00000000" w:rsidP="00665FF5">
    <w:pPr>
      <w:spacing w:before="36"/>
      <w:ind w:left="580" w:right="458"/>
      <w:jc w:val="center"/>
      <w:rPr>
        <w:sz w:val="18"/>
        <w:szCs w:val="18"/>
      </w:rPr>
    </w:pPr>
    <w:proofErr w:type="spellStart"/>
    <w:r>
      <w:rPr>
        <w:spacing w:val="-2"/>
        <w:sz w:val="18"/>
        <w:szCs w:val="18"/>
      </w:rPr>
      <w:t>Đoke</w:t>
    </w:r>
    <w:proofErr w:type="spellEnd"/>
    <w:r>
      <w:rPr>
        <w:spacing w:val="-2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1BE1E25A" w14:textId="77777777" w:rsidR="00665FF5" w:rsidRPr="00665FF5" w:rsidRDefault="00000000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>Ђоке Мазалића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r>
      <w:rPr>
        <w:spacing w:val="-1"/>
        <w:sz w:val="18"/>
        <w:szCs w:val="18"/>
        <w:lang w:val="sr-Cyrl-BA"/>
      </w:rPr>
      <w:t>кс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43B55423" w14:textId="77777777" w:rsidR="00665FF5" w:rsidRPr="00547C5F" w:rsidRDefault="00000000">
    <w:pPr>
      <w:pStyle w:val="Podnoje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595"/>
    <w:rsid w:val="000009E3"/>
    <w:rsid w:val="00005FF6"/>
    <w:rsid w:val="0000737A"/>
    <w:rsid w:val="000122EE"/>
    <w:rsid w:val="00032CEB"/>
    <w:rsid w:val="00040584"/>
    <w:rsid w:val="00042595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6F54"/>
    <w:rsid w:val="000E0881"/>
    <w:rsid w:val="000F1455"/>
    <w:rsid w:val="000F2F7B"/>
    <w:rsid w:val="000F5284"/>
    <w:rsid w:val="00111F23"/>
    <w:rsid w:val="00116346"/>
    <w:rsid w:val="001244A1"/>
    <w:rsid w:val="00130322"/>
    <w:rsid w:val="00134AE5"/>
    <w:rsid w:val="0015478B"/>
    <w:rsid w:val="0015488F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956C7"/>
    <w:rsid w:val="002A385A"/>
    <w:rsid w:val="002A6943"/>
    <w:rsid w:val="002E70E7"/>
    <w:rsid w:val="002F1BD4"/>
    <w:rsid w:val="002F3FDE"/>
    <w:rsid w:val="002F445D"/>
    <w:rsid w:val="00305677"/>
    <w:rsid w:val="00316150"/>
    <w:rsid w:val="00321FC2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23B4D"/>
    <w:rsid w:val="00525FDD"/>
    <w:rsid w:val="005315B0"/>
    <w:rsid w:val="00536D4A"/>
    <w:rsid w:val="005527FC"/>
    <w:rsid w:val="00554E45"/>
    <w:rsid w:val="005900C3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D2379"/>
    <w:rsid w:val="007F2FD9"/>
    <w:rsid w:val="00812AB1"/>
    <w:rsid w:val="00824AD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512A"/>
    <w:rsid w:val="00AD7F23"/>
    <w:rsid w:val="00AE158D"/>
    <w:rsid w:val="00AF3A84"/>
    <w:rsid w:val="00AF5615"/>
    <w:rsid w:val="00B1472A"/>
    <w:rsid w:val="00B26C34"/>
    <w:rsid w:val="00B3743A"/>
    <w:rsid w:val="00B44619"/>
    <w:rsid w:val="00B507AE"/>
    <w:rsid w:val="00B558E2"/>
    <w:rsid w:val="00B65F20"/>
    <w:rsid w:val="00B67DA0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6632"/>
    <w:rsid w:val="00D00940"/>
    <w:rsid w:val="00D103C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E754B"/>
    <w:rsid w:val="00DF54DB"/>
    <w:rsid w:val="00E15492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F942"/>
  <w15:chartTrackingRefBased/>
  <w15:docId w15:val="{6EB1EF37-692F-4BEB-871F-34A10BEA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425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uvlaenje">
    <w:name w:val="Normal Indent"/>
    <w:basedOn w:val="Normalno"/>
    <w:rsid w:val="00042595"/>
    <w:pPr>
      <w:ind w:left="720"/>
    </w:pPr>
    <w:rPr>
      <w:sz w:val="24"/>
      <w:szCs w:val="24"/>
      <w:lang w:val="hr-HR" w:eastAsia="hr-HR"/>
    </w:rPr>
  </w:style>
  <w:style w:type="paragraph" w:styleId="Podnoje">
    <w:name w:val="footer"/>
    <w:basedOn w:val="Normalno"/>
    <w:link w:val="PodnojeZnak"/>
    <w:uiPriority w:val="99"/>
    <w:unhideWhenUsed/>
    <w:rsid w:val="00042595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042595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2024-03-22T08:52:00Z</dcterms:created>
  <dcterms:modified xsi:type="dcterms:W3CDTF">2024-03-22T08:58:00Z</dcterms:modified>
</cp:coreProperties>
</file>