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5Dark-Accent11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2165"/>
        <w:gridCol w:w="10785"/>
      </w:tblGrid>
      <w:tr w:rsidR="00EE26DE" w:rsidRPr="00BE7381" w14:paraId="6C2E8FC1" w14:textId="77777777" w:rsidTr="002270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5" w:type="dxa"/>
            <w:shd w:val="clear" w:color="auto" w:fill="F2F2F2"/>
          </w:tcPr>
          <w:p w14:paraId="41B3B165" w14:textId="77777777" w:rsidR="00EE26DE" w:rsidRPr="00BE7381" w:rsidRDefault="00EE26DE" w:rsidP="002270BE">
            <w:pPr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val="hr-HR"/>
              </w:rPr>
            </w:pPr>
            <w:r w:rsidRPr="00BE7381">
              <w:rPr>
                <w:rFonts w:ascii="Cambria" w:eastAsia="Calibri" w:hAnsi="Cambria" w:cs="Times New Roman"/>
                <w:color w:val="000000"/>
                <w:sz w:val="20"/>
                <w:szCs w:val="20"/>
                <w:lang w:val="hr-HR"/>
              </w:rPr>
              <w:t>Naziv obuke</w:t>
            </w:r>
          </w:p>
        </w:tc>
        <w:tc>
          <w:tcPr>
            <w:tcW w:w="10785" w:type="dxa"/>
            <w:shd w:val="clear" w:color="auto" w:fill="F2F2F2"/>
          </w:tcPr>
          <w:p w14:paraId="25A954FF" w14:textId="77777777" w:rsidR="00EE26DE" w:rsidRPr="00BE7381" w:rsidRDefault="00EE26DE" w:rsidP="002270BE">
            <w:pPr>
              <w:numPr>
                <w:ilvl w:val="0"/>
                <w:numId w:val="9"/>
              </w:num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color w:val="000000"/>
                <w:sz w:val="28"/>
                <w:szCs w:val="28"/>
                <w:lang w:val="hr-HR"/>
              </w:rPr>
            </w:pPr>
            <w:r w:rsidRPr="00BE7381">
              <w:rPr>
                <w:rFonts w:ascii="Cambria" w:eastAsia="Calibri" w:hAnsi="Cambria" w:cs="Times New Roman"/>
                <w:color w:val="000000"/>
                <w:sz w:val="28"/>
                <w:szCs w:val="28"/>
                <w:lang w:val="hr-HR"/>
              </w:rPr>
              <w:t>PRAVO EUROPSKE UNIJE</w:t>
            </w:r>
          </w:p>
        </w:tc>
      </w:tr>
      <w:tr w:rsidR="00EE26DE" w:rsidRPr="00BE7381" w14:paraId="68DD67AA" w14:textId="77777777" w:rsidTr="00227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5" w:type="dxa"/>
            <w:shd w:val="clear" w:color="auto" w:fill="F2F2F2"/>
          </w:tcPr>
          <w:p w14:paraId="514DC624" w14:textId="77777777" w:rsidR="00EE26DE" w:rsidRPr="00BE7381" w:rsidRDefault="00EE26DE" w:rsidP="002270BE">
            <w:pPr>
              <w:jc w:val="center"/>
              <w:rPr>
                <w:rFonts w:ascii="Cambria" w:eastAsia="Calibri" w:hAnsi="Cambria" w:cs="Times New Roman"/>
                <w:sz w:val="20"/>
                <w:szCs w:val="20"/>
                <w:lang w:val="hr-HR"/>
              </w:rPr>
            </w:pPr>
          </w:p>
          <w:p w14:paraId="2FB723A1" w14:textId="77777777" w:rsidR="00EE26DE" w:rsidRPr="00BE7381" w:rsidRDefault="00EE26DE" w:rsidP="002270BE">
            <w:pPr>
              <w:jc w:val="center"/>
              <w:rPr>
                <w:rFonts w:ascii="Cambria" w:eastAsia="Calibri" w:hAnsi="Cambria" w:cs="Times New Roman"/>
                <w:sz w:val="20"/>
                <w:szCs w:val="20"/>
                <w:lang w:val="hr-HR"/>
              </w:rPr>
            </w:pPr>
          </w:p>
          <w:p w14:paraId="1FDE9515" w14:textId="77777777" w:rsidR="00EE26DE" w:rsidRPr="00BE7381" w:rsidRDefault="00EE26DE" w:rsidP="002270BE">
            <w:pPr>
              <w:jc w:val="center"/>
              <w:rPr>
                <w:rFonts w:ascii="Cambria" w:eastAsia="Calibri" w:hAnsi="Cambria" w:cs="Times New Roman"/>
                <w:sz w:val="20"/>
                <w:szCs w:val="20"/>
                <w:lang w:val="hr-HR"/>
              </w:rPr>
            </w:pPr>
          </w:p>
          <w:p w14:paraId="390A05F2" w14:textId="77777777" w:rsidR="00EE26DE" w:rsidRPr="00BE7381" w:rsidRDefault="00EE26DE" w:rsidP="002270BE">
            <w:pPr>
              <w:jc w:val="center"/>
              <w:rPr>
                <w:rFonts w:ascii="Cambria" w:eastAsia="Calibri" w:hAnsi="Cambria" w:cs="Times New Roman"/>
                <w:sz w:val="20"/>
                <w:szCs w:val="20"/>
                <w:lang w:val="hr-HR"/>
              </w:rPr>
            </w:pPr>
          </w:p>
          <w:p w14:paraId="5092DB0C" w14:textId="77777777" w:rsidR="00EE26DE" w:rsidRPr="00BE7381" w:rsidRDefault="00EE26DE" w:rsidP="002270BE">
            <w:pPr>
              <w:jc w:val="center"/>
              <w:rPr>
                <w:rFonts w:ascii="Cambria" w:eastAsia="Calibri" w:hAnsi="Cambria" w:cs="Times New Roman"/>
                <w:sz w:val="20"/>
                <w:szCs w:val="20"/>
                <w:lang w:val="hr-HR"/>
              </w:rPr>
            </w:pPr>
          </w:p>
          <w:p w14:paraId="2CEA35CD" w14:textId="77777777" w:rsidR="00EE26DE" w:rsidRPr="00BE7381" w:rsidRDefault="00EE26DE" w:rsidP="002270BE">
            <w:pPr>
              <w:jc w:val="center"/>
              <w:rPr>
                <w:rFonts w:ascii="Cambria" w:eastAsia="Calibri" w:hAnsi="Cambria" w:cs="Times New Roman"/>
                <w:sz w:val="20"/>
                <w:szCs w:val="20"/>
                <w:lang w:val="hr-HR"/>
              </w:rPr>
            </w:pPr>
          </w:p>
          <w:p w14:paraId="301EB62A" w14:textId="77777777" w:rsidR="00EE26DE" w:rsidRPr="00BE7381" w:rsidRDefault="00EE26DE" w:rsidP="002270BE">
            <w:pPr>
              <w:jc w:val="center"/>
              <w:rPr>
                <w:rFonts w:ascii="Cambria" w:eastAsia="Calibri" w:hAnsi="Cambria" w:cs="Times New Roman"/>
                <w:sz w:val="20"/>
                <w:szCs w:val="20"/>
                <w:lang w:val="hr-HR"/>
              </w:rPr>
            </w:pPr>
            <w:r w:rsidRPr="00BE7381">
              <w:rPr>
                <w:rFonts w:ascii="Cambria" w:eastAsia="Calibri" w:hAnsi="Cambria" w:cs="Times New Roman"/>
                <w:color w:val="000000"/>
                <w:sz w:val="20"/>
                <w:szCs w:val="20"/>
                <w:lang w:val="hr-HR"/>
              </w:rPr>
              <w:t>Sadržaj obuke</w:t>
            </w:r>
          </w:p>
        </w:tc>
        <w:tc>
          <w:tcPr>
            <w:tcW w:w="10785" w:type="dxa"/>
            <w:shd w:val="clear" w:color="auto" w:fill="F2F2F2"/>
          </w:tcPr>
          <w:p w14:paraId="253F480B" w14:textId="77777777" w:rsidR="00EE26DE" w:rsidRPr="00BE7381" w:rsidRDefault="00EE26DE" w:rsidP="002270BE">
            <w:pPr>
              <w:numPr>
                <w:ilvl w:val="0"/>
                <w:numId w:val="7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/>
                <w:sz w:val="20"/>
                <w:szCs w:val="20"/>
                <w:lang w:val="hr-HR"/>
              </w:rPr>
            </w:pPr>
            <w:r w:rsidRPr="00BE7381">
              <w:rPr>
                <w:rFonts w:ascii="Cambria" w:eastAsia="Calibri" w:hAnsi="Cambria" w:cs="Times New Roman"/>
                <w:b/>
                <w:sz w:val="20"/>
                <w:szCs w:val="20"/>
                <w:lang w:val="hr-HR"/>
              </w:rPr>
              <w:t>O Europskoj uniji (EU)</w:t>
            </w:r>
          </w:p>
          <w:p w14:paraId="07BB9F39" w14:textId="77777777" w:rsidR="00EE26DE" w:rsidRPr="00BE7381" w:rsidRDefault="00EE26DE" w:rsidP="002270BE">
            <w:pPr>
              <w:numPr>
                <w:ilvl w:val="0"/>
                <w:numId w:val="6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20"/>
                <w:lang w:val="hr-HR"/>
              </w:rPr>
            </w:pPr>
            <w:r w:rsidRPr="00BE7381"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 xml:space="preserve">Pravna priroda EU </w:t>
            </w:r>
          </w:p>
          <w:p w14:paraId="43D7FD49" w14:textId="77777777" w:rsidR="00EE26DE" w:rsidRPr="00BE7381" w:rsidRDefault="00EE26DE" w:rsidP="002270BE">
            <w:pPr>
              <w:numPr>
                <w:ilvl w:val="0"/>
                <w:numId w:val="6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20"/>
                <w:lang w:val="hr-HR"/>
              </w:rPr>
            </w:pPr>
            <w:r w:rsidRPr="00BE7381"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>Kriteriji za pristupanje EU (iz Ugovora, Kopenhagen</w:t>
            </w:r>
            <w:r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>s</w:t>
            </w:r>
            <w:r w:rsidRPr="00BE7381"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>ki i Madridski kriteriji)</w:t>
            </w:r>
          </w:p>
          <w:p w14:paraId="501CC078" w14:textId="77777777" w:rsidR="00EE26DE" w:rsidRPr="00BE7381" w:rsidRDefault="00EE26DE" w:rsidP="002270BE">
            <w:pPr>
              <w:numPr>
                <w:ilvl w:val="0"/>
                <w:numId w:val="7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20"/>
                <w:lang w:val="hr-HR"/>
              </w:rPr>
            </w:pPr>
            <w:r w:rsidRPr="00BE7381">
              <w:rPr>
                <w:rFonts w:ascii="Cambria" w:eastAsia="Calibri" w:hAnsi="Cambria" w:cs="Times New Roman"/>
                <w:b/>
                <w:sz w:val="20"/>
                <w:szCs w:val="20"/>
                <w:lang w:val="hr-HR"/>
              </w:rPr>
              <w:t>Izvori prava EU</w:t>
            </w:r>
          </w:p>
          <w:p w14:paraId="7A10AB75" w14:textId="77777777" w:rsidR="00EE26DE" w:rsidRPr="00BE7381" w:rsidRDefault="00EE26DE" w:rsidP="002270BE">
            <w:pPr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20"/>
                <w:lang w:val="hr-HR"/>
              </w:rPr>
            </w:pPr>
            <w:r w:rsidRPr="00BE7381"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>Primarni izvori</w:t>
            </w:r>
          </w:p>
          <w:p w14:paraId="6C8EAEF9" w14:textId="69CB1381" w:rsidR="00EE26DE" w:rsidRPr="00BE7381" w:rsidRDefault="00D12916" w:rsidP="002270BE">
            <w:pPr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20"/>
                <w:lang w:val="hr-HR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>Temeljna</w:t>
            </w:r>
            <w:r w:rsidR="00EE26DE" w:rsidRPr="00BE7381"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 xml:space="preserve"> načela prava EU</w:t>
            </w:r>
          </w:p>
          <w:p w14:paraId="38DB6FE2" w14:textId="77777777" w:rsidR="00EE26DE" w:rsidRPr="00BE7381" w:rsidRDefault="00EE26DE" w:rsidP="002270BE">
            <w:pPr>
              <w:numPr>
                <w:ilvl w:val="0"/>
                <w:numId w:val="1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20"/>
                <w:lang w:val="hr-HR"/>
              </w:rPr>
            </w:pPr>
            <w:r w:rsidRPr="00BE7381"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>Sekundarni izvori (zakonodavni i nezakonodavni; vrste, struktura i karakteristike)</w:t>
            </w:r>
          </w:p>
          <w:p w14:paraId="555FFA75" w14:textId="77777777" w:rsidR="00EE26DE" w:rsidRPr="00BE7381" w:rsidRDefault="00EE26DE" w:rsidP="002270BE">
            <w:pPr>
              <w:numPr>
                <w:ilvl w:val="0"/>
                <w:numId w:val="1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20"/>
                <w:lang w:val="hr-HR"/>
              </w:rPr>
            </w:pPr>
            <w:r w:rsidRPr="00BE7381"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>Hijerarhija pravnih akata EU</w:t>
            </w:r>
          </w:p>
          <w:p w14:paraId="5E182DAC" w14:textId="77777777" w:rsidR="00EE26DE" w:rsidRPr="00BE7381" w:rsidRDefault="00EE26DE" w:rsidP="002270BE">
            <w:pPr>
              <w:numPr>
                <w:ilvl w:val="0"/>
                <w:numId w:val="1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20"/>
                <w:lang w:val="hr-HR"/>
              </w:rPr>
            </w:pPr>
            <w:r w:rsidRPr="00BE7381"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>Uloga i značaj presuda Suda E</w:t>
            </w:r>
            <w:r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>u</w:t>
            </w:r>
            <w:r w:rsidRPr="00BE7381"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 xml:space="preserve">ropske unije </w:t>
            </w:r>
          </w:p>
          <w:p w14:paraId="609D1126" w14:textId="5CD07017" w:rsidR="00EE26DE" w:rsidRPr="00BE7381" w:rsidRDefault="00EE26DE" w:rsidP="002270BE">
            <w:pPr>
              <w:numPr>
                <w:ilvl w:val="0"/>
                <w:numId w:val="7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/>
                <w:sz w:val="20"/>
                <w:szCs w:val="20"/>
                <w:lang w:val="hr-HR"/>
              </w:rPr>
            </w:pPr>
            <w:r w:rsidRPr="00BE7381">
              <w:rPr>
                <w:rFonts w:ascii="Cambria" w:eastAsia="Calibri" w:hAnsi="Cambria" w:cs="Times New Roman"/>
                <w:b/>
                <w:sz w:val="20"/>
                <w:szCs w:val="20"/>
                <w:lang w:val="hr-HR"/>
              </w:rPr>
              <w:t>„Institucionalni tro</w:t>
            </w:r>
            <w:r w:rsidR="00D12916">
              <w:rPr>
                <w:rFonts w:ascii="Cambria" w:eastAsia="Calibri" w:hAnsi="Cambria" w:cs="Times New Roman"/>
                <w:b/>
                <w:sz w:val="20"/>
                <w:szCs w:val="20"/>
                <w:lang w:val="hr-HR"/>
              </w:rPr>
              <w:t>kut</w:t>
            </w:r>
            <w:r w:rsidRPr="00BE7381">
              <w:rPr>
                <w:rFonts w:ascii="Cambria" w:eastAsia="Calibri" w:hAnsi="Cambria" w:cs="Times New Roman"/>
                <w:b/>
                <w:sz w:val="20"/>
                <w:szCs w:val="20"/>
                <w:lang w:val="hr-HR"/>
              </w:rPr>
              <w:t>“ (Europski parlament – Vijeće – Europska komisija)</w:t>
            </w:r>
          </w:p>
          <w:p w14:paraId="04A7CDB4" w14:textId="77777777" w:rsidR="00EE26DE" w:rsidRPr="00BE7381" w:rsidRDefault="00EE26DE" w:rsidP="002270BE">
            <w:pPr>
              <w:numPr>
                <w:ilvl w:val="0"/>
                <w:numId w:val="1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20"/>
                <w:lang w:val="hr-HR"/>
              </w:rPr>
            </w:pPr>
            <w:r w:rsidRPr="00BE7381"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 xml:space="preserve">Ukratko o institucijama </w:t>
            </w:r>
          </w:p>
          <w:p w14:paraId="348B1F46" w14:textId="77777777" w:rsidR="00EE26DE" w:rsidRPr="00BE7381" w:rsidRDefault="00EE26DE" w:rsidP="002270BE">
            <w:pPr>
              <w:numPr>
                <w:ilvl w:val="0"/>
                <w:numId w:val="1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/>
                <w:sz w:val="20"/>
                <w:szCs w:val="20"/>
                <w:lang w:val="hr-HR"/>
              </w:rPr>
            </w:pPr>
            <w:r w:rsidRPr="00BE7381"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>Postupak donošenja propisa EU (zakonodavna inicijativa, donosi</w:t>
            </w:r>
            <w:r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>telji</w:t>
            </w:r>
            <w:r w:rsidRPr="00BE7381"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 xml:space="preserve"> propisa, nadležnosti i ovlasti)</w:t>
            </w:r>
          </w:p>
          <w:p w14:paraId="583B92B3" w14:textId="77777777" w:rsidR="00EE26DE" w:rsidRPr="00BE7381" w:rsidRDefault="00EE26DE" w:rsidP="002270BE">
            <w:pPr>
              <w:numPr>
                <w:ilvl w:val="0"/>
                <w:numId w:val="1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20"/>
                <w:lang w:val="hr-HR"/>
              </w:rPr>
            </w:pPr>
            <w:r w:rsidRPr="00BE7381"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>Zakonodavni i nezakonodavni akti (delegirani i provedbeni akti)</w:t>
            </w:r>
          </w:p>
          <w:p w14:paraId="0077C7CE" w14:textId="77777777" w:rsidR="00EE26DE" w:rsidRPr="00BE7381" w:rsidRDefault="00EE26DE" w:rsidP="002270BE">
            <w:pPr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/>
                <w:sz w:val="20"/>
                <w:szCs w:val="20"/>
                <w:lang w:val="hr-HR"/>
              </w:rPr>
            </w:pPr>
            <w:r w:rsidRPr="00BE7381">
              <w:rPr>
                <w:rFonts w:ascii="Cambria" w:eastAsia="Calibri" w:hAnsi="Cambria" w:cs="Times New Roman"/>
                <w:b/>
                <w:sz w:val="20"/>
                <w:szCs w:val="20"/>
                <w:lang w:val="hr-HR"/>
              </w:rPr>
              <w:t xml:space="preserve">Sporazum o stabilizaciji i pridruživanju između BiH i EU u kontekstu prava EU </w:t>
            </w:r>
          </w:p>
          <w:p w14:paraId="0E38D719" w14:textId="77777777" w:rsidR="00EE26DE" w:rsidRPr="00BE7381" w:rsidRDefault="00EE26DE" w:rsidP="002270BE">
            <w:pPr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20"/>
                <w:lang w:val="hr-HR"/>
              </w:rPr>
            </w:pPr>
            <w:r w:rsidRPr="00BE7381"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>Pravna osnova</w:t>
            </w:r>
          </w:p>
          <w:p w14:paraId="35A08278" w14:textId="77777777" w:rsidR="00EE26DE" w:rsidRPr="00BE7381" w:rsidRDefault="00EE26DE" w:rsidP="002270BE">
            <w:pPr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20"/>
                <w:lang w:val="hr-HR"/>
              </w:rPr>
            </w:pPr>
            <w:r w:rsidRPr="00BE7381"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>Pravni učinak Sporazuma o stabilizaciji i pridruživanju (SSP)</w:t>
            </w:r>
          </w:p>
          <w:p w14:paraId="69BA1743" w14:textId="77777777" w:rsidR="00EE26DE" w:rsidRPr="00BE7381" w:rsidRDefault="00EE26DE" w:rsidP="002270BE">
            <w:pPr>
              <w:numPr>
                <w:ilvl w:val="0"/>
                <w:numId w:val="1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20"/>
                <w:lang w:val="hr-HR"/>
              </w:rPr>
            </w:pPr>
            <w:r w:rsidRPr="00BE7381"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>Institucionalni okvir iz SSP-a</w:t>
            </w:r>
          </w:p>
          <w:p w14:paraId="231B4972" w14:textId="05A356D9" w:rsidR="00EE26DE" w:rsidRPr="00BE7381" w:rsidRDefault="003B60AD" w:rsidP="002270BE">
            <w:pPr>
              <w:numPr>
                <w:ilvl w:val="0"/>
                <w:numId w:val="1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20"/>
                <w:lang w:val="hr-HR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 xml:space="preserve">Obveza usklađivanja i Program integriranja </w:t>
            </w:r>
          </w:p>
        </w:tc>
      </w:tr>
      <w:tr w:rsidR="00EE26DE" w:rsidRPr="00BE7381" w14:paraId="12314AA9" w14:textId="77777777" w:rsidTr="00227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5" w:type="dxa"/>
            <w:shd w:val="clear" w:color="auto" w:fill="F2F2F2"/>
          </w:tcPr>
          <w:p w14:paraId="10DEC904" w14:textId="77777777" w:rsidR="00EE26DE" w:rsidRPr="00BE7381" w:rsidRDefault="00EE26DE" w:rsidP="002270BE">
            <w:pPr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val="hr-HR"/>
              </w:rPr>
            </w:pPr>
          </w:p>
          <w:p w14:paraId="4DD25347" w14:textId="77777777" w:rsidR="00EE26DE" w:rsidRPr="00BE7381" w:rsidRDefault="00EE26DE" w:rsidP="002270BE">
            <w:pPr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val="hr-HR"/>
              </w:rPr>
            </w:pPr>
            <w:r w:rsidRPr="00BE7381">
              <w:rPr>
                <w:rFonts w:ascii="Cambria" w:eastAsia="Calibri" w:hAnsi="Cambria" w:cs="Times New Roman"/>
                <w:color w:val="000000"/>
                <w:sz w:val="20"/>
                <w:szCs w:val="20"/>
                <w:lang w:val="hr-HR"/>
              </w:rPr>
              <w:t>Trajanje obuke izraženo brojem akademskih sati</w:t>
            </w:r>
          </w:p>
        </w:tc>
        <w:tc>
          <w:tcPr>
            <w:tcW w:w="10785" w:type="dxa"/>
            <w:shd w:val="clear" w:color="auto" w:fill="F2F2F2"/>
          </w:tcPr>
          <w:p w14:paraId="18D1A6CF" w14:textId="77777777" w:rsidR="00EE26DE" w:rsidRPr="00BE7381" w:rsidRDefault="00EE26DE" w:rsidP="002270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</w:pPr>
          </w:p>
          <w:p w14:paraId="3DF908C6" w14:textId="664768F8" w:rsidR="00EE26DE" w:rsidRPr="00BE7381" w:rsidRDefault="00EE26DE" w:rsidP="002270BE">
            <w:pPr>
              <w:numPr>
                <w:ilvl w:val="0"/>
                <w:numId w:val="10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</w:pPr>
            <w:r w:rsidRPr="00BE7381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 xml:space="preserve">Klasična obuka u učionici: </w:t>
            </w:r>
            <w:r w:rsidR="003B60AD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>8</w:t>
            </w:r>
            <w:r w:rsidRPr="00BE7381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 xml:space="preserve"> akademskih sati</w:t>
            </w:r>
            <w:r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>,</w:t>
            </w:r>
            <w:r w:rsidRPr="00BE7381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 xml:space="preserve"> t</w:t>
            </w:r>
            <w:r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 xml:space="preserve">o </w:t>
            </w:r>
            <w:r w:rsidRPr="00BE7381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>j</w:t>
            </w:r>
            <w:r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>est</w:t>
            </w:r>
            <w:r w:rsidRPr="00BE7381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 xml:space="preserve"> obuka u trajanju od 1 dana</w:t>
            </w:r>
          </w:p>
          <w:p w14:paraId="15D268E7" w14:textId="1ECFEE84" w:rsidR="00EE26DE" w:rsidRPr="00BE7381" w:rsidRDefault="00EE26DE" w:rsidP="002270BE">
            <w:pPr>
              <w:numPr>
                <w:ilvl w:val="0"/>
                <w:numId w:val="10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</w:pPr>
            <w:r w:rsidRPr="00BE7381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 xml:space="preserve">Webinar: </w:t>
            </w:r>
            <w:r w:rsidR="003B60AD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>5</w:t>
            </w:r>
            <w:r w:rsidRPr="00BE7381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 xml:space="preserve"> akademsk</w:t>
            </w:r>
            <w:r w:rsidR="00D62992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>ih</w:t>
            </w:r>
            <w:r w:rsidRPr="00BE7381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 xml:space="preserve"> sat</w:t>
            </w:r>
            <w:r w:rsidR="00D62992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>i</w:t>
            </w:r>
          </w:p>
          <w:p w14:paraId="440F18A5" w14:textId="77777777" w:rsidR="00EE26DE" w:rsidRPr="00BE7381" w:rsidRDefault="00EE26DE" w:rsidP="002270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</w:pPr>
            <w:r w:rsidRPr="00BE7381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 xml:space="preserve"> </w:t>
            </w:r>
          </w:p>
        </w:tc>
      </w:tr>
      <w:tr w:rsidR="00EE26DE" w:rsidRPr="00BE7381" w14:paraId="772D1659" w14:textId="77777777" w:rsidTr="00227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5" w:type="dxa"/>
            <w:shd w:val="clear" w:color="auto" w:fill="F2F2F2"/>
          </w:tcPr>
          <w:p w14:paraId="0809EB46" w14:textId="77777777" w:rsidR="00EE26DE" w:rsidRPr="00BE7381" w:rsidRDefault="00EE26DE" w:rsidP="002270BE">
            <w:pPr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val="hr-HR"/>
              </w:rPr>
            </w:pPr>
          </w:p>
          <w:p w14:paraId="7F93808B" w14:textId="77777777" w:rsidR="00EE26DE" w:rsidRPr="00BE7381" w:rsidRDefault="00EE26DE" w:rsidP="002270BE">
            <w:pPr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val="hr-HR"/>
              </w:rPr>
            </w:pPr>
          </w:p>
          <w:p w14:paraId="58B74377" w14:textId="77777777" w:rsidR="00EE26DE" w:rsidRPr="00BE7381" w:rsidRDefault="00EE26DE" w:rsidP="002270BE">
            <w:pPr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val="hr-HR"/>
              </w:rPr>
            </w:pPr>
          </w:p>
          <w:p w14:paraId="09A40686" w14:textId="77777777" w:rsidR="00EE26DE" w:rsidRPr="00BE7381" w:rsidRDefault="00EE26DE" w:rsidP="002270BE">
            <w:pPr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val="hr-HR"/>
              </w:rPr>
            </w:pPr>
            <w:r w:rsidRPr="00BE7381">
              <w:rPr>
                <w:rFonts w:ascii="Cambria" w:eastAsia="Calibri" w:hAnsi="Cambria" w:cs="Times New Roman"/>
                <w:color w:val="000000"/>
                <w:sz w:val="20"/>
                <w:szCs w:val="20"/>
                <w:lang w:val="hr-HR"/>
              </w:rPr>
              <w:t>Opis obuke</w:t>
            </w:r>
          </w:p>
        </w:tc>
        <w:tc>
          <w:tcPr>
            <w:tcW w:w="10785" w:type="dxa"/>
            <w:shd w:val="clear" w:color="auto" w:fill="F2F2F2"/>
          </w:tcPr>
          <w:p w14:paraId="749AF16F" w14:textId="6FE4C308" w:rsidR="00EE26DE" w:rsidRPr="00BE7381" w:rsidRDefault="00A01D16" w:rsidP="002270B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20"/>
                <w:lang w:val="hr-HR"/>
              </w:rPr>
            </w:pPr>
            <w:r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 xml:space="preserve">Budući </w:t>
            </w:r>
            <w:r w:rsidR="00EE26DE" w:rsidRPr="00BE7381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 xml:space="preserve">da je EU </w:t>
            </w:r>
            <w:r w:rsidR="00EE26DE" w:rsidRPr="00BE7381">
              <w:rPr>
                <w:rFonts w:ascii="Cambria" w:eastAsia="Arial Unicode MS" w:hAnsi="Cambria" w:cs="Times New Roman"/>
                <w:i/>
                <w:sz w:val="20"/>
                <w:szCs w:val="20"/>
                <w:lang w:val="hr-HR"/>
              </w:rPr>
              <w:t>sui generis</w:t>
            </w:r>
            <w:r w:rsidR="00EE26DE" w:rsidRPr="00BE7381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 xml:space="preserve"> tvorevina, nje</w:t>
            </w:r>
            <w:r w:rsidR="00EE26DE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>zi</w:t>
            </w:r>
            <w:r w:rsidR="00EE26DE" w:rsidRPr="00BE7381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>n pravni s</w:t>
            </w:r>
            <w:r w:rsidR="00EE26DE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>ustav</w:t>
            </w:r>
            <w:r w:rsidR="00EE26DE" w:rsidRPr="00BE7381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 xml:space="preserve"> i zakonodavstvo su vrlo specifični. Pravo EU podijeljeno je na primarno i sekundarno te je vrlo složeno. Temelj EU jeste prijenos nadležnosti država članica na EU na </w:t>
            </w:r>
            <w:r w:rsidR="00EE26DE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>temelju</w:t>
            </w:r>
            <w:r w:rsidR="00EE26DE" w:rsidRPr="00BE7381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 xml:space="preserve"> Ugovora, u kojima su inkorporirani određeni principi, kao i izdiferencirane nadležnosti EU u određenim poljima (isključive, podijeljene s državama članicama i koordinirajuća nadležnost). Od vremena nastanka prvih europskih zajednica do danas desile su se mnoge promjene kako u strukturama i ulozi institucija EU, procesu donošenja odluka, tako i u razvoju zajedničkih politika i pravnom instrumentariju EU. Razumijevanje funkcija i uloga unutar labirinta europskih institucija, kao i pravnog s</w:t>
            </w:r>
            <w:r w:rsidR="00EE26DE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 xml:space="preserve">ustava </w:t>
            </w:r>
            <w:r w:rsidR="00EE26DE" w:rsidRPr="00BE7381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>EU</w:t>
            </w:r>
            <w:r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>,</w:t>
            </w:r>
            <w:r w:rsidR="00EE26DE" w:rsidRPr="00BE7381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 xml:space="preserve"> važno je za razumijevanje cjelokupnog procesa europskih integracija.</w:t>
            </w:r>
          </w:p>
        </w:tc>
      </w:tr>
      <w:tr w:rsidR="00EE26DE" w:rsidRPr="00BE7381" w14:paraId="0550891D" w14:textId="77777777" w:rsidTr="00227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5" w:type="dxa"/>
            <w:shd w:val="clear" w:color="auto" w:fill="F2F2F2"/>
          </w:tcPr>
          <w:p w14:paraId="17BF4B3F" w14:textId="77777777" w:rsidR="00EE26DE" w:rsidRPr="00BE7381" w:rsidRDefault="00EE26DE" w:rsidP="002270BE">
            <w:pPr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val="hr-HR"/>
              </w:rPr>
            </w:pPr>
          </w:p>
          <w:p w14:paraId="20B66D8E" w14:textId="77777777" w:rsidR="00EE26DE" w:rsidRPr="00BE7381" w:rsidRDefault="00EE26DE" w:rsidP="002270BE">
            <w:pPr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val="hr-HR"/>
              </w:rPr>
            </w:pPr>
            <w:r w:rsidRPr="00BE7381">
              <w:rPr>
                <w:rFonts w:ascii="Cambria" w:eastAsia="Calibri" w:hAnsi="Cambria" w:cs="Times New Roman"/>
                <w:color w:val="000000"/>
                <w:sz w:val="20"/>
                <w:szCs w:val="20"/>
                <w:lang w:val="hr-HR"/>
              </w:rPr>
              <w:t>Ciljevi obuke</w:t>
            </w:r>
          </w:p>
          <w:p w14:paraId="1195A6DF" w14:textId="77777777" w:rsidR="00EE26DE" w:rsidRPr="00BE7381" w:rsidRDefault="00EE26DE" w:rsidP="002270BE">
            <w:pPr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0785" w:type="dxa"/>
            <w:shd w:val="clear" w:color="auto" w:fill="F2F2F2"/>
          </w:tcPr>
          <w:p w14:paraId="352F7B06" w14:textId="77777777" w:rsidR="00EE26DE" w:rsidRPr="00BE7381" w:rsidRDefault="00EE26DE" w:rsidP="002270BE">
            <w:pPr>
              <w:numPr>
                <w:ilvl w:val="0"/>
                <w:numId w:val="2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20"/>
                <w:lang w:val="hr-HR"/>
              </w:rPr>
            </w:pPr>
            <w:r w:rsidRPr="00BE7381"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>Upoznati polaznike s okvirom pravnog s</w:t>
            </w:r>
            <w:r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>ustava</w:t>
            </w:r>
            <w:r w:rsidRPr="00BE7381"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 xml:space="preserve"> EU.</w:t>
            </w:r>
          </w:p>
          <w:p w14:paraId="798F6FFD" w14:textId="77777777" w:rsidR="00EE26DE" w:rsidRPr="00BE7381" w:rsidRDefault="00EE26DE" w:rsidP="002270BE">
            <w:pPr>
              <w:numPr>
                <w:ilvl w:val="0"/>
                <w:numId w:val="2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20"/>
                <w:lang w:val="hr-HR"/>
              </w:rPr>
            </w:pPr>
            <w:r w:rsidRPr="00BE7381"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 xml:space="preserve">Prenijeti znanja o osnovama prava EU s fokusom na sekundarne izvore prava (uredbe, direktive i odluke). </w:t>
            </w:r>
          </w:p>
          <w:p w14:paraId="0EC842CF" w14:textId="77777777" w:rsidR="00EE26DE" w:rsidRPr="00BE7381" w:rsidRDefault="00EE26DE" w:rsidP="002270BE">
            <w:pPr>
              <w:numPr>
                <w:ilvl w:val="0"/>
                <w:numId w:val="2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20"/>
                <w:lang w:val="hr-HR"/>
              </w:rPr>
            </w:pPr>
            <w:r w:rsidRPr="00BE7381"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 xml:space="preserve">Prenijeti znanja o učincima prava EU (obvezujući/neobvezujući, supremacija, </w:t>
            </w:r>
            <w:r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>razmjernost</w:t>
            </w:r>
            <w:r w:rsidRPr="00BE7381"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 xml:space="preserve">, </w:t>
            </w:r>
            <w:r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>izravni</w:t>
            </w:r>
            <w:r w:rsidRPr="00BE7381"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 xml:space="preserve"> učinci, </w:t>
            </w:r>
            <w:r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>izravna</w:t>
            </w:r>
            <w:r w:rsidRPr="00BE7381"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 xml:space="preserve"> primjena, odgovornost za neprimjenjivanje...).</w:t>
            </w:r>
          </w:p>
          <w:p w14:paraId="33B7C974" w14:textId="77777777" w:rsidR="00EE26DE" w:rsidRPr="00BE7381" w:rsidRDefault="00EE26DE" w:rsidP="002270BE">
            <w:pPr>
              <w:numPr>
                <w:ilvl w:val="0"/>
                <w:numId w:val="2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20"/>
                <w:lang w:val="hr-HR"/>
              </w:rPr>
            </w:pPr>
            <w:r w:rsidRPr="00BE7381"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 xml:space="preserve">Upoznati polaznike s okvirom strukture, vrstom institucija drugih tijela EU i njihovim funkcioniranjem. </w:t>
            </w:r>
          </w:p>
          <w:p w14:paraId="2CB84135" w14:textId="77777777" w:rsidR="00EE26DE" w:rsidRPr="00BE7381" w:rsidRDefault="00EE26DE" w:rsidP="002270BE">
            <w:pPr>
              <w:numPr>
                <w:ilvl w:val="0"/>
                <w:numId w:val="2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20"/>
                <w:lang w:val="hr-HR"/>
              </w:rPr>
            </w:pPr>
            <w:r w:rsidRPr="00BE7381"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 xml:space="preserve">Upoznati polaznike s osnovama procesa donošenja odluka u EU. </w:t>
            </w:r>
          </w:p>
          <w:p w14:paraId="33AA4E78" w14:textId="0F8B2A78" w:rsidR="00EE26DE" w:rsidRDefault="00EE26DE" w:rsidP="002270BE">
            <w:pPr>
              <w:numPr>
                <w:ilvl w:val="0"/>
                <w:numId w:val="2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20"/>
                <w:lang w:val="hr-HR"/>
              </w:rPr>
            </w:pPr>
            <w:r w:rsidRPr="00BE7381"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>Upoznati polaznike sa SSP-om i njegov</w:t>
            </w:r>
            <w:r w:rsidR="003B60AD"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>i</w:t>
            </w:r>
            <w:r w:rsidRPr="00BE7381"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>m učink</w:t>
            </w:r>
            <w:r w:rsidR="003B60AD"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>om</w:t>
            </w:r>
            <w:r w:rsidRPr="00BE7381"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 xml:space="preserve"> na pravni s</w:t>
            </w:r>
            <w:r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>ustav</w:t>
            </w:r>
            <w:r w:rsidRPr="00BE7381"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 xml:space="preserve"> BiH. </w:t>
            </w:r>
          </w:p>
          <w:p w14:paraId="27911E9F" w14:textId="361AF115" w:rsidR="00EE26DE" w:rsidRPr="00BE7381" w:rsidRDefault="003B60AD" w:rsidP="002270BE">
            <w:pPr>
              <w:numPr>
                <w:ilvl w:val="0"/>
                <w:numId w:val="2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20"/>
                <w:lang w:val="hr-HR"/>
              </w:rPr>
            </w:pPr>
            <w:r w:rsidRPr="003B60AD"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>Upoznati polaznike s obvezom usklađivanja i Programom integriranja.</w:t>
            </w:r>
          </w:p>
        </w:tc>
      </w:tr>
      <w:tr w:rsidR="00EE26DE" w:rsidRPr="00BE7381" w14:paraId="556514AB" w14:textId="77777777" w:rsidTr="00227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5" w:type="dxa"/>
            <w:shd w:val="clear" w:color="auto" w:fill="F2F2F2"/>
          </w:tcPr>
          <w:p w14:paraId="7DA8DEB8" w14:textId="77777777" w:rsidR="00EE26DE" w:rsidRPr="00BE7381" w:rsidRDefault="00EE26DE" w:rsidP="002270BE">
            <w:pPr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val="hr-HR"/>
              </w:rPr>
            </w:pPr>
          </w:p>
          <w:p w14:paraId="52753A18" w14:textId="77777777" w:rsidR="00EE26DE" w:rsidRPr="00BE7381" w:rsidRDefault="00EE26DE" w:rsidP="002270BE">
            <w:pPr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val="hr-HR"/>
              </w:rPr>
            </w:pPr>
          </w:p>
          <w:p w14:paraId="7642914B" w14:textId="77777777" w:rsidR="00EE26DE" w:rsidRPr="00BE7381" w:rsidRDefault="00EE26DE" w:rsidP="002270BE">
            <w:pPr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val="hr-HR"/>
              </w:rPr>
            </w:pPr>
            <w:r w:rsidRPr="00BE7381">
              <w:rPr>
                <w:rFonts w:ascii="Cambria" w:eastAsia="Calibri" w:hAnsi="Cambria" w:cs="Times New Roman"/>
                <w:color w:val="000000"/>
                <w:sz w:val="20"/>
                <w:szCs w:val="20"/>
                <w:lang w:val="hr-HR"/>
              </w:rPr>
              <w:t xml:space="preserve">Ciljna </w:t>
            </w:r>
            <w:r>
              <w:rPr>
                <w:rFonts w:ascii="Cambria" w:eastAsia="Calibri" w:hAnsi="Cambria" w:cs="Times New Roman"/>
                <w:color w:val="000000"/>
                <w:sz w:val="20"/>
                <w:szCs w:val="20"/>
                <w:lang w:val="hr-HR"/>
              </w:rPr>
              <w:t>skupina</w:t>
            </w:r>
            <w:r w:rsidRPr="00BE7381">
              <w:rPr>
                <w:rFonts w:ascii="Cambria" w:eastAsia="Calibri" w:hAnsi="Cambria" w:cs="Times New Roman"/>
                <w:color w:val="000000"/>
                <w:sz w:val="20"/>
                <w:szCs w:val="20"/>
                <w:lang w:val="hr-HR"/>
              </w:rPr>
              <w:t xml:space="preserve"> polaznika</w:t>
            </w:r>
          </w:p>
        </w:tc>
        <w:tc>
          <w:tcPr>
            <w:tcW w:w="10785" w:type="dxa"/>
            <w:shd w:val="clear" w:color="auto" w:fill="F2F2F2"/>
          </w:tcPr>
          <w:p w14:paraId="72CCDDA2" w14:textId="77777777" w:rsidR="00EE26DE" w:rsidRPr="00BE7381" w:rsidRDefault="00EE26DE" w:rsidP="002270BE">
            <w:pPr>
              <w:numPr>
                <w:ilvl w:val="0"/>
                <w:numId w:val="4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</w:pPr>
            <w:r w:rsidRPr="00BE7381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>Članovi tijela u su</w:t>
            </w:r>
            <w:r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>stavu</w:t>
            </w:r>
            <w:r w:rsidRPr="00BE7381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 xml:space="preserve"> koordinacije procesa e</w:t>
            </w:r>
            <w:r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>u</w:t>
            </w:r>
            <w:r w:rsidRPr="00BE7381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>ropskih integracija i ostalih struktura uspostavljenih za potrebe procesa e</w:t>
            </w:r>
            <w:r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>u</w:t>
            </w:r>
            <w:r w:rsidRPr="00BE7381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>ropskih integracija i državni službenici koji obavljaju poslove:</w:t>
            </w:r>
          </w:p>
          <w:p w14:paraId="385F8591" w14:textId="77777777" w:rsidR="00EE26DE" w:rsidRPr="00BE7381" w:rsidRDefault="00EE26DE" w:rsidP="002270BE">
            <w:pPr>
              <w:numPr>
                <w:ilvl w:val="0"/>
                <w:numId w:val="5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</w:pPr>
            <w:r w:rsidRPr="00BE7381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>usklađivanja zakonodavstva BiH s pravnom stečevinom EU;</w:t>
            </w:r>
          </w:p>
          <w:p w14:paraId="4393CCF0" w14:textId="77777777" w:rsidR="00EE26DE" w:rsidRPr="00BE7381" w:rsidRDefault="00EE26DE" w:rsidP="002270BE">
            <w:pPr>
              <w:numPr>
                <w:ilvl w:val="0"/>
                <w:numId w:val="5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</w:pPr>
            <w:r w:rsidRPr="00BE7381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>koordinacije procesa pridruživanja Bosne i Hercegovine EU;</w:t>
            </w:r>
          </w:p>
          <w:p w14:paraId="1829F50C" w14:textId="77777777" w:rsidR="00EE26DE" w:rsidRPr="00BE7381" w:rsidRDefault="00EE26DE" w:rsidP="002270BE">
            <w:pPr>
              <w:numPr>
                <w:ilvl w:val="0"/>
                <w:numId w:val="5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</w:pPr>
            <w:r w:rsidRPr="00BE7381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>prevođenja i redakture pravnih propisa za potrebe procesa e</w:t>
            </w:r>
            <w:r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>u</w:t>
            </w:r>
            <w:r w:rsidRPr="00BE7381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>ropskih integracija;</w:t>
            </w:r>
          </w:p>
          <w:p w14:paraId="1CAA8961" w14:textId="77777777" w:rsidR="00EE26DE" w:rsidRPr="00BE7381" w:rsidRDefault="00EE26DE" w:rsidP="002270BE">
            <w:pPr>
              <w:numPr>
                <w:ilvl w:val="0"/>
                <w:numId w:val="4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</w:pPr>
            <w:r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>Znanstveni</w:t>
            </w:r>
            <w:r w:rsidRPr="00BE7381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 xml:space="preserve"> i stručni radnici, studenti dodiplomskih, poslijediplomskih i doktorskih studija u oblasti e</w:t>
            </w:r>
            <w:r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>u</w:t>
            </w:r>
            <w:r w:rsidRPr="00BE7381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>ropskih integracija, novinari, predstavnici nevladinih organizacija, uposleni u javnim poduzećima i nezaposleni.</w:t>
            </w:r>
          </w:p>
        </w:tc>
      </w:tr>
      <w:tr w:rsidR="00EE26DE" w:rsidRPr="00BE7381" w14:paraId="31715B71" w14:textId="77777777" w:rsidTr="00227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5" w:type="dxa"/>
            <w:shd w:val="clear" w:color="auto" w:fill="F2F2F2"/>
          </w:tcPr>
          <w:p w14:paraId="21D6DA6F" w14:textId="77777777" w:rsidR="00EE26DE" w:rsidRPr="00BE7381" w:rsidRDefault="00EE26DE" w:rsidP="002270BE">
            <w:pPr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val="hr-HR"/>
              </w:rPr>
            </w:pPr>
          </w:p>
          <w:p w14:paraId="4A86A6E5" w14:textId="77777777" w:rsidR="00EE26DE" w:rsidRPr="00BE7381" w:rsidRDefault="00EE26DE" w:rsidP="002270BE">
            <w:pPr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val="hr-HR"/>
              </w:rPr>
            </w:pPr>
            <w:r w:rsidRPr="00BE7381">
              <w:rPr>
                <w:rFonts w:ascii="Cambria" w:eastAsia="Calibri" w:hAnsi="Cambria" w:cs="Times New Roman"/>
                <w:color w:val="000000"/>
                <w:sz w:val="20"/>
                <w:szCs w:val="20"/>
                <w:lang w:val="hr-HR"/>
              </w:rPr>
              <w:t>Ishodi učenja</w:t>
            </w:r>
          </w:p>
          <w:p w14:paraId="2ABD7F7A" w14:textId="77777777" w:rsidR="00EE26DE" w:rsidRPr="00BE7381" w:rsidRDefault="00EE26DE" w:rsidP="002270BE">
            <w:pPr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0785" w:type="dxa"/>
            <w:shd w:val="clear" w:color="auto" w:fill="F2F2F2"/>
          </w:tcPr>
          <w:p w14:paraId="42D02E75" w14:textId="77777777" w:rsidR="00EE26DE" w:rsidRPr="00BE7381" w:rsidRDefault="00EE26DE" w:rsidP="002270BE">
            <w:pPr>
              <w:numPr>
                <w:ilvl w:val="0"/>
                <w:numId w:val="3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20"/>
                <w:lang w:val="hr-HR"/>
              </w:rPr>
            </w:pPr>
            <w:r w:rsidRPr="00BE7381"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>Polaznici obuke su upoznati s osnovama pravnog s</w:t>
            </w:r>
            <w:r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>ustava</w:t>
            </w:r>
            <w:r w:rsidRPr="00BE7381"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 xml:space="preserve"> EU. </w:t>
            </w:r>
          </w:p>
          <w:p w14:paraId="47930EC1" w14:textId="77777777" w:rsidR="00EE26DE" w:rsidRPr="00BE7381" w:rsidRDefault="00EE26DE" w:rsidP="002270BE">
            <w:pPr>
              <w:numPr>
                <w:ilvl w:val="0"/>
                <w:numId w:val="3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20"/>
                <w:lang w:val="hr-HR"/>
              </w:rPr>
            </w:pPr>
            <w:r w:rsidRPr="00BE7381"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 xml:space="preserve">Polaznici obuke su upoznati s izvorima prava EU, njihovim karakteristikama i međusobnim razlikama. </w:t>
            </w:r>
          </w:p>
          <w:p w14:paraId="6FA9CA31" w14:textId="77777777" w:rsidR="00EE26DE" w:rsidRPr="00BE7381" w:rsidRDefault="00EE26DE" w:rsidP="002270BE">
            <w:pPr>
              <w:numPr>
                <w:ilvl w:val="0"/>
                <w:numId w:val="3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20"/>
                <w:lang w:val="hr-HR"/>
              </w:rPr>
            </w:pPr>
            <w:r w:rsidRPr="00BE7381"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>Polaznici obuke razumiju proces donošenja zakona i drugih pravnih akata i uloge institucija EU u ovom procesu.</w:t>
            </w:r>
          </w:p>
          <w:p w14:paraId="5FBEAFF6" w14:textId="77777777" w:rsidR="00EE26DE" w:rsidRPr="00BE7381" w:rsidRDefault="00EE26DE" w:rsidP="002270BE">
            <w:pPr>
              <w:numPr>
                <w:ilvl w:val="0"/>
                <w:numId w:val="3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sz w:val="20"/>
                <w:szCs w:val="20"/>
                <w:lang w:val="hr-HR"/>
              </w:rPr>
            </w:pPr>
            <w:r w:rsidRPr="00BE7381"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 xml:space="preserve">Polaznici obuke razumiju osnove i značaj SSP-a. </w:t>
            </w:r>
          </w:p>
        </w:tc>
      </w:tr>
      <w:tr w:rsidR="00EE26DE" w:rsidRPr="00BE7381" w14:paraId="3896EAE1" w14:textId="77777777" w:rsidTr="00227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5" w:type="dxa"/>
            <w:shd w:val="clear" w:color="auto" w:fill="F2F2F2"/>
          </w:tcPr>
          <w:p w14:paraId="64CDC72E" w14:textId="77777777" w:rsidR="00EE26DE" w:rsidRPr="00BE7381" w:rsidRDefault="00EE26DE" w:rsidP="002270BE">
            <w:pPr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val="hr-HR"/>
              </w:rPr>
            </w:pPr>
          </w:p>
          <w:p w14:paraId="455F1457" w14:textId="77777777" w:rsidR="00EE26DE" w:rsidRPr="00BE7381" w:rsidRDefault="00EE26DE" w:rsidP="002270BE">
            <w:pPr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val="hr-HR"/>
              </w:rPr>
            </w:pPr>
          </w:p>
          <w:p w14:paraId="6B9C2545" w14:textId="77777777" w:rsidR="00EE26DE" w:rsidRPr="00BE7381" w:rsidRDefault="00EE26DE" w:rsidP="002270BE">
            <w:pPr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val="hr-HR"/>
              </w:rPr>
            </w:pPr>
          </w:p>
          <w:p w14:paraId="604EB5D6" w14:textId="77777777" w:rsidR="00EE26DE" w:rsidRPr="00BE7381" w:rsidRDefault="00EE26DE" w:rsidP="002270BE">
            <w:pPr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val="hr-HR"/>
              </w:rPr>
            </w:pPr>
          </w:p>
          <w:p w14:paraId="46A2B0A1" w14:textId="77777777" w:rsidR="00EE26DE" w:rsidRPr="00BE7381" w:rsidRDefault="00EE26DE" w:rsidP="002270BE">
            <w:pPr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val="hr-HR"/>
              </w:rPr>
            </w:pPr>
            <w:r w:rsidRPr="00BE7381">
              <w:rPr>
                <w:rFonts w:ascii="Cambria" w:eastAsia="Calibri" w:hAnsi="Cambria" w:cs="Times New Roman"/>
                <w:color w:val="000000"/>
                <w:sz w:val="20"/>
                <w:szCs w:val="20"/>
                <w:lang w:val="hr-HR"/>
              </w:rPr>
              <w:t>Metode izvedbe obuke</w:t>
            </w:r>
          </w:p>
          <w:p w14:paraId="6A5EDAD1" w14:textId="77777777" w:rsidR="00EE26DE" w:rsidRPr="00BE7381" w:rsidRDefault="00EE26DE" w:rsidP="002270BE">
            <w:pPr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0785" w:type="dxa"/>
            <w:shd w:val="clear" w:color="auto" w:fill="F2F2F2"/>
          </w:tcPr>
          <w:p w14:paraId="53FD64F5" w14:textId="77777777" w:rsidR="00EE26DE" w:rsidRPr="00BE7381" w:rsidRDefault="00EE26DE" w:rsidP="00227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</w:pPr>
            <w:r w:rsidRPr="00BE7381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 xml:space="preserve">Obuka se može držati kao klasična obuka u učionici ili webinar. </w:t>
            </w:r>
          </w:p>
          <w:p w14:paraId="3B16ED76" w14:textId="77777777" w:rsidR="00EE26DE" w:rsidRPr="00BE7381" w:rsidRDefault="00EE26DE" w:rsidP="00227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</w:pPr>
          </w:p>
          <w:p w14:paraId="79A09544" w14:textId="68E90692" w:rsidR="00EE26DE" w:rsidRDefault="00EE26DE" w:rsidP="002270B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</w:pPr>
            <w:r w:rsidRPr="00BE7381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 xml:space="preserve">U slučaju klasične obuke u učionici teorijski dio (prezentacije) treba trajati 6 akademskih sati, a praktični dio </w:t>
            </w:r>
            <w:r w:rsidR="00B63CE7" w:rsidRPr="00B63CE7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>(kvizovi, testovi, vježbe i rad u skupinama) 2 akademska sata</w:t>
            </w:r>
            <w:r w:rsidR="00B63CE7" w:rsidRPr="00B63CE7" w:rsidDel="00B63CE7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 xml:space="preserve"> </w:t>
            </w:r>
            <w:r w:rsidR="00B63CE7" w:rsidRPr="00B63CE7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>.</w:t>
            </w:r>
          </w:p>
          <w:p w14:paraId="208B43E5" w14:textId="77777777" w:rsidR="00EE26DE" w:rsidRDefault="00EE26DE" w:rsidP="002270B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</w:pPr>
          </w:p>
          <w:p w14:paraId="19B87B24" w14:textId="77777777" w:rsidR="00EE26DE" w:rsidRPr="00BE7381" w:rsidRDefault="00EE26DE" w:rsidP="002270B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</w:pPr>
            <w:r w:rsidRPr="00BE7381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>Ukoliko se obuka drži u formi webinara, skraćenje nje</w:t>
            </w:r>
            <w:r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>zi</w:t>
            </w:r>
            <w:r w:rsidRPr="00BE7381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 xml:space="preserve">nog trajanja treba biti provedeno na način da se osigura </w:t>
            </w:r>
            <w:r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>razmjern</w:t>
            </w:r>
            <w:r w:rsidRPr="00BE7381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>o pokrivanje cjelokupnog sadržaja (teorijski dio i vježbe).</w:t>
            </w:r>
          </w:p>
          <w:p w14:paraId="5558CA7A" w14:textId="77777777" w:rsidR="00EE26DE" w:rsidRPr="00BE7381" w:rsidRDefault="00EE26DE" w:rsidP="00227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</w:pPr>
          </w:p>
          <w:p w14:paraId="4A5C7F37" w14:textId="77777777" w:rsidR="00EE26DE" w:rsidRPr="00BE7381" w:rsidRDefault="00EE26DE" w:rsidP="00227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</w:pPr>
            <w:r w:rsidRPr="00BE7381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>Praktični dio obuhvata:</w:t>
            </w:r>
          </w:p>
          <w:p w14:paraId="5989331A" w14:textId="77777777" w:rsidR="00EE26DE" w:rsidRPr="00BE7381" w:rsidRDefault="00EE26DE" w:rsidP="002270BE">
            <w:pPr>
              <w:numPr>
                <w:ilvl w:val="0"/>
                <w:numId w:val="8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</w:pPr>
            <w:r w:rsidRPr="00BE7381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>Primjer pravnih instrumenata EU (struktura, sadržaj i specifičnosti),</w:t>
            </w:r>
          </w:p>
          <w:p w14:paraId="7F7A4947" w14:textId="77777777" w:rsidR="00EE26DE" w:rsidRPr="00BE7381" w:rsidRDefault="00EE26DE" w:rsidP="002270BE">
            <w:pPr>
              <w:numPr>
                <w:ilvl w:val="0"/>
                <w:numId w:val="8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</w:pPr>
            <w:r w:rsidRPr="00BE7381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 xml:space="preserve">Primjer presuda </w:t>
            </w:r>
            <w:r w:rsidRPr="00BE7381">
              <w:rPr>
                <w:rFonts w:ascii="Cambria" w:eastAsia="Calibri" w:hAnsi="Cambria" w:cs="Times New Roman"/>
                <w:sz w:val="20"/>
                <w:szCs w:val="20"/>
                <w:lang w:val="hr-HR"/>
              </w:rPr>
              <w:t xml:space="preserve">Suda Europske unije (ilustracija značaja u pravnom i političkom kontekstu), </w:t>
            </w:r>
          </w:p>
          <w:p w14:paraId="115A2B06" w14:textId="0612D4A1" w:rsidR="00EE26DE" w:rsidRPr="00BE7381" w:rsidRDefault="00B63CE7" w:rsidP="002270BE">
            <w:pPr>
              <w:numPr>
                <w:ilvl w:val="0"/>
                <w:numId w:val="8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</w:pPr>
            <w:r w:rsidRPr="00B63CE7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 xml:space="preserve">Kvizovi i </w:t>
            </w:r>
            <w:r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>t</w:t>
            </w:r>
            <w:r w:rsidR="00EE26DE" w:rsidRPr="00BE7381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>estov</w:t>
            </w:r>
            <w:r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>i</w:t>
            </w:r>
            <w:r w:rsidR="00EE26DE" w:rsidRPr="00BE7381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 xml:space="preserve"> samoprocjene u vezi s informacijama dobivenim tokom obuke,</w:t>
            </w:r>
          </w:p>
          <w:p w14:paraId="4B312CF7" w14:textId="77777777" w:rsidR="00EE26DE" w:rsidRPr="00BE7381" w:rsidRDefault="00EE26DE" w:rsidP="002270BE">
            <w:pPr>
              <w:numPr>
                <w:ilvl w:val="0"/>
                <w:numId w:val="8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</w:pPr>
            <w:r w:rsidRPr="00BE7381">
              <w:rPr>
                <w:rFonts w:ascii="Cambria" w:eastAsia="Arial Unicode MS" w:hAnsi="Cambria" w:cs="Times New Roman"/>
                <w:sz w:val="20"/>
                <w:szCs w:val="20"/>
                <w:lang w:val="hr-HR"/>
              </w:rPr>
              <w:t xml:space="preserve">Vježba po izboru predavača. </w:t>
            </w:r>
          </w:p>
        </w:tc>
      </w:tr>
    </w:tbl>
    <w:p w14:paraId="088F12D9" w14:textId="77777777" w:rsidR="001E47E4" w:rsidRDefault="001E47E4"/>
    <w:sectPr w:rsidR="001E47E4" w:rsidSect="00EE26D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238C"/>
    <w:multiLevelType w:val="hybridMultilevel"/>
    <w:tmpl w:val="AAD2B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42FC3"/>
    <w:multiLevelType w:val="hybridMultilevel"/>
    <w:tmpl w:val="50F66454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30387"/>
    <w:multiLevelType w:val="hybridMultilevel"/>
    <w:tmpl w:val="6C520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55654A"/>
    <w:multiLevelType w:val="hybridMultilevel"/>
    <w:tmpl w:val="4FF0143C"/>
    <w:lvl w:ilvl="0" w:tplc="C80AA418">
      <w:start w:val="1"/>
      <w:numFmt w:val="lowerLetter"/>
      <w:lvlText w:val="%1)"/>
      <w:lvlJc w:val="left"/>
      <w:pPr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4CF1720"/>
    <w:multiLevelType w:val="hybridMultilevel"/>
    <w:tmpl w:val="D234C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C49BC"/>
    <w:multiLevelType w:val="hybridMultilevel"/>
    <w:tmpl w:val="4030F610"/>
    <w:lvl w:ilvl="0" w:tplc="6150AE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5D3E0E"/>
    <w:multiLevelType w:val="hybridMultilevel"/>
    <w:tmpl w:val="B67EAB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66104"/>
    <w:multiLevelType w:val="hybridMultilevel"/>
    <w:tmpl w:val="99724B6A"/>
    <w:lvl w:ilvl="0" w:tplc="61B49416">
      <w:start w:val="10"/>
      <w:numFmt w:val="bullet"/>
      <w:lvlText w:val="-"/>
      <w:lvlJc w:val="left"/>
      <w:pPr>
        <w:ind w:left="720" w:hanging="360"/>
      </w:pPr>
      <w:rPr>
        <w:rFonts w:ascii="Cambria" w:eastAsia="Arial Unicode MS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91882"/>
    <w:multiLevelType w:val="hybridMultilevel"/>
    <w:tmpl w:val="BEE29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D7738B"/>
    <w:multiLevelType w:val="hybridMultilevel"/>
    <w:tmpl w:val="E4F2A698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80842845">
    <w:abstractNumId w:val="6"/>
  </w:num>
  <w:num w:numId="2" w16cid:durableId="1883974503">
    <w:abstractNumId w:val="1"/>
  </w:num>
  <w:num w:numId="3" w16cid:durableId="1347171309">
    <w:abstractNumId w:val="9"/>
  </w:num>
  <w:num w:numId="4" w16cid:durableId="1311056042">
    <w:abstractNumId w:val="2"/>
  </w:num>
  <w:num w:numId="5" w16cid:durableId="1381056473">
    <w:abstractNumId w:val="7"/>
  </w:num>
  <w:num w:numId="6" w16cid:durableId="661661215">
    <w:abstractNumId w:val="4"/>
  </w:num>
  <w:num w:numId="7" w16cid:durableId="527565608">
    <w:abstractNumId w:val="5"/>
  </w:num>
  <w:num w:numId="8" w16cid:durableId="938220897">
    <w:abstractNumId w:val="8"/>
  </w:num>
  <w:num w:numId="9" w16cid:durableId="1304458594">
    <w:abstractNumId w:val="3"/>
  </w:num>
  <w:num w:numId="10" w16cid:durableId="1897160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E4"/>
    <w:rsid w:val="0004210F"/>
    <w:rsid w:val="001E47E4"/>
    <w:rsid w:val="003B60AD"/>
    <w:rsid w:val="00734910"/>
    <w:rsid w:val="00A01D16"/>
    <w:rsid w:val="00B63CE7"/>
    <w:rsid w:val="00D12916"/>
    <w:rsid w:val="00D178E4"/>
    <w:rsid w:val="00D62992"/>
    <w:rsid w:val="00EE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B505"/>
  <w15:chartTrackingRefBased/>
  <w15:docId w15:val="{461FA33D-F152-43AB-A4C1-A10E6CC9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EE26DE"/>
    <w:rPr>
      <w:kern w:val="0"/>
      <w14:ligatures w14:val="none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customStyle="1" w:styleId="GridTable5Dark-Accent11">
    <w:name w:val="Grid Table 5 Dark - Accent 11"/>
    <w:basedOn w:val="Normalnatabela"/>
    <w:next w:val="Tamnatabelareetke5-isticanje1"/>
    <w:uiPriority w:val="50"/>
    <w:rsid w:val="00EE26D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mnatabelareetke5-isticanje1">
    <w:name w:val="Grid Table 5 Dark Accent 1"/>
    <w:basedOn w:val="Normalnatabela"/>
    <w:uiPriority w:val="50"/>
    <w:rsid w:val="00EE26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Ponovnipregled">
    <w:name w:val="Revision"/>
    <w:hidden/>
    <w:uiPriority w:val="99"/>
    <w:semiHidden/>
    <w:rsid w:val="003B60A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Rimac</dc:creator>
  <cp:keywords/>
  <dc:description/>
  <cp:lastModifiedBy>Suzana Mijatović</cp:lastModifiedBy>
  <cp:revision>3</cp:revision>
  <dcterms:created xsi:type="dcterms:W3CDTF">2024-01-25T12:15:00Z</dcterms:created>
  <dcterms:modified xsi:type="dcterms:W3CDTF">2024-01-25T13:42:00Z</dcterms:modified>
</cp:coreProperties>
</file>