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25"/>
        <w:gridCol w:w="10525"/>
      </w:tblGrid>
      <w:tr w:rsidR="00971DED" w:rsidRPr="00202F5E" w14:paraId="121633C2" w14:textId="77777777" w:rsidTr="00ED3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2F2F2" w:themeFill="background1" w:themeFillShade="F2"/>
          </w:tcPr>
          <w:p w14:paraId="3D1C87B1" w14:textId="77777777" w:rsidR="004E57FC" w:rsidRPr="00202F5E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Назив обуке</w:t>
            </w:r>
          </w:p>
        </w:tc>
        <w:tc>
          <w:tcPr>
            <w:tcW w:w="10525" w:type="dxa"/>
            <w:shd w:val="clear" w:color="auto" w:fill="F2F2F2" w:themeFill="background1" w:themeFillShade="F2"/>
          </w:tcPr>
          <w:p w14:paraId="0A8E59C3" w14:textId="77777777" w:rsidR="004E57FC" w:rsidRPr="00202F5E" w:rsidRDefault="00971DED" w:rsidP="008A3D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</w:pPr>
            <w:r w:rsidRPr="00202F5E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к) </w:t>
            </w:r>
            <w:r w:rsidR="00F964C2" w:rsidRPr="00202F5E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ПРЕГОВАРАЊЕ У ПРОЦЕСУ ПРИСТУПАЊА ЕВРОПСKОЈ УНИЈИ</w:t>
            </w:r>
          </w:p>
        </w:tc>
      </w:tr>
      <w:tr w:rsidR="00971DED" w:rsidRPr="00202F5E" w14:paraId="3AE09E64" w14:textId="77777777" w:rsidTr="00ED3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2F2F2" w:themeFill="background1" w:themeFillShade="F2"/>
          </w:tcPr>
          <w:p w14:paraId="78CC4981" w14:textId="77777777" w:rsidR="004E57FC" w:rsidRPr="00202F5E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Садржај обуке</w:t>
            </w:r>
          </w:p>
        </w:tc>
        <w:tc>
          <w:tcPr>
            <w:tcW w:w="10525" w:type="dxa"/>
            <w:shd w:val="clear" w:color="auto" w:fill="F2F2F2" w:themeFill="background1" w:themeFillShade="F2"/>
          </w:tcPr>
          <w:p w14:paraId="502CC443" w14:textId="77777777" w:rsidR="00F964C2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1.    Босна и Херцеговина и Европска унија </w:t>
            </w:r>
          </w:p>
          <w:p w14:paraId="6072157B" w14:textId="77777777" w:rsidR="00F964C2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 xml:space="preserve">           •</w:t>
            </w: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ab/>
              <w:t>Правни оквир процеса европских интеграција у БиХ</w:t>
            </w:r>
          </w:p>
          <w:p w14:paraId="13AEF30B" w14:textId="77777777" w:rsidR="00F964C2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 xml:space="preserve">           •</w:t>
            </w: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ab/>
              <w:t>Приступ ЕУ према БиХ и земљама Западног Балкана</w:t>
            </w:r>
          </w:p>
          <w:p w14:paraId="39AE9AEE" w14:textId="77777777" w:rsidR="00F964C2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b/>
                <w:sz w:val="20"/>
                <w:szCs w:val="20"/>
                <w:lang w:val="sr-Cyrl-BA"/>
              </w:rPr>
              <w:t>2.    Преговарање</w:t>
            </w:r>
          </w:p>
          <w:p w14:paraId="7A7A5D32" w14:textId="77777777" w:rsidR="00F964C2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 xml:space="preserve">           •</w:t>
            </w: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ab/>
              <w:t>Уопштено о преговарању</w:t>
            </w:r>
          </w:p>
          <w:p w14:paraId="435644F8" w14:textId="77777777" w:rsidR="00F964C2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 xml:space="preserve">           •</w:t>
            </w: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ab/>
              <w:t xml:space="preserve">Вјештине преговарања </w:t>
            </w:r>
          </w:p>
          <w:p w14:paraId="5FA0B708" w14:textId="77777777" w:rsidR="00F964C2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b/>
                <w:sz w:val="20"/>
                <w:szCs w:val="20"/>
                <w:lang w:val="sr-Cyrl-BA"/>
              </w:rPr>
              <w:t>3.    Преговори о приступању ЕУ</w:t>
            </w:r>
          </w:p>
          <w:p w14:paraId="339A9F0D" w14:textId="49BEC58D" w:rsidR="00F964C2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 xml:space="preserve">           •</w:t>
            </w: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ab/>
              <w:t>Фазе у преговорима о приступању с ЕУ</w:t>
            </w:r>
          </w:p>
          <w:p w14:paraId="4DD473D6" w14:textId="77777777" w:rsidR="00F964C2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 xml:space="preserve">           •</w:t>
            </w: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ab/>
              <w:t>Неопходне структуре и процедуре за преговоре</w:t>
            </w:r>
          </w:p>
          <w:p w14:paraId="6A6CC8D5" w14:textId="77777777" w:rsidR="00F964C2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 xml:space="preserve">           •</w:t>
            </w: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ab/>
              <w:t>Садржај преговора</w:t>
            </w:r>
          </w:p>
          <w:p w14:paraId="6A618964" w14:textId="77777777" w:rsidR="004E57FC" w:rsidRPr="00202F5E" w:rsidRDefault="00F964C2" w:rsidP="00F964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 xml:space="preserve">           •</w:t>
            </w: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ab/>
              <w:t>Припрема преговарачких позиција</w:t>
            </w:r>
          </w:p>
        </w:tc>
      </w:tr>
      <w:tr w:rsidR="00971DED" w:rsidRPr="00202F5E" w14:paraId="77AE25D3" w14:textId="77777777" w:rsidTr="00ED3A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2F2F2" w:themeFill="background1" w:themeFillShade="F2"/>
          </w:tcPr>
          <w:p w14:paraId="56292CBB" w14:textId="77777777" w:rsidR="004E57FC" w:rsidRPr="00202F5E" w:rsidRDefault="00ED3A0B" w:rsidP="008A3D86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Т</w:t>
            </w:r>
            <w:r w:rsidR="008A3D86" w:rsidRPr="00202F5E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рајање </w:t>
            </w:r>
            <w:proofErr w:type="spellStart"/>
            <w:r>
              <w:rPr>
                <w:rFonts w:ascii="Cambria" w:hAnsi="Cambria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8A3D86" w:rsidRPr="00202F5E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изражено бројем академских часова</w:t>
            </w:r>
          </w:p>
        </w:tc>
        <w:tc>
          <w:tcPr>
            <w:tcW w:w="10525" w:type="dxa"/>
            <w:shd w:val="clear" w:color="auto" w:fill="F2F2F2" w:themeFill="background1" w:themeFillShade="F2"/>
          </w:tcPr>
          <w:p w14:paraId="04A5E9F0" w14:textId="77777777" w:rsidR="004E57FC" w:rsidRPr="00202F5E" w:rsidRDefault="004E57FC" w:rsidP="007A6E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6C0C5428" w14:textId="77777777" w:rsidR="004E57FC" w:rsidRPr="00202F5E" w:rsidRDefault="00971DED" w:rsidP="00971DED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>Класична обука у учионици: 8 академских часова, т</w:t>
            </w:r>
            <w:r w:rsidR="00202F5E">
              <w:rPr>
                <w:rFonts w:ascii="Cambria" w:hAnsi="Cambria"/>
                <w:sz w:val="20"/>
                <w:szCs w:val="20"/>
                <w:lang w:val="sr-Cyrl-BA"/>
              </w:rPr>
              <w:t>о јест</w:t>
            </w: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 xml:space="preserve"> обука у трајању од 1 дана</w:t>
            </w:r>
          </w:p>
          <w:p w14:paraId="300576AC" w14:textId="77777777" w:rsidR="00971DED" w:rsidRPr="00202F5E" w:rsidRDefault="00971DED" w:rsidP="00971DED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>Вебинар: 5 академских часова</w:t>
            </w:r>
          </w:p>
          <w:p w14:paraId="5CA66CF0" w14:textId="77777777" w:rsidR="00971DED" w:rsidRPr="00202F5E" w:rsidRDefault="00971DED" w:rsidP="00971DED">
            <w:pPr>
              <w:pStyle w:val="Paragrafspis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</w:tc>
      </w:tr>
      <w:tr w:rsidR="00971DED" w:rsidRPr="00202F5E" w14:paraId="600817CD" w14:textId="77777777" w:rsidTr="00ED3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2F2F2" w:themeFill="background1" w:themeFillShade="F2"/>
          </w:tcPr>
          <w:p w14:paraId="6EEE0C68" w14:textId="77777777" w:rsidR="004E57FC" w:rsidRPr="00202F5E" w:rsidRDefault="004E57F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3D5EDC41" w14:textId="77777777" w:rsidR="004E57FC" w:rsidRPr="00202F5E" w:rsidRDefault="004E57F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B3487CB" w14:textId="77777777" w:rsidR="004E57FC" w:rsidRPr="00202F5E" w:rsidRDefault="004E57F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94A8350" w14:textId="77777777" w:rsidR="004E57FC" w:rsidRPr="00202F5E" w:rsidRDefault="004E57FC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2A9C649D" w14:textId="77777777" w:rsidR="004E57FC" w:rsidRPr="00202F5E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Опис обуке</w:t>
            </w:r>
          </w:p>
        </w:tc>
        <w:tc>
          <w:tcPr>
            <w:tcW w:w="10525" w:type="dxa"/>
            <w:shd w:val="clear" w:color="auto" w:fill="F2F2F2" w:themeFill="background1" w:themeFillShade="F2"/>
          </w:tcPr>
          <w:p w14:paraId="4CCC98A0" w14:textId="73ABA8D5" w:rsidR="004E57FC" w:rsidRPr="00202F5E" w:rsidRDefault="0066388B" w:rsidP="00ED3A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sr-Cyrl-BA"/>
              </w:rPr>
            </w:pPr>
            <w:r w:rsidRPr="0066388B">
              <w:rPr>
                <w:rFonts w:ascii="Cambria" w:hAnsi="Cambria"/>
                <w:sz w:val="20"/>
                <w:szCs w:val="20"/>
              </w:rPr>
              <w:t xml:space="preserve">Након </w:t>
            </w:r>
            <w:proofErr w:type="spellStart"/>
            <w:r w:rsidRPr="0066388B">
              <w:rPr>
                <w:rFonts w:ascii="Cambria" w:hAnsi="Cambria"/>
                <w:sz w:val="20"/>
                <w:szCs w:val="20"/>
              </w:rPr>
              <w:t>одлуке</w:t>
            </w:r>
            <w:proofErr w:type="spellEnd"/>
            <w:r w:rsidRPr="0066388B">
              <w:rPr>
                <w:rFonts w:ascii="Cambria" w:hAnsi="Cambria"/>
                <w:sz w:val="20"/>
                <w:szCs w:val="20"/>
              </w:rPr>
              <w:t xml:space="preserve"> о </w:t>
            </w:r>
            <w:proofErr w:type="spellStart"/>
            <w:r w:rsidRPr="0066388B">
              <w:rPr>
                <w:rFonts w:ascii="Cambria" w:hAnsi="Cambria"/>
                <w:sz w:val="20"/>
                <w:szCs w:val="20"/>
              </w:rPr>
              <w:t>отварању</w:t>
            </w:r>
            <w:proofErr w:type="spellEnd"/>
            <w:r w:rsidRPr="0066388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66388B">
              <w:rPr>
                <w:rFonts w:ascii="Cambria" w:hAnsi="Cambria"/>
                <w:sz w:val="20"/>
                <w:szCs w:val="20"/>
              </w:rPr>
              <w:t>преговора</w:t>
            </w:r>
            <w:proofErr w:type="spellEnd"/>
            <w:r w:rsidR="00F964C2" w:rsidRPr="00202F5E">
              <w:rPr>
                <w:rFonts w:ascii="Cambria" w:hAnsi="Cambria"/>
                <w:sz w:val="20"/>
                <w:lang w:val="sr-Cyrl-BA"/>
              </w:rPr>
              <w:t xml:space="preserve">, пред државним службеницима са свих нивоа власти у БиХ ће се наћи изузетно комплексан и захтјеван задатак преговарања о приступању ЕУ. За државне службенике са свих нивоа власти је од изузетне важности да, прије свега, познају тренутни правни оквир у БиХ који се тиче ЕИ, али и приступ ЕУ према државама Западног Балкана. Од изузетне важности је да се државни службеници детаљно упознају са фазама у процесу преговора и регионалним искуствима у том процесу. Најважнији задатак пред државним службеницима у процесу преговора ће бити припрема преговарачке позиције, о чему ће бити оспособљени полазници обуке. У самом процесу, веома је важно знати суштину преговора, односно о чему се може преговарати с ЕУ а о чему не, а регионална искуства могу бити од велике користи.  </w:t>
            </w:r>
          </w:p>
        </w:tc>
      </w:tr>
      <w:tr w:rsidR="00971DED" w:rsidRPr="00202F5E" w14:paraId="116B7486" w14:textId="77777777" w:rsidTr="00ED3A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2F2F2" w:themeFill="background1" w:themeFillShade="F2"/>
          </w:tcPr>
          <w:p w14:paraId="3185FFF8" w14:textId="77777777" w:rsidR="004E57FC" w:rsidRPr="00202F5E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Циљеви обуке</w:t>
            </w:r>
          </w:p>
        </w:tc>
        <w:tc>
          <w:tcPr>
            <w:tcW w:w="10525" w:type="dxa"/>
            <w:shd w:val="clear" w:color="auto" w:fill="F2F2F2" w:themeFill="background1" w:themeFillShade="F2"/>
          </w:tcPr>
          <w:p w14:paraId="7CB9A787" w14:textId="3A421ABA" w:rsidR="00F964C2" w:rsidRPr="00202F5E" w:rsidRDefault="00F964C2" w:rsidP="00F964C2">
            <w:pPr>
              <w:pStyle w:val="Paragrafspisk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•  Упознати полазнике с</w:t>
            </w:r>
            <w:r w:rsidR="00202F5E">
              <w:rPr>
                <w:rFonts w:ascii="Cambria" w:hAnsi="Cambria"/>
                <w:sz w:val="20"/>
                <w:lang w:val="sr-Cyrl-BA"/>
              </w:rPr>
              <w:t>а</w:t>
            </w:r>
            <w:r w:rsidRPr="00202F5E">
              <w:rPr>
                <w:rFonts w:ascii="Cambria" w:hAnsi="Cambria"/>
                <w:sz w:val="20"/>
                <w:lang w:val="sr-Cyrl-BA"/>
              </w:rPr>
              <w:t xml:space="preserve"> правним оквиром процеса европских интеграција у БиХ  </w:t>
            </w:r>
          </w:p>
          <w:p w14:paraId="795CEF75" w14:textId="15082B90" w:rsidR="00F964C2" w:rsidRPr="00202F5E" w:rsidRDefault="00F964C2" w:rsidP="00F964C2">
            <w:pPr>
              <w:pStyle w:val="Paragrafspisk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•  Упознати полазнике с</w:t>
            </w:r>
            <w:r w:rsidR="00202F5E">
              <w:rPr>
                <w:rFonts w:ascii="Cambria" w:hAnsi="Cambria"/>
                <w:sz w:val="20"/>
                <w:lang w:val="sr-Cyrl-BA"/>
              </w:rPr>
              <w:t>а</w:t>
            </w:r>
            <w:r w:rsidRPr="00202F5E">
              <w:rPr>
                <w:rFonts w:ascii="Cambria" w:hAnsi="Cambria"/>
                <w:sz w:val="20"/>
                <w:lang w:val="sr-Cyrl-BA"/>
              </w:rPr>
              <w:t xml:space="preserve"> приступом ЕУ према БиХ и земљама Западног Балкана</w:t>
            </w:r>
          </w:p>
          <w:p w14:paraId="7D5B60CC" w14:textId="757BEC8E" w:rsidR="00F964C2" w:rsidRPr="00202F5E" w:rsidRDefault="00F964C2" w:rsidP="00F964C2">
            <w:pPr>
              <w:pStyle w:val="Paragrafspisk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•  Упознати полазнике о основама преговарања и развити код полазника основне вјештине преговарања у уопштеном смислу</w:t>
            </w:r>
          </w:p>
          <w:p w14:paraId="359D77B5" w14:textId="2E2EFB19" w:rsidR="00F964C2" w:rsidRPr="00202F5E" w:rsidRDefault="00F964C2" w:rsidP="00F964C2">
            <w:pPr>
              <w:pStyle w:val="Paragrafspisk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•  Пренијети знања о фазама у преговорима о приступању с ЕУ</w:t>
            </w:r>
          </w:p>
          <w:p w14:paraId="75062F7F" w14:textId="5B63BD21" w:rsidR="00F964C2" w:rsidRPr="00202F5E" w:rsidRDefault="00F964C2" w:rsidP="00F964C2">
            <w:pPr>
              <w:pStyle w:val="Paragrafspisk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•  Пренијети знања о неопходним структурама за преговоре</w:t>
            </w:r>
          </w:p>
          <w:p w14:paraId="095905B0" w14:textId="1C5B8D08" w:rsidR="00F964C2" w:rsidRPr="00202F5E" w:rsidRDefault="00F964C2" w:rsidP="00F964C2">
            <w:pPr>
              <w:pStyle w:val="Paragrafspisk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•  Упознати полазнике са садржајем преговора</w:t>
            </w:r>
          </w:p>
          <w:p w14:paraId="373BEFCE" w14:textId="77777777" w:rsidR="004E57FC" w:rsidRPr="00202F5E" w:rsidRDefault="00F964C2" w:rsidP="00F964C2">
            <w:pPr>
              <w:pStyle w:val="Paragrafspisk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•  Пренијети знања о припремама преговарачких позиција.</w:t>
            </w:r>
          </w:p>
        </w:tc>
      </w:tr>
      <w:tr w:rsidR="00971DED" w:rsidRPr="00202F5E" w14:paraId="412994D8" w14:textId="77777777" w:rsidTr="00ED3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2F2F2" w:themeFill="background1" w:themeFillShade="F2"/>
          </w:tcPr>
          <w:p w14:paraId="6262057B" w14:textId="77777777" w:rsidR="004E57FC" w:rsidRPr="00202F5E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Циљна група полазника</w:t>
            </w:r>
          </w:p>
        </w:tc>
        <w:tc>
          <w:tcPr>
            <w:tcW w:w="10525" w:type="dxa"/>
            <w:shd w:val="clear" w:color="auto" w:fill="F2F2F2" w:themeFill="background1" w:themeFillShade="F2"/>
          </w:tcPr>
          <w:p w14:paraId="6579207D" w14:textId="77777777" w:rsidR="00670DBB" w:rsidRPr="00202F5E" w:rsidRDefault="00670DBB" w:rsidP="00ED3A0B">
            <w:pPr>
              <w:pStyle w:val="Paragrafspiska"/>
              <w:numPr>
                <w:ilvl w:val="0"/>
                <w:numId w:val="10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>Чланови тијела у систему координације процеса европских интеграција и осталих структура успостављених за потребе процеса европских интеграција и државни службеници који обављају послове:</w:t>
            </w:r>
          </w:p>
          <w:p w14:paraId="72E04F52" w14:textId="77777777" w:rsidR="00670DBB" w:rsidRPr="00202F5E" w:rsidRDefault="00670DBB" w:rsidP="00670DBB">
            <w:pPr>
              <w:pStyle w:val="Paragrafspiska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>координације процеса придруживања БиХ ЕУ</w:t>
            </w:r>
          </w:p>
          <w:p w14:paraId="224FFCEB" w14:textId="77777777" w:rsidR="00670DBB" w:rsidRPr="00202F5E" w:rsidRDefault="00670DBB" w:rsidP="00670DBB">
            <w:pPr>
              <w:pStyle w:val="Paragrafspiska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>усклађивања законодавства БиХ са правном тековином ЕУ</w:t>
            </w:r>
          </w:p>
          <w:p w14:paraId="71A68E39" w14:textId="77777777" w:rsidR="005A01F4" w:rsidRPr="00202F5E" w:rsidRDefault="005A01F4" w:rsidP="00670DBB">
            <w:pPr>
              <w:pStyle w:val="Paragrafspiska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>превођења и редактуре правних прописа за потребе процеса европских интеграција,</w:t>
            </w:r>
          </w:p>
          <w:p w14:paraId="1DAB0C28" w14:textId="77777777" w:rsidR="00670DBB" w:rsidRPr="00202F5E" w:rsidRDefault="00670DBB" w:rsidP="00670DBB">
            <w:pPr>
              <w:pStyle w:val="Paragrafspiska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t>стратешког планирања, програмирања, мониторинга и евалуације помоћи ЕУ</w:t>
            </w:r>
          </w:p>
          <w:p w14:paraId="45FE204A" w14:textId="77777777" w:rsidR="004E57FC" w:rsidRPr="00202F5E" w:rsidRDefault="00670DBB" w:rsidP="00ED3A0B">
            <w:pPr>
              <w:pStyle w:val="Paragrafspisk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szCs w:val="20"/>
                <w:lang w:val="sr-Cyrl-BA"/>
              </w:rPr>
              <w:lastRenderedPageBreak/>
              <w:t>Научни и стручни радници, студенти додипломских, постдипломских и докторских студија у области европских интеграција, новинари, представници невладиних организација, запослени у јавним предузећима и незапослени</w:t>
            </w:r>
            <w:r w:rsidR="005A01F4" w:rsidRPr="00202F5E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</w:p>
        </w:tc>
      </w:tr>
      <w:tr w:rsidR="00971DED" w:rsidRPr="00202F5E" w14:paraId="1DAA0810" w14:textId="77777777" w:rsidTr="00ED3A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2F2F2" w:themeFill="background1" w:themeFillShade="F2"/>
          </w:tcPr>
          <w:p w14:paraId="733FF3C3" w14:textId="77777777" w:rsidR="004E57FC" w:rsidRPr="00202F5E" w:rsidRDefault="008A3D86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lastRenderedPageBreak/>
              <w:t>Исходи учења</w:t>
            </w:r>
          </w:p>
        </w:tc>
        <w:tc>
          <w:tcPr>
            <w:tcW w:w="10525" w:type="dxa"/>
            <w:shd w:val="clear" w:color="auto" w:fill="F2F2F2" w:themeFill="background1" w:themeFillShade="F2"/>
          </w:tcPr>
          <w:p w14:paraId="7777831C" w14:textId="7F3E30E9" w:rsidR="005A01F4" w:rsidRPr="00202F5E" w:rsidRDefault="005A01F4" w:rsidP="00ED3A0B">
            <w:pPr>
              <w:pStyle w:val="Paragrafspisk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 xml:space="preserve">Полазници разумију правни оквир процеса европских интеграција у БиХ </w:t>
            </w:r>
          </w:p>
          <w:p w14:paraId="3EEDD25E" w14:textId="0FE76604" w:rsidR="005A01F4" w:rsidRPr="00202F5E" w:rsidRDefault="005A01F4" w:rsidP="00ED3A0B">
            <w:pPr>
              <w:pStyle w:val="Paragrafspisk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Полазници разумију актуелни приступ ЕУ према БиХ и земљама Западног Балкана</w:t>
            </w:r>
          </w:p>
          <w:p w14:paraId="44AC2A1A" w14:textId="3B41553C" w:rsidR="005A01F4" w:rsidRPr="00202F5E" w:rsidRDefault="005A01F4" w:rsidP="00ED3A0B">
            <w:pPr>
              <w:pStyle w:val="Paragrafspisk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Полазници су упознати с основама преговарања и основним вјештинама преговарања у уопштеном смислу</w:t>
            </w:r>
          </w:p>
          <w:p w14:paraId="1BD80C00" w14:textId="546FB7F6" w:rsidR="005A01F4" w:rsidRPr="00202F5E" w:rsidRDefault="005A01F4" w:rsidP="00ED3A0B">
            <w:pPr>
              <w:pStyle w:val="Paragrafspisk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Полазници су упознати са фазама у преговорима о приступању са ЕУ</w:t>
            </w:r>
          </w:p>
          <w:p w14:paraId="4A512CB3" w14:textId="5CF1380D" w:rsidR="005A01F4" w:rsidRPr="00202F5E" w:rsidRDefault="005A01F4" w:rsidP="00ED3A0B">
            <w:pPr>
              <w:pStyle w:val="Paragrafspisk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Полазници су упознати са неопходним структурама за преговоре</w:t>
            </w:r>
          </w:p>
          <w:p w14:paraId="272C9A8F" w14:textId="2D0022D7" w:rsidR="005A01F4" w:rsidRPr="00202F5E" w:rsidRDefault="005A01F4" w:rsidP="00ED3A0B">
            <w:pPr>
              <w:pStyle w:val="Paragrafspisk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Полазници су упознати са садржајем преговора</w:t>
            </w:r>
          </w:p>
          <w:p w14:paraId="75321705" w14:textId="77777777" w:rsidR="004E57FC" w:rsidRPr="00202F5E" w:rsidRDefault="005A01F4" w:rsidP="00ED3A0B">
            <w:pPr>
              <w:pStyle w:val="Paragrafspisk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Полазници разумију и оспособљени су да припреме преговарачку позицију.</w:t>
            </w:r>
          </w:p>
        </w:tc>
      </w:tr>
      <w:tr w:rsidR="00971DED" w:rsidRPr="00202F5E" w14:paraId="56460EC3" w14:textId="77777777" w:rsidTr="00ED3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2F2F2" w:themeFill="background1" w:themeFillShade="F2"/>
          </w:tcPr>
          <w:p w14:paraId="1F04215C" w14:textId="77777777" w:rsidR="00ED3A0B" w:rsidRDefault="00ED3A0B" w:rsidP="008A3D86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C808E33" w14:textId="77777777" w:rsidR="00ED3A0B" w:rsidRDefault="00ED3A0B" w:rsidP="008A3D86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6ADC3B2D" w14:textId="77777777" w:rsidR="00ED3A0B" w:rsidRDefault="00ED3A0B" w:rsidP="008A3D86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DD728E8" w14:textId="77777777" w:rsidR="004E57FC" w:rsidRPr="00202F5E" w:rsidRDefault="008A3D86" w:rsidP="008A3D86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202F5E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Методе извођења обуке</w:t>
            </w:r>
          </w:p>
        </w:tc>
        <w:tc>
          <w:tcPr>
            <w:tcW w:w="10525" w:type="dxa"/>
            <w:shd w:val="clear" w:color="auto" w:fill="F2F2F2" w:themeFill="background1" w:themeFillShade="F2"/>
          </w:tcPr>
          <w:p w14:paraId="624913FC" w14:textId="77777777" w:rsidR="00971DED" w:rsidRPr="00202F5E" w:rsidRDefault="00971DED" w:rsidP="00ED3A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Обука се може држати као класична обука у учионици или вебинар.</w:t>
            </w:r>
          </w:p>
          <w:p w14:paraId="2890A43B" w14:textId="77777777" w:rsidR="005A01F4" w:rsidRPr="00202F5E" w:rsidRDefault="005A01F4" w:rsidP="00ED3A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</w:p>
          <w:p w14:paraId="4FF944AC" w14:textId="77777777" w:rsidR="005A01F4" w:rsidRPr="00202F5E" w:rsidRDefault="005A01F4" w:rsidP="00ED3A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Теор</w:t>
            </w:r>
            <w:r w:rsidR="00202F5E">
              <w:rPr>
                <w:rFonts w:ascii="Cambria" w:hAnsi="Cambria"/>
                <w:sz w:val="20"/>
                <w:lang w:val="sr-Cyrl-BA"/>
              </w:rPr>
              <w:t>етски</w:t>
            </w:r>
            <w:r w:rsidRPr="00202F5E">
              <w:rPr>
                <w:rFonts w:ascii="Cambria" w:hAnsi="Cambria"/>
                <w:sz w:val="20"/>
                <w:lang w:val="sr-Cyrl-BA"/>
              </w:rPr>
              <w:t xml:space="preserve"> дио (презентације) и практични дио (рад у групама и стална интеракција са полазницима). </w:t>
            </w:r>
          </w:p>
          <w:p w14:paraId="28CC6123" w14:textId="26705591" w:rsidR="005A01F4" w:rsidRPr="00202F5E" w:rsidRDefault="00971DED" w:rsidP="00ED3A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Уколико се обука држи у форми вебинара, скраћ</w:t>
            </w:r>
            <w:r w:rsidR="00241A3E">
              <w:rPr>
                <w:rFonts w:ascii="Cambria" w:hAnsi="Cambria"/>
                <w:sz w:val="20"/>
                <w:lang w:val="sr-Cyrl-BA"/>
              </w:rPr>
              <w:t>ивањ</w:t>
            </w:r>
            <w:r w:rsidRPr="00202F5E">
              <w:rPr>
                <w:rFonts w:ascii="Cambria" w:hAnsi="Cambria"/>
                <w:sz w:val="20"/>
                <w:lang w:val="sr-Cyrl-BA"/>
              </w:rPr>
              <w:t xml:space="preserve">е њеног садржаја треба бити </w:t>
            </w:r>
            <w:r w:rsidR="00241A3E">
              <w:rPr>
                <w:rFonts w:ascii="Cambria" w:hAnsi="Cambria"/>
                <w:sz w:val="20"/>
                <w:lang w:val="sr-Cyrl-BA"/>
              </w:rPr>
              <w:t>с</w:t>
            </w:r>
            <w:r w:rsidRPr="00202F5E">
              <w:rPr>
                <w:rFonts w:ascii="Cambria" w:hAnsi="Cambria"/>
                <w:sz w:val="20"/>
                <w:lang w:val="sr-Cyrl-BA"/>
              </w:rPr>
              <w:t>проведено на начин да се о</w:t>
            </w:r>
            <w:r w:rsidR="00241A3E">
              <w:rPr>
                <w:rFonts w:ascii="Cambria" w:hAnsi="Cambria"/>
                <w:sz w:val="20"/>
                <w:lang w:val="sr-Cyrl-BA"/>
              </w:rPr>
              <w:t>безбиједи</w:t>
            </w:r>
            <w:r w:rsidRPr="00202F5E">
              <w:rPr>
                <w:rFonts w:ascii="Cambria" w:hAnsi="Cambria"/>
                <w:sz w:val="20"/>
                <w:lang w:val="sr-Cyrl-BA"/>
              </w:rPr>
              <w:t xml:space="preserve"> пропорционално покривање цјелокупног садржаја.</w:t>
            </w:r>
          </w:p>
          <w:p w14:paraId="43B74FB6" w14:textId="77777777" w:rsidR="00971DED" w:rsidRPr="00202F5E" w:rsidRDefault="00971DED" w:rsidP="00ED3A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</w:p>
          <w:p w14:paraId="6A79C458" w14:textId="77777777" w:rsidR="005A01F4" w:rsidRPr="00202F5E" w:rsidRDefault="005A01F4" w:rsidP="00ED3A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>Након сваког обрађеног теор</w:t>
            </w:r>
            <w:r w:rsidR="00202F5E">
              <w:rPr>
                <w:rFonts w:ascii="Cambria" w:hAnsi="Cambria"/>
                <w:sz w:val="20"/>
                <w:lang w:val="sr-Cyrl-BA"/>
              </w:rPr>
              <w:t>етског</w:t>
            </w:r>
            <w:r w:rsidRPr="00202F5E">
              <w:rPr>
                <w:rFonts w:ascii="Cambria" w:hAnsi="Cambria"/>
                <w:sz w:val="20"/>
                <w:lang w:val="sr-Cyrl-BA"/>
              </w:rPr>
              <w:t xml:space="preserve"> дијела (презентације) треба слиједити провјера знања полазника.</w:t>
            </w:r>
          </w:p>
          <w:p w14:paraId="5C6E4BE5" w14:textId="77777777" w:rsidR="005A01F4" w:rsidRPr="00202F5E" w:rsidRDefault="005A01F4" w:rsidP="00ED3A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</w:p>
          <w:p w14:paraId="0E626790" w14:textId="38E3F650" w:rsidR="004E57FC" w:rsidRDefault="005A01F4" w:rsidP="00ED3A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lang w:val="sr-Cyrl-BA"/>
              </w:rPr>
            </w:pPr>
            <w:r w:rsidRPr="00202F5E">
              <w:rPr>
                <w:rFonts w:ascii="Cambria" w:hAnsi="Cambria"/>
                <w:sz w:val="20"/>
                <w:lang w:val="sr-Cyrl-BA"/>
              </w:rPr>
              <w:t xml:space="preserve">Практични рад је потребно темељити на методама: тестови самопроцјене у вези с информацијама добијеним током обуке, </w:t>
            </w:r>
            <w:r w:rsidRPr="004A3AB6">
              <w:rPr>
                <w:rFonts w:ascii="Cambria" w:hAnsi="Cambria"/>
                <w:i/>
                <w:iCs/>
                <w:sz w:val="20"/>
                <w:lang w:val="sr-Cyrl-BA"/>
              </w:rPr>
              <w:t>brainstorming, case-study, debrifing</w:t>
            </w:r>
            <w:r w:rsidRPr="00202F5E">
              <w:rPr>
                <w:rFonts w:ascii="Cambria" w:hAnsi="Cambria"/>
                <w:sz w:val="20"/>
                <w:lang w:val="sr-Cyrl-BA"/>
              </w:rPr>
              <w:t xml:space="preserve"> и сл. Практични дио обуке треба да комбинује групни рад, рад у паровима, анализу текста и сл.  Практични дио, тј. вјежбе и примјери</w:t>
            </w:r>
            <w:r w:rsidR="004A3AB6">
              <w:rPr>
                <w:rFonts w:ascii="Cambria" w:hAnsi="Cambria"/>
                <w:sz w:val="20"/>
                <w:lang w:val="sr-Cyrl-BA"/>
              </w:rPr>
              <w:t>,</w:t>
            </w:r>
            <w:r w:rsidRPr="00202F5E">
              <w:rPr>
                <w:rFonts w:ascii="Cambria" w:hAnsi="Cambria"/>
                <w:sz w:val="20"/>
                <w:lang w:val="sr-Cyrl-BA"/>
              </w:rPr>
              <w:t xml:space="preserve"> требају трајати најмање </w:t>
            </w:r>
            <w:r w:rsidR="004A3AB6">
              <w:rPr>
                <w:rFonts w:ascii="Cambria" w:hAnsi="Cambria"/>
                <w:sz w:val="20"/>
                <w:lang w:val="sr-Cyrl-BA"/>
              </w:rPr>
              <w:t>4</w:t>
            </w:r>
            <w:r w:rsidRPr="00202F5E">
              <w:rPr>
                <w:rFonts w:ascii="Cambria" w:hAnsi="Cambria"/>
                <w:sz w:val="20"/>
                <w:lang w:val="sr-Cyrl-BA"/>
              </w:rPr>
              <w:t>0% времена укупног трајања обуке.</w:t>
            </w:r>
          </w:p>
          <w:p w14:paraId="702BAAD8" w14:textId="77777777" w:rsidR="00ED3A0B" w:rsidRPr="00202F5E" w:rsidRDefault="00ED3A0B" w:rsidP="00ED3A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BA"/>
              </w:rPr>
            </w:pPr>
          </w:p>
        </w:tc>
      </w:tr>
    </w:tbl>
    <w:p w14:paraId="58B13710" w14:textId="77777777" w:rsidR="004E57FC" w:rsidRPr="00202F5E" w:rsidRDefault="004E57FC" w:rsidP="004E57FC">
      <w:pPr>
        <w:rPr>
          <w:lang w:val="sr-Cyrl-BA"/>
        </w:rPr>
      </w:pPr>
    </w:p>
    <w:p w14:paraId="219A540E" w14:textId="77777777" w:rsidR="00761B97" w:rsidRPr="00202F5E" w:rsidRDefault="00761B97">
      <w:pPr>
        <w:rPr>
          <w:lang w:val="sr-Cyrl-BA"/>
        </w:rPr>
      </w:pPr>
    </w:p>
    <w:sectPr w:rsidR="00761B97" w:rsidRPr="00202F5E" w:rsidSect="00CF5E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C81"/>
    <w:multiLevelType w:val="hybridMultilevel"/>
    <w:tmpl w:val="6610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22ED6"/>
    <w:multiLevelType w:val="hybridMultilevel"/>
    <w:tmpl w:val="FCEA657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1F729F6"/>
    <w:multiLevelType w:val="hybridMultilevel"/>
    <w:tmpl w:val="70444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FB56DB"/>
    <w:multiLevelType w:val="hybridMultilevel"/>
    <w:tmpl w:val="A694E71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C7B4C9C"/>
    <w:multiLevelType w:val="hybridMultilevel"/>
    <w:tmpl w:val="B77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65607"/>
    <w:multiLevelType w:val="hybridMultilevel"/>
    <w:tmpl w:val="3934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97DEA"/>
    <w:multiLevelType w:val="hybridMultilevel"/>
    <w:tmpl w:val="A1EC5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5E7886"/>
    <w:multiLevelType w:val="hybridMultilevel"/>
    <w:tmpl w:val="C78AB59A"/>
    <w:lvl w:ilvl="0" w:tplc="D2BCF9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F0475"/>
    <w:multiLevelType w:val="hybridMultilevel"/>
    <w:tmpl w:val="A91E6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6140B"/>
    <w:multiLevelType w:val="hybridMultilevel"/>
    <w:tmpl w:val="3AD8C7E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844354">
    <w:abstractNumId w:val="1"/>
  </w:num>
  <w:num w:numId="2" w16cid:durableId="1759981282">
    <w:abstractNumId w:val="7"/>
  </w:num>
  <w:num w:numId="3" w16cid:durableId="996807141">
    <w:abstractNumId w:val="6"/>
  </w:num>
  <w:num w:numId="4" w16cid:durableId="716317573">
    <w:abstractNumId w:val="5"/>
  </w:num>
  <w:num w:numId="5" w16cid:durableId="1498769246">
    <w:abstractNumId w:val="4"/>
  </w:num>
  <w:num w:numId="6" w16cid:durableId="344989148">
    <w:abstractNumId w:val="2"/>
  </w:num>
  <w:num w:numId="7" w16cid:durableId="1450127342">
    <w:abstractNumId w:val="9"/>
  </w:num>
  <w:num w:numId="8" w16cid:durableId="534074104">
    <w:abstractNumId w:val="3"/>
  </w:num>
  <w:num w:numId="9" w16cid:durableId="206844273">
    <w:abstractNumId w:val="0"/>
  </w:num>
  <w:num w:numId="10" w16cid:durableId="1856772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7FC"/>
    <w:rsid w:val="000B5E5A"/>
    <w:rsid w:val="000C3C03"/>
    <w:rsid w:val="000F5DDD"/>
    <w:rsid w:val="00156993"/>
    <w:rsid w:val="00202F5E"/>
    <w:rsid w:val="00241A3E"/>
    <w:rsid w:val="00241A88"/>
    <w:rsid w:val="003D3B44"/>
    <w:rsid w:val="004A1B53"/>
    <w:rsid w:val="004A3AB6"/>
    <w:rsid w:val="004E57FC"/>
    <w:rsid w:val="0057256B"/>
    <w:rsid w:val="005A01F4"/>
    <w:rsid w:val="0066388B"/>
    <w:rsid w:val="00670DBB"/>
    <w:rsid w:val="00696542"/>
    <w:rsid w:val="006C1879"/>
    <w:rsid w:val="00761B97"/>
    <w:rsid w:val="007D7022"/>
    <w:rsid w:val="00863789"/>
    <w:rsid w:val="008A3D86"/>
    <w:rsid w:val="008B1222"/>
    <w:rsid w:val="008B4C58"/>
    <w:rsid w:val="00953383"/>
    <w:rsid w:val="00971DED"/>
    <w:rsid w:val="00B61B74"/>
    <w:rsid w:val="00BB69B4"/>
    <w:rsid w:val="00BC0292"/>
    <w:rsid w:val="00C270A5"/>
    <w:rsid w:val="00C6313E"/>
    <w:rsid w:val="00CA7561"/>
    <w:rsid w:val="00D46A5C"/>
    <w:rsid w:val="00DB5CA7"/>
    <w:rsid w:val="00DC765D"/>
    <w:rsid w:val="00E64087"/>
    <w:rsid w:val="00ED3A0B"/>
    <w:rsid w:val="00F01A1E"/>
    <w:rsid w:val="00F0463A"/>
    <w:rsid w:val="00F84338"/>
    <w:rsid w:val="00F964C2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1DEF"/>
  <w15:chartTrackingRefBased/>
  <w15:docId w15:val="{D51A5AB6-A824-4252-B870-D4FA104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4E57FC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4E57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spiska">
    <w:name w:val="List Paragraph"/>
    <w:basedOn w:val="Normalno"/>
    <w:uiPriority w:val="34"/>
    <w:qFormat/>
    <w:rsid w:val="004E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2</cp:revision>
  <cp:lastPrinted>2021-01-18T12:59:00Z</cp:lastPrinted>
  <dcterms:created xsi:type="dcterms:W3CDTF">2025-01-06T11:36:00Z</dcterms:created>
  <dcterms:modified xsi:type="dcterms:W3CDTF">2025-01-06T11:36:00Z</dcterms:modified>
</cp:coreProperties>
</file>