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35D1" w14:textId="77777777" w:rsidR="000332FC" w:rsidRPr="00EC5882" w:rsidRDefault="000332FC" w:rsidP="000332FC">
      <w:pPr>
        <w:ind w:right="1382"/>
        <w:rPr>
          <w:rFonts w:ascii="Tahoma" w:eastAsia="Tahoma" w:hAnsi="Tahoma" w:cs="Tahoma"/>
          <w:sz w:val="16"/>
          <w:szCs w:val="16"/>
          <w:lang w:val="ru-RU"/>
        </w:rPr>
      </w:pPr>
      <w:bookmarkStart w:id="0" w:name="_Hlk1986561"/>
    </w:p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0332FC" w:rsidRPr="00832453" w14:paraId="4B237B67" w14:textId="77777777" w:rsidTr="00152BF5">
        <w:trPr>
          <w:cantSplit/>
        </w:trPr>
        <w:tc>
          <w:tcPr>
            <w:tcW w:w="4111" w:type="dxa"/>
          </w:tcPr>
          <w:bookmarkEnd w:id="0"/>
          <w:p w14:paraId="38295098" w14:textId="77777777" w:rsidR="000332FC" w:rsidRPr="00EC5882" w:rsidRDefault="000332FC" w:rsidP="00152BF5">
            <w:pPr>
              <w:pStyle w:val="NormalIndent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4059D81" w14:textId="77777777" w:rsidR="000332FC" w:rsidRPr="00EC5882" w:rsidRDefault="000332FC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object w:dxaOrig="833" w:dyaOrig="943" w14:anchorId="29E753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4" o:title=""/>
                </v:shape>
                <o:OLEObject Type="Embed" ProgID="CorelDRAW.Graphic.9" ShapeID="_x0000_i1025" DrawAspect="Content" ObjectID="_1770728795" r:id="rId5"/>
              </w:object>
            </w:r>
          </w:p>
        </w:tc>
        <w:tc>
          <w:tcPr>
            <w:tcW w:w="4111" w:type="dxa"/>
          </w:tcPr>
          <w:p w14:paraId="06782B58" w14:textId="77777777" w:rsidR="000332FC" w:rsidRPr="00EC5882" w:rsidRDefault="000332FC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0332FC" w:rsidRPr="00B0602C" w14:paraId="09FE9716" w14:textId="77777777" w:rsidTr="00152BF5">
        <w:trPr>
          <w:cantSplit/>
        </w:trPr>
        <w:tc>
          <w:tcPr>
            <w:tcW w:w="4111" w:type="dxa"/>
          </w:tcPr>
          <w:p w14:paraId="2B41ED3E" w14:textId="77777777" w:rsidR="000332FC" w:rsidRPr="00B0602C" w:rsidRDefault="000332FC" w:rsidP="00152BF5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B3740A9" w14:textId="77777777" w:rsidR="000332FC" w:rsidRPr="00B0602C" w:rsidRDefault="000332FC" w:rsidP="00152BF5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B864C5" w14:textId="77777777" w:rsidR="000332FC" w:rsidRPr="00B0602C" w:rsidRDefault="000332FC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0332FC" w:rsidRPr="00B0602C" w14:paraId="5AF59D1F" w14:textId="77777777" w:rsidTr="00152BF5">
        <w:trPr>
          <w:cantSplit/>
        </w:trPr>
        <w:tc>
          <w:tcPr>
            <w:tcW w:w="4111" w:type="dxa"/>
          </w:tcPr>
          <w:p w14:paraId="06F6DF58" w14:textId="77777777" w:rsidR="000332FC" w:rsidRPr="00B0602C" w:rsidRDefault="000332FC" w:rsidP="00152BF5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7E2D6DC" w14:textId="77777777" w:rsidR="000332FC" w:rsidRPr="00B0602C" w:rsidRDefault="000332FC" w:rsidP="00152BF5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598FFC" w14:textId="77777777" w:rsidR="000332FC" w:rsidRPr="00B0602C" w:rsidRDefault="000332FC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32FC" w:rsidRPr="00B0602C" w14:paraId="1C960967" w14:textId="77777777" w:rsidTr="00152BF5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1B99A1A7" w14:textId="77777777" w:rsidR="000332FC" w:rsidRPr="00B0602C" w:rsidRDefault="000332FC" w:rsidP="00152BF5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FDB5304" w14:textId="77777777" w:rsidR="000332FC" w:rsidRPr="00B0602C" w:rsidRDefault="000332FC" w:rsidP="00152BF5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C0CA801" w14:textId="77777777" w:rsidR="000332FC" w:rsidRPr="00B0602C" w:rsidRDefault="000332FC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42F3827E" w14:textId="77777777" w:rsidR="000332FC" w:rsidRDefault="000332FC" w:rsidP="000332FC">
      <w:pPr>
        <w:spacing w:line="180" w:lineRule="exact"/>
        <w:rPr>
          <w:b/>
          <w:i/>
          <w:sz w:val="16"/>
          <w:szCs w:val="16"/>
          <w:lang w:val="hr-HR"/>
        </w:rPr>
      </w:pPr>
    </w:p>
    <w:p w14:paraId="07F4D2A9" w14:textId="77777777" w:rsidR="000332FC" w:rsidRPr="006313D7" w:rsidRDefault="000332FC" w:rsidP="00EB5ED7">
      <w:pPr>
        <w:spacing w:line="180" w:lineRule="exact"/>
        <w:rPr>
          <w:sz w:val="16"/>
          <w:szCs w:val="16"/>
          <w:lang w:val="ru-RU"/>
        </w:rPr>
      </w:pPr>
      <w:r w:rsidRPr="001D608F">
        <w:rPr>
          <w:rFonts w:ascii="Calibri" w:eastAsia="Calibri" w:hAnsi="Calibri" w:cs="Calibri"/>
          <w:iCs/>
          <w:spacing w:val="-3"/>
          <w:sz w:val="24"/>
          <w:szCs w:val="24"/>
          <w:lang w:val="bs-Latn-BA"/>
        </w:rPr>
        <w:t>Брисел</w:t>
      </w:r>
      <w:r w:rsidRPr="00E01156">
        <w:rPr>
          <w:rFonts w:ascii="Calibri" w:eastAsia="Calibri" w:hAnsi="Calibri" w:cs="Calibri"/>
          <w:i/>
          <w:sz w:val="24"/>
          <w:szCs w:val="24"/>
          <w:lang w:val="bs-Latn-BA"/>
        </w:rPr>
        <w:t>,</w:t>
      </w:r>
      <w:r w:rsidRPr="00E01156">
        <w:rPr>
          <w:rFonts w:ascii="Calibri" w:eastAsia="Calibri" w:hAnsi="Calibri" w:cs="Calibri"/>
          <w:spacing w:val="1"/>
          <w:sz w:val="24"/>
          <w:szCs w:val="24"/>
          <w:lang w:val="bs-Latn-BA"/>
        </w:rPr>
        <w:t xml:space="preserve"> 29.2.2024. године</w:t>
      </w:r>
    </w:p>
    <w:p w14:paraId="564252AB" w14:textId="77777777" w:rsidR="000332FC" w:rsidRPr="00EB5ED7" w:rsidRDefault="000332FC">
      <w:pPr>
        <w:rPr>
          <w:rFonts w:ascii="Calibri" w:eastAsia="Calibri" w:hAnsi="Calibri" w:cs="Calibri"/>
          <w:i/>
          <w:sz w:val="24"/>
          <w:szCs w:val="24"/>
          <w:lang w:val="bs-Latn-BA"/>
        </w:rPr>
      </w:pPr>
      <w:r w:rsidRPr="00E01156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М</w:t>
      </w:r>
      <w:r w:rsidRPr="00E01156">
        <w:rPr>
          <w:rFonts w:ascii="Calibri" w:eastAsia="Calibri" w:hAnsi="Calibri" w:cs="Calibri"/>
          <w:i/>
          <w:sz w:val="24"/>
          <w:szCs w:val="24"/>
          <w:lang w:val="bs-Latn-BA"/>
        </w:rPr>
        <w:t>Е</w:t>
      </w:r>
      <w:r w:rsidRPr="00E01156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Д</w:t>
      </w:r>
      <w:r w:rsidRPr="00E01156">
        <w:rPr>
          <w:rFonts w:ascii="Calibri" w:eastAsia="Calibri" w:hAnsi="Calibri" w:cs="Calibri"/>
          <w:i/>
          <w:sz w:val="24"/>
          <w:szCs w:val="24"/>
          <w:lang w:val="bs-Latn-BA"/>
        </w:rPr>
        <w:t>И</w:t>
      </w:r>
      <w:r w:rsidRPr="00E01156">
        <w:rPr>
          <w:rFonts w:ascii="Calibri" w:eastAsia="Calibri" w:hAnsi="Calibri" w:cs="Calibri"/>
          <w:i/>
          <w:spacing w:val="-1"/>
          <w:sz w:val="24"/>
          <w:szCs w:val="24"/>
          <w:lang w:val="bs-Latn-BA"/>
        </w:rPr>
        <w:t>Ј</w:t>
      </w:r>
      <w:r w:rsidRPr="00E01156">
        <w:rPr>
          <w:rFonts w:ascii="Calibri" w:eastAsia="Calibri" w:hAnsi="Calibri" w:cs="Calibri"/>
          <w:i/>
          <w:spacing w:val="-3"/>
          <w:sz w:val="24"/>
          <w:szCs w:val="24"/>
          <w:lang w:val="bs-Latn-BA"/>
        </w:rPr>
        <w:t>И</w:t>
      </w:r>
      <w:r w:rsidRPr="00E01156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М</w:t>
      </w:r>
      <w:r w:rsidRPr="00E01156">
        <w:rPr>
          <w:rFonts w:ascii="Calibri" w:eastAsia="Calibri" w:hAnsi="Calibri" w:cs="Calibri"/>
          <w:i/>
          <w:sz w:val="24"/>
          <w:szCs w:val="24"/>
          <w:lang w:val="bs-Latn-BA"/>
        </w:rPr>
        <w:t>А</w:t>
      </w:r>
    </w:p>
    <w:p w14:paraId="7186C5B8" w14:textId="1A6FFA85" w:rsidR="000332FC" w:rsidRPr="00BC0938" w:rsidRDefault="000332FC" w:rsidP="003850F3">
      <w:pPr>
        <w:jc w:val="center"/>
        <w:rPr>
          <w:rFonts w:ascii="Calibri" w:hAnsi="Calibri" w:cs="Calibri"/>
          <w:b/>
          <w:noProof/>
          <w:sz w:val="24"/>
          <w:szCs w:val="24"/>
          <w:lang w:val="bs-Latn-BA" w:eastAsia="en-GB"/>
        </w:rPr>
      </w:pPr>
      <w:r w:rsidRPr="000332FC">
        <w:rPr>
          <w:rFonts w:ascii="Calibri" w:hAnsi="Calibri" w:cs="Calibri"/>
          <w:b/>
          <w:noProof/>
          <w:sz w:val="24"/>
          <w:szCs w:val="24"/>
          <w:lang w:val="bs-Latn-BA" w:eastAsia="en-GB"/>
        </w:rPr>
        <w:t>САОПШТЕЊЕ</w:t>
      </w:r>
      <w:r w:rsidRPr="00B7496F">
        <w:rPr>
          <w:rFonts w:ascii="Calibri" w:hAnsi="Calibri" w:cs="Calibri"/>
          <w:b/>
          <w:noProof/>
          <w:sz w:val="24"/>
          <w:szCs w:val="24"/>
          <w:lang w:val="bs-Latn-BA" w:eastAsia="en-GB"/>
        </w:rPr>
        <w:t xml:space="preserve"> </w:t>
      </w:r>
      <w:r w:rsidRPr="00B7496F">
        <w:rPr>
          <w:rFonts w:ascii="Calibri" w:hAnsi="Calibri" w:cs="Calibri"/>
          <w:b/>
          <w:noProof/>
          <w:sz w:val="24"/>
          <w:szCs w:val="24"/>
          <w:lang w:val="bs-Latn-BA" w:eastAsia="en-GB"/>
        </w:rPr>
        <w:t>ЗА МЕДИЈЕ</w:t>
      </w:r>
    </w:p>
    <w:p w14:paraId="5A5C05C6" w14:textId="77777777" w:rsidR="000332FC" w:rsidRDefault="000332FC" w:rsidP="003850F3">
      <w:pPr>
        <w:jc w:val="center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>С</w:t>
      </w:r>
      <w:r w:rsidRPr="00DA14A3">
        <w:rPr>
          <w:rFonts w:ascii="Calibri" w:hAnsi="Calibri" w:cs="Calibri"/>
          <w:sz w:val="24"/>
          <w:szCs w:val="24"/>
          <w:lang w:val="bs-Latn-BA"/>
        </w:rPr>
        <w:t xml:space="preserve">ада </w:t>
      </w:r>
      <w:r>
        <w:rPr>
          <w:rFonts w:ascii="Calibri" w:hAnsi="Calibri" w:cs="Calibri"/>
          <w:sz w:val="24"/>
          <w:szCs w:val="24"/>
          <w:lang w:val="bs-Latn-BA"/>
        </w:rPr>
        <w:t xml:space="preserve">је </w:t>
      </w:r>
      <w:r w:rsidRPr="00DA14A3">
        <w:rPr>
          <w:rFonts w:ascii="Calibri" w:hAnsi="Calibri" w:cs="Calibri"/>
          <w:sz w:val="24"/>
          <w:szCs w:val="24"/>
          <w:lang w:val="bs-Latn-BA"/>
        </w:rPr>
        <w:t>тренутак да бх. власти покажу резултате</w:t>
      </w:r>
    </w:p>
    <w:p w14:paraId="408BAE60" w14:textId="77777777" w:rsidR="000332FC" w:rsidRPr="003850F3" w:rsidRDefault="000332FC" w:rsidP="003850F3">
      <w:pPr>
        <w:jc w:val="center"/>
        <w:rPr>
          <w:rFonts w:ascii="Calibri" w:hAnsi="Calibri" w:cs="Calibri"/>
          <w:sz w:val="24"/>
          <w:szCs w:val="24"/>
          <w:lang w:val="bs-Latn-BA"/>
        </w:rPr>
      </w:pPr>
    </w:p>
    <w:p w14:paraId="69206FC0" w14:textId="77777777" w:rsidR="000332FC" w:rsidRPr="00354FD1" w:rsidRDefault="000332FC" w:rsidP="00354FD1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 xml:space="preserve">Сада је тренутак да бх. власти покажу резултате, једна је од порука са седмог састанка </w:t>
      </w:r>
      <w:r w:rsidRPr="00354CFC">
        <w:rPr>
          <w:rFonts w:ascii="Calibri" w:hAnsi="Calibri" w:cs="Calibri"/>
          <w:sz w:val="24"/>
          <w:szCs w:val="24"/>
          <w:lang w:val="bs-Latn-BA"/>
        </w:rPr>
        <w:t>Пододбора за унутрашње тржиште и конкуренцију између Е</w:t>
      </w:r>
      <w:r>
        <w:rPr>
          <w:rFonts w:ascii="Calibri" w:hAnsi="Calibri" w:cs="Calibri"/>
          <w:sz w:val="24"/>
          <w:szCs w:val="24"/>
          <w:lang w:val="bs-Latn-BA"/>
        </w:rPr>
        <w:t xml:space="preserve">вропске уније </w:t>
      </w:r>
      <w:r w:rsidRPr="00354CFC">
        <w:rPr>
          <w:rFonts w:ascii="Calibri" w:hAnsi="Calibri" w:cs="Calibri"/>
          <w:sz w:val="24"/>
          <w:szCs w:val="24"/>
          <w:lang w:val="bs-Latn-BA"/>
        </w:rPr>
        <w:t>и Б</w:t>
      </w:r>
      <w:r>
        <w:rPr>
          <w:rFonts w:ascii="Calibri" w:hAnsi="Calibri" w:cs="Calibri"/>
          <w:sz w:val="24"/>
          <w:szCs w:val="24"/>
          <w:lang w:val="bs-Latn-BA"/>
        </w:rPr>
        <w:t>осне и Херцеговине</w:t>
      </w:r>
      <w:r w:rsidRPr="00354CFC">
        <w:rPr>
          <w:rFonts w:ascii="Calibri" w:hAnsi="Calibri" w:cs="Calibri"/>
          <w:sz w:val="24"/>
          <w:szCs w:val="24"/>
          <w:lang w:val="bs-Latn-BA"/>
        </w:rPr>
        <w:t xml:space="preserve">, који је одржан 29. фебруара 2023. године у Бриселу (хибридни формат). Ово је посебно важно, наглашено је, у свјетлу мартовског извјештаја </w:t>
      </w:r>
      <w:r>
        <w:rPr>
          <w:rFonts w:ascii="Calibri" w:hAnsi="Calibri" w:cs="Calibri"/>
          <w:sz w:val="24"/>
          <w:szCs w:val="24"/>
          <w:lang w:val="bs-Latn-BA"/>
        </w:rPr>
        <w:t>Европске к</w:t>
      </w:r>
      <w:r w:rsidRPr="00354CFC">
        <w:rPr>
          <w:rFonts w:ascii="Calibri" w:hAnsi="Calibri" w:cs="Calibri"/>
          <w:sz w:val="24"/>
          <w:szCs w:val="24"/>
          <w:lang w:val="bs-Latn-BA"/>
        </w:rPr>
        <w:t>омисије о напретку БиХ и одлука о приступним преговорима те имплементације Плана за Западни Балкан</w:t>
      </w:r>
      <w:r>
        <w:rPr>
          <w:rFonts w:ascii="Calibri" w:hAnsi="Calibri" w:cs="Calibri"/>
          <w:sz w:val="24"/>
          <w:szCs w:val="24"/>
          <w:lang w:val="bs-Latn-BA"/>
        </w:rPr>
        <w:t>,</w:t>
      </w:r>
      <w:r w:rsidRPr="00354CFC">
        <w:rPr>
          <w:rFonts w:ascii="Calibri" w:hAnsi="Calibri" w:cs="Calibri"/>
          <w:sz w:val="24"/>
          <w:szCs w:val="24"/>
          <w:lang w:val="bs-Latn-BA"/>
        </w:rPr>
        <w:t xml:space="preserve"> чији је један од стубова интеграција у унутрашње тржиште ЕУ и развој регионалног тржишта.</w:t>
      </w:r>
      <w:r>
        <w:rPr>
          <w:rFonts w:ascii="Calibri" w:hAnsi="Calibri" w:cs="Calibri"/>
          <w:sz w:val="24"/>
          <w:szCs w:val="24"/>
          <w:lang w:val="bs-Latn-BA"/>
        </w:rPr>
        <w:t xml:space="preserve"> </w:t>
      </w:r>
    </w:p>
    <w:p w14:paraId="655CC51E" w14:textId="77777777" w:rsidR="001D608F" w:rsidRDefault="001D608F" w:rsidP="00F04590">
      <w:pPr>
        <w:jc w:val="both"/>
        <w:rPr>
          <w:rFonts w:ascii="Calibri" w:hAnsi="Calibri" w:cs="Calibri"/>
          <w:sz w:val="24"/>
          <w:szCs w:val="24"/>
          <w:lang w:val="bs-Latn-BA"/>
        </w:rPr>
      </w:pPr>
      <w:r w:rsidRPr="00B7496F">
        <w:rPr>
          <w:rFonts w:ascii="Calibri" w:hAnsi="Calibri" w:cs="Calibri"/>
          <w:sz w:val="24"/>
          <w:szCs w:val="24"/>
          <w:lang w:val="bs-Latn-BA"/>
        </w:rPr>
        <w:t>На састанку су</w:t>
      </w:r>
      <w:r>
        <w:rPr>
          <w:rFonts w:ascii="Calibri" w:hAnsi="Calibri" w:cs="Calibri"/>
          <w:sz w:val="24"/>
          <w:szCs w:val="24"/>
          <w:lang w:val="bs-Latn-BA"/>
        </w:rPr>
        <w:t>,</w:t>
      </w:r>
      <w:r w:rsidRPr="00B7496F">
        <w:rPr>
          <w:rFonts w:ascii="Calibri" w:hAnsi="Calibri" w:cs="Calibri"/>
          <w:sz w:val="24"/>
          <w:szCs w:val="24"/>
          <w:lang w:val="bs-Latn-BA"/>
        </w:rPr>
        <w:t xml:space="preserve"> између осталог</w:t>
      </w:r>
      <w:r>
        <w:rPr>
          <w:rFonts w:ascii="Calibri" w:hAnsi="Calibri" w:cs="Calibri"/>
          <w:sz w:val="24"/>
          <w:szCs w:val="24"/>
          <w:lang w:val="bs-Latn-BA"/>
        </w:rPr>
        <w:t>,</w:t>
      </w:r>
      <w:r w:rsidRPr="00B7496F">
        <w:rPr>
          <w:rFonts w:ascii="Calibri" w:hAnsi="Calibri" w:cs="Calibri"/>
          <w:sz w:val="24"/>
          <w:szCs w:val="24"/>
          <w:lang w:val="bs-Latn-BA"/>
        </w:rPr>
        <w:t xml:space="preserve"> размијењене информације о раду Конкуренцијског </w:t>
      </w:r>
      <w:r>
        <w:rPr>
          <w:rFonts w:ascii="Calibri" w:hAnsi="Calibri" w:cs="Calibri"/>
          <w:sz w:val="24"/>
          <w:szCs w:val="24"/>
          <w:lang w:val="bs-Latn-BA"/>
        </w:rPr>
        <w:t>савјета</w:t>
      </w:r>
      <w:r w:rsidRPr="00B7496F">
        <w:rPr>
          <w:rFonts w:ascii="Calibri" w:hAnsi="Calibri" w:cs="Calibri"/>
          <w:sz w:val="24"/>
          <w:szCs w:val="24"/>
          <w:lang w:val="bs-Latn-BA"/>
        </w:rPr>
        <w:t xml:space="preserve"> БиХ и </w:t>
      </w:r>
      <w:r>
        <w:rPr>
          <w:rFonts w:ascii="Calibri" w:hAnsi="Calibri" w:cs="Calibri"/>
          <w:sz w:val="24"/>
          <w:szCs w:val="24"/>
          <w:lang w:val="bs-Latn-BA"/>
        </w:rPr>
        <w:t>Савјета</w:t>
      </w:r>
      <w:r w:rsidRPr="00B7496F">
        <w:rPr>
          <w:rFonts w:ascii="Calibri" w:hAnsi="Calibri" w:cs="Calibri"/>
          <w:sz w:val="24"/>
          <w:szCs w:val="24"/>
          <w:lang w:val="bs-Latn-BA"/>
        </w:rPr>
        <w:t xml:space="preserve"> за држа</w:t>
      </w:r>
      <w:r>
        <w:rPr>
          <w:rFonts w:ascii="Calibri" w:hAnsi="Calibri" w:cs="Calibri"/>
          <w:sz w:val="24"/>
          <w:szCs w:val="24"/>
          <w:lang w:val="bs-Latn-BA"/>
        </w:rPr>
        <w:t>в</w:t>
      </w:r>
      <w:r w:rsidRPr="00B7496F">
        <w:rPr>
          <w:rFonts w:ascii="Calibri" w:hAnsi="Calibri" w:cs="Calibri"/>
          <w:sz w:val="24"/>
          <w:szCs w:val="24"/>
          <w:lang w:val="bs-Latn-BA"/>
        </w:rPr>
        <w:t xml:space="preserve">ну помоћ. </w:t>
      </w:r>
      <w:r w:rsidRPr="00DA14A3">
        <w:rPr>
          <w:rFonts w:ascii="Calibri" w:hAnsi="Calibri" w:cs="Calibri"/>
          <w:sz w:val="24"/>
          <w:szCs w:val="24"/>
          <w:lang w:val="bs-Latn-BA"/>
        </w:rPr>
        <w:t xml:space="preserve">Европска комисије је нагласила како, између осталог, власти у БиХ требају измијенити Закон о конкуренцији и Закон о државној помоћи како би се ревидирале процедуре гласања, а </w:t>
      </w:r>
      <w:r>
        <w:rPr>
          <w:rFonts w:ascii="Calibri" w:hAnsi="Calibri" w:cs="Calibri"/>
          <w:sz w:val="24"/>
          <w:szCs w:val="24"/>
          <w:lang w:val="bs-Latn-BA"/>
        </w:rPr>
        <w:t>у складу са Мишљењем К</w:t>
      </w:r>
      <w:r w:rsidRPr="00DA14A3">
        <w:rPr>
          <w:rFonts w:ascii="Calibri" w:hAnsi="Calibri" w:cs="Calibri"/>
          <w:sz w:val="24"/>
          <w:szCs w:val="24"/>
          <w:lang w:val="bs-Latn-BA"/>
        </w:rPr>
        <w:t>омисије.</w:t>
      </w:r>
      <w:r>
        <w:rPr>
          <w:rFonts w:ascii="Calibri" w:hAnsi="Calibri" w:cs="Calibri"/>
          <w:sz w:val="24"/>
          <w:szCs w:val="24"/>
          <w:lang w:val="bs-Latn-BA"/>
        </w:rPr>
        <w:t xml:space="preserve"> Разговарано је и о правилима за утврђивање листе есенцијалних лијекова </w:t>
      </w:r>
      <w:r w:rsidRPr="00DA14A3">
        <w:rPr>
          <w:rFonts w:ascii="Calibri" w:hAnsi="Calibri" w:cs="Calibri"/>
          <w:sz w:val="24"/>
          <w:szCs w:val="24"/>
          <w:lang w:val="bs-Latn-BA"/>
        </w:rPr>
        <w:t>која ће осигурати већу транспарентност и правне јасноће у вези с</w:t>
      </w:r>
      <w:r>
        <w:rPr>
          <w:rFonts w:ascii="Calibri" w:hAnsi="Calibri" w:cs="Calibri"/>
          <w:sz w:val="24"/>
          <w:szCs w:val="24"/>
          <w:lang w:val="bs-Latn-BA"/>
        </w:rPr>
        <w:t>а</w:t>
      </w:r>
      <w:r w:rsidRPr="00DA14A3">
        <w:rPr>
          <w:rFonts w:ascii="Calibri" w:hAnsi="Calibri" w:cs="Calibri"/>
          <w:sz w:val="24"/>
          <w:szCs w:val="24"/>
          <w:lang w:val="bs-Latn-BA"/>
        </w:rPr>
        <w:t xml:space="preserve"> процедурама у цијелој земљи</w:t>
      </w:r>
      <w:r>
        <w:rPr>
          <w:rFonts w:ascii="Calibri" w:hAnsi="Calibri" w:cs="Calibri"/>
          <w:sz w:val="24"/>
          <w:szCs w:val="24"/>
          <w:lang w:val="bs-Latn-BA"/>
        </w:rPr>
        <w:t xml:space="preserve">. </w:t>
      </w:r>
    </w:p>
    <w:p w14:paraId="3303023D" w14:textId="77777777" w:rsidR="001D608F" w:rsidRDefault="001D608F" w:rsidP="00F04590">
      <w:pPr>
        <w:jc w:val="both"/>
        <w:rPr>
          <w:rFonts w:ascii="Calibri" w:hAnsi="Calibri" w:cs="Calibri"/>
          <w:sz w:val="24"/>
          <w:szCs w:val="24"/>
          <w:lang w:val="bs-Latn-BA"/>
        </w:rPr>
      </w:pPr>
    </w:p>
    <w:p w14:paraId="1579BF0C" w14:textId="77777777" w:rsidR="001D608F" w:rsidRDefault="001D608F" w:rsidP="00F04590">
      <w:pPr>
        <w:jc w:val="both"/>
        <w:rPr>
          <w:rFonts w:ascii="Calibri" w:hAnsi="Calibri" w:cs="Calibri"/>
          <w:sz w:val="24"/>
          <w:szCs w:val="24"/>
          <w:lang w:val="bs-Latn-BA"/>
        </w:rPr>
      </w:pPr>
      <w:r w:rsidRPr="00E01156">
        <w:rPr>
          <w:rFonts w:ascii="Calibri" w:hAnsi="Calibri" w:cs="Calibri"/>
          <w:sz w:val="24"/>
          <w:szCs w:val="24"/>
          <w:lang w:val="bs-Latn-BA"/>
        </w:rPr>
        <w:t xml:space="preserve">Делегација БиХ је </w:t>
      </w:r>
      <w:r>
        <w:rPr>
          <w:rFonts w:ascii="Calibri" w:hAnsi="Calibri" w:cs="Calibri"/>
          <w:sz w:val="24"/>
          <w:szCs w:val="24"/>
          <w:lang w:val="bs-Latn-BA"/>
        </w:rPr>
        <w:t>информисала</w:t>
      </w:r>
      <w:r w:rsidRPr="00E01156">
        <w:rPr>
          <w:rFonts w:ascii="Calibri" w:hAnsi="Calibri" w:cs="Calibri"/>
          <w:sz w:val="24"/>
          <w:szCs w:val="24"/>
          <w:lang w:val="bs-Latn-BA"/>
        </w:rPr>
        <w:t xml:space="preserve"> </w:t>
      </w:r>
      <w:r>
        <w:rPr>
          <w:rFonts w:ascii="Calibri" w:hAnsi="Calibri" w:cs="Calibri"/>
          <w:sz w:val="24"/>
          <w:szCs w:val="24"/>
          <w:lang w:val="bs-Latn-BA"/>
        </w:rPr>
        <w:t>да је припремљена нова стратегија</w:t>
      </w:r>
      <w:r w:rsidRPr="00E01156">
        <w:rPr>
          <w:rFonts w:ascii="Calibri" w:hAnsi="Calibri" w:cs="Calibri"/>
          <w:sz w:val="24"/>
          <w:szCs w:val="24"/>
          <w:lang w:val="bs-Latn-BA"/>
        </w:rPr>
        <w:t xml:space="preserve"> развоја јавних набавки, а Европска комисија од бх. власти очекује </w:t>
      </w:r>
      <w:r>
        <w:rPr>
          <w:rFonts w:ascii="Calibri" w:hAnsi="Calibri" w:cs="Calibri"/>
          <w:sz w:val="24"/>
          <w:szCs w:val="24"/>
          <w:lang w:val="bs-Latn-BA"/>
        </w:rPr>
        <w:t xml:space="preserve">јачање људских капацитета Агенције за јавне набавке и Канцеларије </w:t>
      </w:r>
      <w:r w:rsidRPr="00832453">
        <w:rPr>
          <w:rFonts w:ascii="Calibri" w:hAnsi="Calibri" w:cs="Calibri"/>
          <w:sz w:val="24"/>
          <w:szCs w:val="24"/>
          <w:lang w:val="bs-Latn-BA"/>
        </w:rPr>
        <w:t>за разматрање жалби</w:t>
      </w:r>
      <w:r>
        <w:rPr>
          <w:rFonts w:ascii="Calibri" w:hAnsi="Calibri" w:cs="Calibri"/>
          <w:sz w:val="24"/>
          <w:szCs w:val="24"/>
          <w:lang w:val="bs-Latn-BA"/>
        </w:rPr>
        <w:t xml:space="preserve">. </w:t>
      </w:r>
    </w:p>
    <w:p w14:paraId="7AA2DD83" w14:textId="77777777" w:rsidR="001D608F" w:rsidRPr="00F04590" w:rsidRDefault="001D608F" w:rsidP="00F04590">
      <w:pPr>
        <w:jc w:val="both"/>
        <w:rPr>
          <w:rFonts w:ascii="Calibri" w:hAnsi="Calibri" w:cs="Calibri"/>
          <w:sz w:val="24"/>
          <w:szCs w:val="24"/>
          <w:lang w:val="bs-Latn-BA"/>
        </w:rPr>
      </w:pPr>
    </w:p>
    <w:p w14:paraId="240338E9" w14:textId="77777777" w:rsidR="001D608F" w:rsidRPr="00597D98" w:rsidRDefault="001D608F" w:rsidP="00597D98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>П</w:t>
      </w:r>
      <w:r w:rsidRPr="00832453">
        <w:rPr>
          <w:rFonts w:ascii="Calibri" w:hAnsi="Calibri" w:cs="Calibri"/>
          <w:sz w:val="24"/>
          <w:szCs w:val="24"/>
          <w:lang w:val="bs-Latn-BA"/>
        </w:rPr>
        <w:t>репорука Европске комисије је да се усвоји јединствен хоризонталан з</w:t>
      </w:r>
      <w:r>
        <w:rPr>
          <w:rFonts w:ascii="Calibri" w:hAnsi="Calibri" w:cs="Calibri"/>
          <w:sz w:val="24"/>
          <w:szCs w:val="24"/>
          <w:lang w:val="bs-Latn-BA"/>
        </w:rPr>
        <w:t xml:space="preserve">акон који ће бити усклађен са </w:t>
      </w:r>
      <w:r w:rsidRPr="00832453">
        <w:rPr>
          <w:rFonts w:ascii="Calibri" w:hAnsi="Calibri" w:cs="Calibri"/>
          <w:sz w:val="24"/>
          <w:szCs w:val="24"/>
          <w:lang w:val="bs-Latn-BA"/>
        </w:rPr>
        <w:t>Директивом о услугама, направи свеобухватан попис свих административних и техничких корака за регистрацију домаћих и стра</w:t>
      </w:r>
      <w:r>
        <w:rPr>
          <w:rFonts w:ascii="Calibri" w:hAnsi="Calibri" w:cs="Calibri"/>
          <w:sz w:val="24"/>
          <w:szCs w:val="24"/>
          <w:lang w:val="bs-Latn-BA"/>
        </w:rPr>
        <w:t>них предузећа у цијелој земљи, те</w:t>
      </w:r>
      <w:r w:rsidRPr="00832453">
        <w:rPr>
          <w:rFonts w:ascii="Calibri" w:hAnsi="Calibri" w:cs="Calibri"/>
          <w:sz w:val="24"/>
          <w:szCs w:val="24"/>
          <w:lang w:val="bs-Latn-BA"/>
        </w:rPr>
        <w:t xml:space="preserve"> </w:t>
      </w:r>
      <w:r>
        <w:rPr>
          <w:rFonts w:ascii="Calibri" w:hAnsi="Calibri" w:cs="Calibri"/>
          <w:sz w:val="24"/>
          <w:szCs w:val="24"/>
          <w:lang w:val="bs-Latn-BA"/>
        </w:rPr>
        <w:t xml:space="preserve">убрзају </w:t>
      </w:r>
      <w:r w:rsidRPr="00832453">
        <w:rPr>
          <w:rFonts w:ascii="Calibri" w:hAnsi="Calibri" w:cs="Calibri"/>
          <w:sz w:val="24"/>
          <w:szCs w:val="24"/>
          <w:lang w:val="bs-Latn-BA"/>
        </w:rPr>
        <w:t>напори на хармонизацији прописа у области узајамног признавања професионалних квалификација.</w:t>
      </w:r>
    </w:p>
    <w:p w14:paraId="2CC97644" w14:textId="77777777" w:rsidR="004215A1" w:rsidRDefault="004215A1" w:rsidP="00556825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 xml:space="preserve">Делегација БиХ је обавијестила да је припремљена нова стратегија </w:t>
      </w:r>
      <w:r w:rsidRPr="00CF1734">
        <w:rPr>
          <w:rFonts w:ascii="Calibri" w:hAnsi="Calibri" w:cs="Calibri"/>
          <w:sz w:val="24"/>
          <w:szCs w:val="24"/>
          <w:lang w:val="bs-Latn-BA"/>
        </w:rPr>
        <w:t>интелектуалног власништва</w:t>
      </w:r>
      <w:r>
        <w:rPr>
          <w:rFonts w:ascii="Calibri" w:hAnsi="Calibri" w:cs="Calibri"/>
          <w:sz w:val="24"/>
          <w:szCs w:val="24"/>
          <w:lang w:val="bs-Latn-BA"/>
        </w:rPr>
        <w:t xml:space="preserve">. Усвајање </w:t>
      </w:r>
      <w:r w:rsidRPr="00CF1734">
        <w:rPr>
          <w:rFonts w:ascii="Calibri" w:hAnsi="Calibri" w:cs="Calibri"/>
          <w:sz w:val="24"/>
          <w:szCs w:val="24"/>
          <w:lang w:val="bs-Latn-BA"/>
        </w:rPr>
        <w:t>сета закона који регули</w:t>
      </w:r>
      <w:r>
        <w:rPr>
          <w:rFonts w:ascii="Calibri" w:hAnsi="Calibri" w:cs="Calibri"/>
          <w:sz w:val="24"/>
          <w:szCs w:val="24"/>
          <w:lang w:val="bs-Latn-BA"/>
        </w:rPr>
        <w:t>ш</w:t>
      </w:r>
      <w:r w:rsidRPr="00CF1734">
        <w:rPr>
          <w:rFonts w:ascii="Calibri" w:hAnsi="Calibri" w:cs="Calibri"/>
          <w:sz w:val="24"/>
          <w:szCs w:val="24"/>
          <w:lang w:val="bs-Latn-BA"/>
        </w:rPr>
        <w:t>у заштиту ауторских</w:t>
      </w:r>
      <w:r>
        <w:rPr>
          <w:rFonts w:ascii="Calibri" w:hAnsi="Calibri" w:cs="Calibri"/>
          <w:sz w:val="24"/>
          <w:szCs w:val="24"/>
          <w:lang w:val="bs-Latn-BA"/>
        </w:rPr>
        <w:t xml:space="preserve"> те </w:t>
      </w:r>
      <w:r w:rsidRPr="00CF1734">
        <w:rPr>
          <w:rFonts w:ascii="Calibri" w:hAnsi="Calibri" w:cs="Calibri"/>
          <w:sz w:val="24"/>
          <w:szCs w:val="24"/>
          <w:lang w:val="bs-Latn-BA"/>
        </w:rPr>
        <w:t>новог закона о поштанским услугама</w:t>
      </w:r>
      <w:r w:rsidRPr="006313D7">
        <w:rPr>
          <w:rFonts w:ascii="Calibri" w:hAnsi="Calibri" w:cs="Calibri"/>
          <w:sz w:val="24"/>
          <w:szCs w:val="24"/>
          <w:lang w:val="bs-Latn-BA"/>
        </w:rPr>
        <w:t xml:space="preserve"> </w:t>
      </w:r>
      <w:r w:rsidRPr="00CF1734">
        <w:rPr>
          <w:rFonts w:ascii="Calibri" w:hAnsi="Calibri" w:cs="Calibri"/>
          <w:sz w:val="24"/>
          <w:szCs w:val="24"/>
          <w:lang w:val="bs-Latn-BA"/>
        </w:rPr>
        <w:t>о</w:t>
      </w:r>
      <w:r>
        <w:rPr>
          <w:rFonts w:ascii="Calibri" w:hAnsi="Calibri" w:cs="Calibri"/>
          <w:sz w:val="24"/>
          <w:szCs w:val="24"/>
          <w:lang w:val="bs-Latn-BA"/>
        </w:rPr>
        <w:t xml:space="preserve">стају међу конкретним задацима </w:t>
      </w:r>
      <w:r w:rsidRPr="00CF1734">
        <w:rPr>
          <w:rFonts w:ascii="Calibri" w:hAnsi="Calibri" w:cs="Calibri"/>
          <w:sz w:val="24"/>
          <w:szCs w:val="24"/>
          <w:lang w:val="bs-Latn-BA"/>
        </w:rPr>
        <w:t>за</w:t>
      </w:r>
      <w:r>
        <w:rPr>
          <w:rFonts w:ascii="Calibri" w:hAnsi="Calibri" w:cs="Calibri"/>
          <w:sz w:val="24"/>
          <w:szCs w:val="24"/>
          <w:lang w:val="bs-Latn-BA"/>
        </w:rPr>
        <w:t xml:space="preserve"> </w:t>
      </w:r>
      <w:r w:rsidRPr="00CF1734">
        <w:rPr>
          <w:rFonts w:ascii="Calibri" w:hAnsi="Calibri" w:cs="Calibri"/>
          <w:sz w:val="24"/>
          <w:szCs w:val="24"/>
          <w:lang w:val="bs-Latn-BA"/>
        </w:rPr>
        <w:t>власти у БиХ.</w:t>
      </w:r>
    </w:p>
    <w:p w14:paraId="47CAC8EC" w14:textId="77777777" w:rsidR="004215A1" w:rsidRPr="00556825" w:rsidRDefault="004215A1" w:rsidP="00556825">
      <w:pPr>
        <w:jc w:val="both"/>
        <w:rPr>
          <w:rFonts w:ascii="Calibri" w:hAnsi="Calibri" w:cs="Calibri"/>
          <w:sz w:val="24"/>
          <w:szCs w:val="24"/>
          <w:lang w:val="bs-Latn-BA"/>
        </w:rPr>
      </w:pPr>
    </w:p>
    <w:p w14:paraId="42678236" w14:textId="77777777" w:rsidR="001D608F" w:rsidRPr="00C05487" w:rsidRDefault="001D608F" w:rsidP="00C05487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>На састанку је разговарано и о јачању банкарског сектора, права</w:t>
      </w:r>
      <w:r w:rsidRPr="00CF1734">
        <w:rPr>
          <w:rFonts w:ascii="Calibri" w:hAnsi="Calibri" w:cs="Calibri"/>
          <w:sz w:val="24"/>
          <w:szCs w:val="24"/>
          <w:lang w:val="bs-Latn-BA"/>
        </w:rPr>
        <w:t xml:space="preserve"> привредних друш</w:t>
      </w:r>
      <w:r>
        <w:rPr>
          <w:rFonts w:ascii="Calibri" w:hAnsi="Calibri" w:cs="Calibri"/>
          <w:sz w:val="24"/>
          <w:szCs w:val="24"/>
          <w:lang w:val="bs-Latn-BA"/>
        </w:rPr>
        <w:t>тава, рачуноводству и ревизији те заштити</w:t>
      </w:r>
      <w:r w:rsidRPr="00CF1734">
        <w:rPr>
          <w:rFonts w:ascii="Calibri" w:hAnsi="Calibri" w:cs="Calibri"/>
          <w:sz w:val="24"/>
          <w:szCs w:val="24"/>
          <w:lang w:val="bs-Latn-BA"/>
        </w:rPr>
        <w:t xml:space="preserve"> здравља и </w:t>
      </w:r>
      <w:r>
        <w:rPr>
          <w:rFonts w:ascii="Calibri" w:hAnsi="Calibri" w:cs="Calibri"/>
          <w:sz w:val="24"/>
          <w:szCs w:val="24"/>
          <w:lang w:val="bs-Latn-BA"/>
        </w:rPr>
        <w:t>заштита</w:t>
      </w:r>
      <w:r w:rsidRPr="00CF1734">
        <w:rPr>
          <w:rFonts w:ascii="Calibri" w:hAnsi="Calibri" w:cs="Calibri"/>
          <w:sz w:val="24"/>
          <w:szCs w:val="24"/>
          <w:lang w:val="bs-Latn-BA"/>
        </w:rPr>
        <w:t xml:space="preserve"> потрошача. </w:t>
      </w:r>
    </w:p>
    <w:p w14:paraId="1DDE24BB" w14:textId="77777777" w:rsidR="000332FC" w:rsidRDefault="000332FC" w:rsidP="000332FC">
      <w:pPr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noProof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1F78" wp14:editId="74A36FFD">
                <wp:simplePos x="0" y="0"/>
                <wp:positionH relativeFrom="margin">
                  <wp:align>left</wp:align>
                </wp:positionH>
                <wp:positionV relativeFrom="paragraph">
                  <wp:posOffset>86872</wp:posOffset>
                </wp:positionV>
                <wp:extent cx="5911850" cy="838200"/>
                <wp:effectExtent l="0" t="0" r="0" b="0"/>
                <wp:wrapNone/>
                <wp:docPr id="3" name="Okvir za teks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7D17" w14:textId="77777777" w:rsidR="001D608F" w:rsidRDefault="001D608F"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Седмим састанком Пододбора за унутрашње тржиште и конкуренцију у име БиХ је копредсједавала Бранкица Пандуревић из Министарства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спољне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 трговине и економских односа БиХ, а у име ЕУ </w:t>
                            </w:r>
                            <w:r w:rsidRPr="004215A1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bs-Latn-BA" w:bidi="fr-FR"/>
                              </w:rPr>
                              <w:t>Barbara Jesus-Gimeno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 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из Европске комисије (</w:t>
                            </w:r>
                            <w:r w:rsidRPr="004215A1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bs-Latn-BA" w:bidi="fr-FR"/>
                              </w:rPr>
                              <w:t>DG NEAR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). Ово је јед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ан 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од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 седам пододбора који су основани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 у складу са С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СП-ом, а о чијем раду можете видјети више 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на страници Дирекције </w:t>
                            </w:r>
                            <w:hyperlink r:id="rId6" w:history="1">
                              <w:r w:rsidRPr="00997687">
                                <w:rPr>
                                  <w:rStyle w:val="Hyperlink"/>
                                  <w:rFonts w:asciiTheme="minorHAnsi" w:hAnsiTheme="minorHAnsi" w:cstheme="minorHAnsi"/>
                                  <w:lang w:val="bs-Latn-BA"/>
                                </w:rPr>
                                <w:t>https://www.dei.gov.ba/bs/stabilization-agreement</w:t>
                              </w:r>
                            </w:hyperlink>
                            <w:r w:rsidRPr="00997687">
                              <w:rPr>
                                <w:rFonts w:asciiTheme="minorHAnsi" w:hAnsiTheme="minorHAnsi" w:cstheme="minorHAnsi"/>
                                <w:lang w:val="bs-Latn-B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1F78" id="_x0000_t202" coordsize="21600,21600" o:spt="202" path="m,l,21600r21600,l21600,xe">
                <v:stroke joinstyle="miter"/>
                <v:path gradientshapeok="t" o:connecttype="rect"/>
              </v:shapetype>
              <v:shape id="Okvir za tekst 3" o:spid="_x0000_s1026" type="#_x0000_t202" style="position:absolute;margin-left:0;margin-top:6.85pt;width:465.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" fillcolor="#d8d8d8" stroked="f" strokecolor="#d8d8d8">
                <v:textbox>
                  <w:txbxContent>
                    <w:p w14:paraId="140E7D17" w14:textId="77777777" w:rsidR="001D608F" w:rsidRDefault="001D608F"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Седмим састанком Пододбора за унутрашње тржиште и конкуренцију у име БиХ је копредсједавала Бранкица Пандуревић из Министарства </w:t>
                      </w:r>
                      <w:r>
                        <w:rPr>
                          <w:rFonts w:asciiTheme="minorHAnsi" w:hAnsiTheme="minorHAnsi" w:cstheme="minorHAnsi"/>
                          <w:lang w:val="bs-Latn-BA" w:bidi="fr-FR"/>
                        </w:rPr>
                        <w:t>спољне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 трговине и економских односа БиХ, а у име ЕУ </w:t>
                      </w:r>
                      <w:r w:rsidRPr="004215A1">
                        <w:rPr>
                          <w:rFonts w:asciiTheme="minorHAnsi" w:hAnsiTheme="minorHAnsi" w:cstheme="minorHAnsi"/>
                          <w:i/>
                          <w:iCs/>
                          <w:lang w:val="bs-Latn-BA" w:bidi="fr-FR"/>
                        </w:rPr>
                        <w:t>Barbara Jesus-Gimeno</w:t>
                      </w:r>
                      <w:r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 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из Европске комисије (</w:t>
                      </w:r>
                      <w:r w:rsidRPr="004215A1">
                        <w:rPr>
                          <w:rFonts w:asciiTheme="minorHAnsi" w:hAnsiTheme="minorHAnsi" w:cstheme="minorHAnsi"/>
                          <w:i/>
                          <w:iCs/>
                          <w:lang w:val="bs-Latn-BA" w:bidi="fr-FR"/>
                        </w:rPr>
                        <w:t>DG NEAR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). Ово је јед</w:t>
                      </w:r>
                      <w:r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ан 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од </w:t>
                      </w:r>
                      <w:r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 седам пододбора који су основани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 у складу са С</w:t>
                      </w:r>
                      <w:r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СП-ом, а о чијем раду можете видјети више 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на страници Дирекције </w:t>
                      </w:r>
                      <w:hyperlink r:id="rId7" w:history="1">
                        <w:r w:rsidRPr="00997687">
                          <w:rPr>
                            <w:rStyle w:val="Hyperlink"/>
                            <w:rFonts w:asciiTheme="minorHAnsi" w:hAnsiTheme="minorHAnsi" w:cstheme="minorHAnsi"/>
                            <w:lang w:val="bs-Latn-BA"/>
                          </w:rPr>
                          <w:t>https://www.dei.gov.ba/bs/stabilization-agreement</w:t>
                        </w:r>
                      </w:hyperlink>
                      <w:r w:rsidRPr="00997687">
                        <w:rPr>
                          <w:rFonts w:asciiTheme="minorHAnsi" w:hAnsiTheme="minorHAnsi" w:cstheme="minorHAnsi"/>
                          <w:lang w:val="bs-Latn-B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3D62C" w14:textId="77777777" w:rsidR="000332FC" w:rsidRDefault="000332FC" w:rsidP="000332FC">
      <w:pPr>
        <w:rPr>
          <w:rFonts w:ascii="Calibri" w:hAnsi="Calibri" w:cs="Calibri"/>
          <w:sz w:val="24"/>
          <w:szCs w:val="24"/>
          <w:lang w:val="bs-Latn-BA"/>
        </w:rPr>
      </w:pPr>
    </w:p>
    <w:p w14:paraId="55AC57AF" w14:textId="77777777" w:rsidR="000332FC" w:rsidRDefault="000332FC" w:rsidP="000332FC">
      <w:pPr>
        <w:rPr>
          <w:rFonts w:ascii="Calibri" w:hAnsi="Calibri" w:cs="Calibri"/>
          <w:sz w:val="24"/>
          <w:szCs w:val="24"/>
          <w:lang w:val="bs-Latn-BA"/>
        </w:rPr>
      </w:pPr>
    </w:p>
    <w:p w14:paraId="4FACBE99" w14:textId="77777777" w:rsidR="000332FC" w:rsidRDefault="000332FC" w:rsidP="000332FC">
      <w:pPr>
        <w:rPr>
          <w:rFonts w:ascii="Calibri" w:hAnsi="Calibri" w:cs="Calibri"/>
          <w:sz w:val="24"/>
          <w:szCs w:val="24"/>
          <w:lang w:val="bs-Latn-BA"/>
        </w:rPr>
      </w:pPr>
    </w:p>
    <w:p w14:paraId="3118CE3F" w14:textId="77777777" w:rsidR="000332FC" w:rsidRDefault="000332FC" w:rsidP="000332FC">
      <w:pPr>
        <w:jc w:val="right"/>
        <w:rPr>
          <w:rFonts w:ascii="Calibri" w:hAnsi="Calibri" w:cs="Calibri"/>
          <w:sz w:val="24"/>
          <w:szCs w:val="24"/>
          <w:lang w:val="bs-Latn-BA"/>
        </w:rPr>
      </w:pPr>
    </w:p>
    <w:p w14:paraId="1FAD187C" w14:textId="77777777" w:rsidR="000332FC" w:rsidRPr="000C1576" w:rsidRDefault="000332FC" w:rsidP="000332FC">
      <w:pPr>
        <w:jc w:val="right"/>
        <w:rPr>
          <w:rFonts w:ascii="Calibri" w:hAnsi="Calibri" w:cs="Calibri"/>
          <w:sz w:val="24"/>
          <w:szCs w:val="24"/>
          <w:lang w:val="bs-Latn-BA"/>
        </w:rPr>
      </w:pPr>
      <w:r w:rsidRPr="00B7496F">
        <w:rPr>
          <w:rFonts w:ascii="Calibri" w:hAnsi="Calibri" w:cs="Calibri"/>
          <w:sz w:val="24"/>
          <w:szCs w:val="24"/>
          <w:lang w:val="bs-Latn-BA"/>
        </w:rPr>
        <w:t>D</w:t>
      </w:r>
      <w:r>
        <w:rPr>
          <w:rFonts w:ascii="Calibri" w:hAnsi="Calibri" w:cs="Calibri"/>
          <w:sz w:val="24"/>
          <w:szCs w:val="24"/>
          <w:lang w:val="bs-Latn-BA"/>
        </w:rPr>
        <w:t>irekcija za evropske integracije</w:t>
      </w:r>
    </w:p>
    <w:p w14:paraId="141DE89F" w14:textId="77777777" w:rsidR="006139CC" w:rsidRDefault="006139CC"/>
    <w:sectPr w:rsidR="006139CC" w:rsidSect="00233051">
      <w:footerReference w:type="default" r:id="rId8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B8ED" w14:textId="77777777" w:rsidR="00000000" w:rsidRDefault="00000000" w:rsidP="00665FF5">
    <w:pPr>
      <w:spacing w:line="200" w:lineRule="exact"/>
      <w:jc w:val="center"/>
    </w:pPr>
  </w:p>
  <w:p w14:paraId="2FFA51F6" w14:textId="77777777" w:rsidR="00000000" w:rsidRDefault="00000000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31271991" w14:textId="77777777" w:rsidR="00000000" w:rsidRPr="00665FF5" w:rsidRDefault="00000000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 xml:space="preserve">Ђоке </w:t>
    </w:r>
    <w:proofErr w:type="spellStart"/>
    <w:r>
      <w:rPr>
        <w:spacing w:val="-2"/>
        <w:sz w:val="18"/>
        <w:szCs w:val="18"/>
        <w:lang w:val="sr-Cyrl-BA"/>
      </w:rPr>
      <w:t>Мазалића</w:t>
    </w:r>
    <w:proofErr w:type="spellEnd"/>
    <w:r>
      <w:rPr>
        <w:spacing w:val="-2"/>
        <w:sz w:val="18"/>
        <w:szCs w:val="18"/>
        <w:lang w:val="sr-Cyrl-BA"/>
      </w:rPr>
      <w:t xml:space="preserve">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proofErr w:type="spellStart"/>
    <w:r>
      <w:rPr>
        <w:spacing w:val="-1"/>
        <w:sz w:val="18"/>
        <w:szCs w:val="18"/>
        <w:lang w:val="sr-Cyrl-BA"/>
      </w:rPr>
      <w:t>кс</w:t>
    </w:r>
    <w:proofErr w:type="spellEnd"/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440CA94A" w14:textId="77777777" w:rsidR="00000000" w:rsidRPr="00AE7681" w:rsidRDefault="00000000">
    <w:pPr>
      <w:pStyle w:val="Footer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FC"/>
    <w:rsid w:val="000332FC"/>
    <w:rsid w:val="00093D0F"/>
    <w:rsid w:val="001D608F"/>
    <w:rsid w:val="00233051"/>
    <w:rsid w:val="003D37DA"/>
    <w:rsid w:val="004215A1"/>
    <w:rsid w:val="006139CC"/>
    <w:rsid w:val="007D0140"/>
    <w:rsid w:val="008D6586"/>
    <w:rsid w:val="009F4B76"/>
    <w:rsid w:val="00DE5AEA"/>
    <w:rsid w:val="00F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1037"/>
  <w15:chartTrackingRefBased/>
  <w15:docId w15:val="{A893073A-7EF9-46B2-BFF9-6FEB2E3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2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2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2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2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2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2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2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2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2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2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2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3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2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2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0332FC"/>
    <w:rPr>
      <w:color w:val="467886" w:themeColor="hyperlink"/>
      <w:u w:val="single"/>
    </w:rPr>
  </w:style>
  <w:style w:type="paragraph" w:styleId="NormalIndent">
    <w:name w:val="Normal Indent"/>
    <w:basedOn w:val="Normal"/>
    <w:rsid w:val="000332FC"/>
    <w:pPr>
      <w:ind w:left="720"/>
    </w:pPr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332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2F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ei.gov.ba/bs/stabilization-agre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2024-02-29T15:03:00Z</dcterms:created>
  <dcterms:modified xsi:type="dcterms:W3CDTF">2024-02-29T15:20:00Z</dcterms:modified>
</cp:coreProperties>
</file>