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B905" w14:textId="1D4CA053" w:rsidR="000B5A5F" w:rsidRDefault="000B5A5F" w:rsidP="00C623BC">
      <w:pPr>
        <w:spacing w:after="0" w:line="240" w:lineRule="auto"/>
        <w:jc w:val="both"/>
        <w:rPr>
          <w:rFonts w:ascii="Times New Roman" w:hAnsi="Times New Roman"/>
          <w:sz w:val="24"/>
          <w:szCs w:val="24"/>
          <w:lang w:val="hr-HR"/>
        </w:rPr>
      </w:pPr>
    </w:p>
    <w:p w14:paraId="5CDAD53F" w14:textId="77777777" w:rsidR="000B5A5F" w:rsidRDefault="000B5A5F" w:rsidP="000B5A5F">
      <w:pPr>
        <w:spacing w:after="0" w:line="240" w:lineRule="auto"/>
        <w:jc w:val="center"/>
        <w:rPr>
          <w:rFonts w:ascii="Times New Roman" w:hAnsi="Times New Roman"/>
          <w:sz w:val="24"/>
          <w:szCs w:val="24"/>
          <w:lang w:val="hr-HR"/>
        </w:rPr>
      </w:pPr>
      <w:r>
        <w:rPr>
          <w:noProof/>
        </w:rPr>
        <w:drawing>
          <wp:inline distT="0" distB="0" distL="0" distR="0" wp14:anchorId="2A158E07" wp14:editId="65FA6E2D">
            <wp:extent cx="6100549" cy="985458"/>
            <wp:effectExtent l="0" t="0" r="0" b="5715"/>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668127" cy="1077142"/>
                    </a:xfrm>
                    <a:prstGeom prst="rect">
                      <a:avLst/>
                    </a:prstGeom>
                  </pic:spPr>
                </pic:pic>
              </a:graphicData>
            </a:graphic>
          </wp:inline>
        </w:drawing>
      </w:r>
    </w:p>
    <w:p w14:paraId="5233C952" w14:textId="77777777" w:rsidR="000B5A5F" w:rsidRDefault="000B5A5F" w:rsidP="00C623BC">
      <w:pPr>
        <w:spacing w:after="0" w:line="240" w:lineRule="auto"/>
        <w:jc w:val="both"/>
        <w:rPr>
          <w:rFonts w:ascii="Times New Roman" w:hAnsi="Times New Roman"/>
          <w:sz w:val="24"/>
          <w:szCs w:val="24"/>
          <w:lang w:val="hr-HR"/>
        </w:rPr>
      </w:pPr>
    </w:p>
    <w:p w14:paraId="27BF3D29" w14:textId="77777777" w:rsidR="000B5A5F" w:rsidRDefault="000B5A5F" w:rsidP="00C623BC">
      <w:pPr>
        <w:spacing w:after="0" w:line="240" w:lineRule="auto"/>
        <w:jc w:val="both"/>
        <w:rPr>
          <w:rFonts w:ascii="Times New Roman" w:hAnsi="Times New Roman"/>
          <w:sz w:val="24"/>
          <w:szCs w:val="24"/>
          <w:lang w:val="hr-HR"/>
        </w:rPr>
      </w:pPr>
    </w:p>
    <w:p w14:paraId="6E9A16B9" w14:textId="2824B2F9" w:rsidR="00C623BC" w:rsidRPr="00391CDB" w:rsidRDefault="00C623BC" w:rsidP="00C623BC">
      <w:pPr>
        <w:spacing w:after="0" w:line="240" w:lineRule="auto"/>
        <w:jc w:val="both"/>
        <w:rPr>
          <w:rFonts w:ascii="Times New Roman" w:hAnsi="Times New Roman"/>
          <w:sz w:val="24"/>
          <w:szCs w:val="24"/>
          <w:lang w:val="hr-HR"/>
        </w:rPr>
      </w:pPr>
      <w:r w:rsidRPr="00391CDB">
        <w:rPr>
          <w:rFonts w:ascii="Times New Roman" w:hAnsi="Times New Roman"/>
          <w:sz w:val="24"/>
          <w:szCs w:val="24"/>
          <w:lang w:val="hr-HR"/>
        </w:rPr>
        <w:t>Broj:</w:t>
      </w:r>
      <w:r w:rsidR="004A168C">
        <w:rPr>
          <w:rFonts w:ascii="Times New Roman" w:hAnsi="Times New Roman"/>
          <w:sz w:val="24"/>
          <w:szCs w:val="24"/>
          <w:lang w:val="hr-HR"/>
        </w:rPr>
        <w:t xml:space="preserve"> 01-07-1-1026-</w:t>
      </w:r>
      <w:r w:rsidR="00A06CD2">
        <w:rPr>
          <w:rFonts w:ascii="Times New Roman" w:hAnsi="Times New Roman"/>
          <w:sz w:val="24"/>
          <w:szCs w:val="24"/>
          <w:lang w:val="hr-HR"/>
        </w:rPr>
        <w:t>2</w:t>
      </w:r>
      <w:r w:rsidR="004A168C">
        <w:rPr>
          <w:rFonts w:ascii="Times New Roman" w:hAnsi="Times New Roman"/>
          <w:sz w:val="24"/>
          <w:szCs w:val="24"/>
          <w:lang w:val="hr-HR"/>
        </w:rPr>
        <w:t>/23</w:t>
      </w:r>
    </w:p>
    <w:p w14:paraId="2866A654" w14:textId="182B989F" w:rsidR="00C623BC" w:rsidRPr="000B5A5F" w:rsidRDefault="00C623BC" w:rsidP="00C623BC">
      <w:pPr>
        <w:spacing w:after="240" w:line="240" w:lineRule="auto"/>
        <w:jc w:val="both"/>
        <w:rPr>
          <w:rFonts w:ascii="Times New Roman" w:hAnsi="Times New Roman"/>
          <w:b/>
          <w:bCs/>
          <w:sz w:val="24"/>
          <w:szCs w:val="24"/>
          <w:lang w:val="hr-HR"/>
        </w:rPr>
      </w:pPr>
      <w:r w:rsidRPr="00391CDB">
        <w:rPr>
          <w:rFonts w:ascii="Times New Roman" w:hAnsi="Times New Roman"/>
          <w:sz w:val="24"/>
          <w:szCs w:val="24"/>
          <w:lang w:val="hr-HR"/>
        </w:rPr>
        <w:t xml:space="preserve">Sarajevo, </w:t>
      </w:r>
      <w:r w:rsidR="00A06CD2">
        <w:rPr>
          <w:rFonts w:ascii="Times New Roman" w:hAnsi="Times New Roman"/>
          <w:sz w:val="24"/>
          <w:szCs w:val="24"/>
          <w:lang w:val="hr-HR"/>
        </w:rPr>
        <w:t>19.9.2023</w:t>
      </w:r>
      <w:r w:rsidR="008A1E7C">
        <w:rPr>
          <w:rFonts w:ascii="Times New Roman" w:hAnsi="Times New Roman"/>
          <w:sz w:val="24"/>
          <w:szCs w:val="24"/>
          <w:lang w:val="hr-HR"/>
        </w:rPr>
        <w:t>.</w:t>
      </w:r>
      <w:r w:rsidRPr="00391CDB">
        <w:rPr>
          <w:rFonts w:ascii="Times New Roman" w:hAnsi="Times New Roman"/>
          <w:sz w:val="24"/>
          <w:szCs w:val="24"/>
          <w:lang w:val="hr-HR"/>
        </w:rPr>
        <w:t xml:space="preserve"> godine</w:t>
      </w:r>
      <w:r w:rsidR="000B5A5F">
        <w:rPr>
          <w:rFonts w:ascii="Times New Roman" w:hAnsi="Times New Roman"/>
          <w:sz w:val="24"/>
          <w:szCs w:val="24"/>
          <w:lang w:val="hr-HR"/>
        </w:rPr>
        <w:t xml:space="preserve">                                                                                                                          </w:t>
      </w:r>
    </w:p>
    <w:p w14:paraId="0507A662" w14:textId="77777777" w:rsidR="00C623BC" w:rsidRPr="00391CDB" w:rsidRDefault="00C623BC" w:rsidP="00C623BC">
      <w:pPr>
        <w:spacing w:after="120" w:line="240" w:lineRule="auto"/>
        <w:jc w:val="both"/>
        <w:rPr>
          <w:rFonts w:ascii="Times New Roman" w:hAnsi="Times New Roman"/>
          <w:sz w:val="24"/>
          <w:szCs w:val="24"/>
          <w:lang w:val="hr-HR"/>
        </w:rPr>
      </w:pPr>
    </w:p>
    <w:p w14:paraId="1186A41E" w14:textId="77777777" w:rsidR="00C623BC" w:rsidRPr="00391CDB" w:rsidRDefault="00C623BC" w:rsidP="00C623BC">
      <w:pPr>
        <w:spacing w:after="120" w:line="240" w:lineRule="auto"/>
        <w:jc w:val="both"/>
        <w:rPr>
          <w:rFonts w:ascii="Times New Roman" w:hAnsi="Times New Roman"/>
          <w:sz w:val="24"/>
          <w:szCs w:val="24"/>
          <w:lang w:val="hr-HR"/>
        </w:rPr>
      </w:pPr>
    </w:p>
    <w:p w14:paraId="7552D44F" w14:textId="77777777" w:rsidR="00C623BC" w:rsidRPr="00391CDB" w:rsidRDefault="00C623BC" w:rsidP="00C623BC">
      <w:pPr>
        <w:spacing w:after="120" w:line="240" w:lineRule="auto"/>
        <w:jc w:val="both"/>
        <w:rPr>
          <w:rFonts w:ascii="Times New Roman" w:hAnsi="Times New Roman"/>
          <w:sz w:val="24"/>
          <w:szCs w:val="24"/>
          <w:lang w:val="hr-HR"/>
        </w:rPr>
      </w:pPr>
    </w:p>
    <w:p w14:paraId="05A7CA7F" w14:textId="77777777" w:rsidR="00C623BC" w:rsidRPr="00391CDB" w:rsidRDefault="00C623BC" w:rsidP="00C623BC">
      <w:pPr>
        <w:spacing w:after="120" w:line="240" w:lineRule="auto"/>
        <w:jc w:val="both"/>
        <w:rPr>
          <w:rFonts w:ascii="Times New Roman" w:hAnsi="Times New Roman"/>
          <w:sz w:val="24"/>
          <w:szCs w:val="24"/>
          <w:lang w:val="hr-HR"/>
        </w:rPr>
      </w:pPr>
    </w:p>
    <w:p w14:paraId="11101DEA" w14:textId="77777777" w:rsidR="00C623BC" w:rsidRPr="00391CDB" w:rsidRDefault="00C623BC" w:rsidP="00C623BC">
      <w:pPr>
        <w:spacing w:after="120" w:line="240" w:lineRule="auto"/>
        <w:jc w:val="both"/>
        <w:rPr>
          <w:rFonts w:ascii="Times New Roman" w:hAnsi="Times New Roman"/>
          <w:sz w:val="24"/>
          <w:szCs w:val="24"/>
          <w:lang w:val="hr-HR"/>
        </w:rPr>
      </w:pPr>
    </w:p>
    <w:p w14:paraId="32586131" w14:textId="77777777" w:rsidR="00C623BC" w:rsidRPr="00391CDB" w:rsidRDefault="00C623BC" w:rsidP="00C623BC">
      <w:pPr>
        <w:spacing w:after="120" w:line="240" w:lineRule="auto"/>
        <w:jc w:val="both"/>
        <w:rPr>
          <w:rFonts w:ascii="Times New Roman" w:hAnsi="Times New Roman"/>
          <w:sz w:val="24"/>
          <w:szCs w:val="24"/>
          <w:lang w:val="hr-HR"/>
        </w:rPr>
      </w:pPr>
    </w:p>
    <w:p w14:paraId="03955DB6" w14:textId="77777777" w:rsidR="00C623BC" w:rsidRPr="00391CDB" w:rsidRDefault="00C623BC" w:rsidP="00C623BC">
      <w:pPr>
        <w:spacing w:after="120" w:line="240" w:lineRule="auto"/>
        <w:jc w:val="center"/>
        <w:rPr>
          <w:rFonts w:ascii="Times New Roman" w:hAnsi="Times New Roman"/>
          <w:b/>
          <w:sz w:val="24"/>
          <w:szCs w:val="24"/>
          <w:lang w:val="hr-HR"/>
        </w:rPr>
      </w:pPr>
      <w:r w:rsidRPr="00391CDB">
        <w:rPr>
          <w:rFonts w:ascii="Times New Roman" w:hAnsi="Times New Roman"/>
          <w:b/>
          <w:sz w:val="24"/>
          <w:szCs w:val="24"/>
          <w:lang w:val="hr-HR"/>
        </w:rPr>
        <w:t>PROGRAM RADA</w:t>
      </w:r>
    </w:p>
    <w:p w14:paraId="1438B87B" w14:textId="77777777" w:rsidR="00C623BC" w:rsidRPr="00391CDB" w:rsidRDefault="000B5A5F" w:rsidP="00C623BC">
      <w:pPr>
        <w:spacing w:after="120" w:line="240" w:lineRule="auto"/>
        <w:jc w:val="center"/>
        <w:rPr>
          <w:rFonts w:ascii="Times New Roman" w:hAnsi="Times New Roman"/>
          <w:sz w:val="24"/>
          <w:szCs w:val="24"/>
          <w:lang w:val="hr-HR"/>
        </w:rPr>
      </w:pPr>
      <w:r w:rsidRPr="000B5A5F">
        <w:rPr>
          <w:rFonts w:ascii="Times New Roman" w:hAnsi="Times New Roman"/>
          <w:b/>
          <w:bCs/>
          <w:iCs/>
          <w:sz w:val="24"/>
          <w:szCs w:val="24"/>
          <w:lang w:val="hr-HR"/>
        </w:rPr>
        <w:t>DIREKCIJE ZA EVROPSKE INTEGRACIJE</w:t>
      </w:r>
      <w:r w:rsidR="00C623BC">
        <w:rPr>
          <w:rFonts w:ascii="Times New Roman" w:hAnsi="Times New Roman"/>
          <w:b/>
          <w:sz w:val="24"/>
          <w:szCs w:val="24"/>
          <w:lang w:val="hr-HR"/>
        </w:rPr>
        <w:t xml:space="preserve"> BOSNE I HERCEGOVINE</w:t>
      </w:r>
      <w:r w:rsidR="00C623BC" w:rsidRPr="00391CDB">
        <w:rPr>
          <w:rFonts w:ascii="Times New Roman" w:hAnsi="Times New Roman"/>
          <w:b/>
          <w:sz w:val="24"/>
          <w:szCs w:val="24"/>
          <w:lang w:val="hr-HR"/>
        </w:rPr>
        <w:t xml:space="preserve"> ZA 202</w:t>
      </w:r>
      <w:r>
        <w:rPr>
          <w:rFonts w:ascii="Times New Roman" w:hAnsi="Times New Roman"/>
          <w:b/>
          <w:sz w:val="24"/>
          <w:szCs w:val="24"/>
          <w:lang w:val="hr-HR"/>
        </w:rPr>
        <w:t>4</w:t>
      </w:r>
      <w:r w:rsidR="00C623BC" w:rsidRPr="00391CDB">
        <w:rPr>
          <w:rFonts w:ascii="Times New Roman" w:hAnsi="Times New Roman"/>
          <w:b/>
          <w:sz w:val="24"/>
          <w:szCs w:val="24"/>
          <w:lang w:val="hr-HR"/>
        </w:rPr>
        <w:t>. GODINU</w:t>
      </w:r>
    </w:p>
    <w:p w14:paraId="5F0A0459" w14:textId="77777777" w:rsidR="00C623BC" w:rsidRPr="00391CDB" w:rsidRDefault="00C623BC" w:rsidP="00C623BC">
      <w:pPr>
        <w:spacing w:after="120" w:line="240" w:lineRule="auto"/>
        <w:jc w:val="both"/>
        <w:rPr>
          <w:rFonts w:ascii="Times New Roman" w:hAnsi="Times New Roman"/>
          <w:sz w:val="24"/>
          <w:szCs w:val="24"/>
          <w:lang w:val="hr-HR"/>
        </w:rPr>
      </w:pPr>
    </w:p>
    <w:p w14:paraId="1E55B6FB" w14:textId="77777777" w:rsidR="00C623BC" w:rsidRPr="00391CDB" w:rsidRDefault="00C623BC" w:rsidP="00C623BC">
      <w:pPr>
        <w:spacing w:after="120" w:line="240" w:lineRule="auto"/>
        <w:jc w:val="both"/>
        <w:rPr>
          <w:rFonts w:ascii="Times New Roman" w:hAnsi="Times New Roman"/>
          <w:sz w:val="24"/>
          <w:szCs w:val="24"/>
          <w:lang w:val="hr-HR"/>
        </w:rPr>
      </w:pPr>
    </w:p>
    <w:p w14:paraId="59597D32" w14:textId="77777777" w:rsidR="00C623BC" w:rsidRPr="00391CDB" w:rsidRDefault="00C623BC" w:rsidP="00C623BC">
      <w:pPr>
        <w:spacing w:after="120" w:line="240" w:lineRule="auto"/>
        <w:jc w:val="both"/>
        <w:rPr>
          <w:rFonts w:ascii="Times New Roman" w:hAnsi="Times New Roman"/>
          <w:sz w:val="24"/>
          <w:szCs w:val="24"/>
          <w:lang w:val="hr-HR"/>
        </w:rPr>
      </w:pPr>
    </w:p>
    <w:p w14:paraId="5924C1FA" w14:textId="77777777" w:rsidR="00C623BC" w:rsidRPr="00391CDB" w:rsidRDefault="00C623BC" w:rsidP="00C623BC">
      <w:pPr>
        <w:spacing w:after="120" w:line="240" w:lineRule="auto"/>
        <w:jc w:val="both"/>
        <w:rPr>
          <w:rFonts w:ascii="Times New Roman" w:hAnsi="Times New Roman"/>
          <w:sz w:val="24"/>
          <w:szCs w:val="24"/>
          <w:lang w:val="hr-HR"/>
        </w:rPr>
      </w:pPr>
    </w:p>
    <w:p w14:paraId="7232735A" w14:textId="77777777" w:rsidR="00C623BC" w:rsidRPr="00391CDB" w:rsidRDefault="00C623BC" w:rsidP="00C623BC">
      <w:pPr>
        <w:spacing w:after="120" w:line="240" w:lineRule="auto"/>
        <w:jc w:val="both"/>
        <w:rPr>
          <w:rFonts w:ascii="Times New Roman" w:hAnsi="Times New Roman"/>
          <w:sz w:val="24"/>
          <w:szCs w:val="24"/>
          <w:lang w:val="hr-HR"/>
        </w:rPr>
      </w:pPr>
    </w:p>
    <w:p w14:paraId="1480343E" w14:textId="77777777" w:rsidR="00C623BC" w:rsidRPr="00391CDB" w:rsidRDefault="00C623BC" w:rsidP="00C623BC">
      <w:pPr>
        <w:spacing w:after="120" w:line="240" w:lineRule="auto"/>
        <w:jc w:val="both"/>
        <w:rPr>
          <w:rFonts w:ascii="Times New Roman" w:hAnsi="Times New Roman"/>
          <w:sz w:val="24"/>
          <w:szCs w:val="24"/>
          <w:lang w:val="hr-HR"/>
        </w:rPr>
      </w:pPr>
    </w:p>
    <w:p w14:paraId="1560DB69" w14:textId="77777777" w:rsidR="00C623BC" w:rsidRPr="00391CDB" w:rsidRDefault="00C623BC" w:rsidP="00C623BC">
      <w:pPr>
        <w:spacing w:after="120" w:line="240" w:lineRule="auto"/>
        <w:jc w:val="both"/>
        <w:rPr>
          <w:rFonts w:ascii="Times New Roman" w:hAnsi="Times New Roman"/>
          <w:sz w:val="24"/>
          <w:szCs w:val="24"/>
          <w:lang w:val="hr-HR"/>
        </w:rPr>
      </w:pPr>
    </w:p>
    <w:p w14:paraId="3FCDF70E" w14:textId="77777777" w:rsidR="00C623BC" w:rsidRPr="00391CDB" w:rsidRDefault="00C623BC" w:rsidP="00C623BC">
      <w:pPr>
        <w:spacing w:after="120" w:line="240" w:lineRule="auto"/>
        <w:jc w:val="both"/>
        <w:rPr>
          <w:rFonts w:ascii="Times New Roman" w:hAnsi="Times New Roman"/>
          <w:sz w:val="24"/>
          <w:szCs w:val="24"/>
          <w:lang w:val="hr-HR"/>
        </w:rPr>
      </w:pPr>
    </w:p>
    <w:p w14:paraId="5B8B987E" w14:textId="77777777" w:rsidR="00C623BC" w:rsidRPr="00391CDB" w:rsidRDefault="00C623BC" w:rsidP="00C623BC">
      <w:pPr>
        <w:spacing w:after="120" w:line="240" w:lineRule="auto"/>
        <w:jc w:val="both"/>
        <w:rPr>
          <w:rFonts w:ascii="Times New Roman" w:hAnsi="Times New Roman"/>
          <w:sz w:val="24"/>
          <w:szCs w:val="24"/>
          <w:lang w:val="hr-HR"/>
        </w:rPr>
      </w:pPr>
    </w:p>
    <w:p w14:paraId="156613C2" w14:textId="77777777" w:rsidR="00C623BC" w:rsidRPr="00391CDB" w:rsidRDefault="00C623BC" w:rsidP="00C623BC">
      <w:pPr>
        <w:spacing w:after="120" w:line="240" w:lineRule="auto"/>
        <w:jc w:val="both"/>
        <w:rPr>
          <w:rFonts w:ascii="Times New Roman" w:hAnsi="Times New Roman"/>
          <w:sz w:val="24"/>
          <w:szCs w:val="24"/>
          <w:lang w:val="hr-HR"/>
        </w:rPr>
      </w:pPr>
    </w:p>
    <w:p w14:paraId="0810C83B" w14:textId="77777777" w:rsidR="00C623BC" w:rsidRPr="00391CDB" w:rsidRDefault="00C623BC" w:rsidP="00C623BC">
      <w:pPr>
        <w:spacing w:after="240" w:line="240" w:lineRule="auto"/>
        <w:jc w:val="center"/>
        <w:rPr>
          <w:rFonts w:ascii="Times New Roman" w:hAnsi="Times New Roman"/>
          <w:b/>
          <w:sz w:val="24"/>
          <w:szCs w:val="24"/>
          <w:lang w:val="hr-HR"/>
        </w:rPr>
      </w:pPr>
      <w:r w:rsidRPr="00391CDB">
        <w:rPr>
          <w:rFonts w:ascii="Times New Roman" w:hAnsi="Times New Roman"/>
          <w:b/>
          <w:sz w:val="24"/>
          <w:szCs w:val="24"/>
          <w:lang w:val="hr-HR"/>
        </w:rPr>
        <w:t>SADRŽAJ</w:t>
      </w:r>
    </w:p>
    <w:p w14:paraId="06DE2F3E" w14:textId="77777777" w:rsidR="00C623BC" w:rsidRDefault="00C623BC" w:rsidP="002C7A33">
      <w:pPr>
        <w:rPr>
          <w:sz w:val="24"/>
          <w:szCs w:val="24"/>
          <w:lang w:val="hr-HR"/>
        </w:rPr>
      </w:pPr>
    </w:p>
    <w:p w14:paraId="14C70CA8" w14:textId="022F2612" w:rsidR="00205B34" w:rsidRPr="00D42024" w:rsidRDefault="00205B34" w:rsidP="00205B34">
      <w:pPr>
        <w:pStyle w:val="TOC1"/>
        <w:rPr>
          <w:rFonts w:eastAsia="Times New Roman"/>
          <w:noProof/>
          <w:lang w:val="hr-HR"/>
        </w:rPr>
      </w:pPr>
      <w:r w:rsidRPr="00D42024">
        <w:rPr>
          <w:sz w:val="24"/>
          <w:szCs w:val="24"/>
          <w:lang w:val="hr-HR"/>
        </w:rPr>
        <w:fldChar w:fldCharType="begin"/>
      </w:r>
      <w:r w:rsidRPr="00D42024">
        <w:rPr>
          <w:sz w:val="24"/>
          <w:szCs w:val="24"/>
          <w:lang w:val="hr-HR"/>
        </w:rPr>
        <w:instrText xml:space="preserve"> TOC \b PR_Ins_BiH \* MERGEFORMAT </w:instrText>
      </w:r>
      <w:r w:rsidRPr="00D42024">
        <w:rPr>
          <w:sz w:val="24"/>
          <w:szCs w:val="24"/>
          <w:lang w:val="hr-HR"/>
        </w:rPr>
        <w:fldChar w:fldCharType="separate"/>
      </w:r>
      <w:r w:rsidRPr="00D42024">
        <w:rPr>
          <w:rFonts w:ascii="Times New Roman" w:hAnsi="Times New Roman"/>
          <w:noProof/>
          <w:lang w:val="hr-HR"/>
        </w:rPr>
        <w:t>I - UVOD</w:t>
      </w:r>
      <w:r w:rsidRPr="00D42024">
        <w:rPr>
          <w:noProof/>
          <w:lang w:val="hr-HR"/>
        </w:rPr>
        <w:tab/>
      </w:r>
      <w:r w:rsidRPr="00D42024">
        <w:rPr>
          <w:noProof/>
        </w:rPr>
        <w:fldChar w:fldCharType="begin"/>
      </w:r>
      <w:r w:rsidRPr="00D42024">
        <w:rPr>
          <w:noProof/>
          <w:lang w:val="hr-HR"/>
        </w:rPr>
        <w:instrText xml:space="preserve"> PAGEREF _Toc128308259 \h </w:instrText>
      </w:r>
      <w:r w:rsidRPr="00D42024">
        <w:rPr>
          <w:noProof/>
        </w:rPr>
      </w:r>
      <w:r w:rsidRPr="00D42024">
        <w:rPr>
          <w:noProof/>
        </w:rPr>
        <w:fldChar w:fldCharType="separate"/>
      </w:r>
      <w:r w:rsidR="00A914D8">
        <w:rPr>
          <w:noProof/>
          <w:lang w:val="hr-HR"/>
        </w:rPr>
        <w:t>1</w:t>
      </w:r>
      <w:r w:rsidRPr="00D42024">
        <w:rPr>
          <w:noProof/>
        </w:rPr>
        <w:fldChar w:fldCharType="end"/>
      </w:r>
    </w:p>
    <w:p w14:paraId="333D462D" w14:textId="188BD2C0" w:rsidR="00205B34" w:rsidRPr="00D42024" w:rsidRDefault="00205B34" w:rsidP="00205B34">
      <w:pPr>
        <w:pStyle w:val="TOC1"/>
        <w:rPr>
          <w:rFonts w:eastAsia="Times New Roman"/>
          <w:noProof/>
          <w:lang w:val="hr-HR"/>
        </w:rPr>
      </w:pPr>
      <w:r w:rsidRPr="00D42024">
        <w:rPr>
          <w:rFonts w:ascii="Times New Roman" w:hAnsi="Times New Roman"/>
          <w:noProof/>
          <w:lang w:val="hr-HR"/>
        </w:rPr>
        <w:t>II - PLAN AKTIVNOSTI</w:t>
      </w:r>
      <w:r w:rsidRPr="00D42024">
        <w:rPr>
          <w:noProof/>
          <w:lang w:val="hr-HR"/>
        </w:rPr>
        <w:tab/>
      </w:r>
      <w:r w:rsidRPr="00D42024">
        <w:rPr>
          <w:noProof/>
        </w:rPr>
        <w:fldChar w:fldCharType="begin"/>
      </w:r>
      <w:r w:rsidRPr="00D42024">
        <w:rPr>
          <w:noProof/>
          <w:lang w:val="hr-HR"/>
        </w:rPr>
        <w:instrText xml:space="preserve"> PAGEREF _Toc128308260 \h </w:instrText>
      </w:r>
      <w:r w:rsidRPr="00D42024">
        <w:rPr>
          <w:noProof/>
        </w:rPr>
      </w:r>
      <w:r w:rsidRPr="00D42024">
        <w:rPr>
          <w:noProof/>
        </w:rPr>
        <w:fldChar w:fldCharType="separate"/>
      </w:r>
      <w:r w:rsidR="00A914D8">
        <w:rPr>
          <w:noProof/>
          <w:lang w:val="hr-HR"/>
        </w:rPr>
        <w:t>7</w:t>
      </w:r>
      <w:r w:rsidRPr="00D42024">
        <w:rPr>
          <w:noProof/>
        </w:rPr>
        <w:fldChar w:fldCharType="end"/>
      </w:r>
    </w:p>
    <w:p w14:paraId="50B9E837" w14:textId="525B124C" w:rsidR="00205B34" w:rsidRPr="00D42024" w:rsidRDefault="00205B34" w:rsidP="00205B34">
      <w:pPr>
        <w:pStyle w:val="TOC2"/>
        <w:tabs>
          <w:tab w:val="right" w:leader="dot" w:pos="14049"/>
        </w:tabs>
        <w:rPr>
          <w:rFonts w:eastAsia="Times New Roman"/>
          <w:noProof/>
          <w:lang w:val="hr-HR"/>
        </w:rPr>
      </w:pPr>
      <w:r w:rsidRPr="00D42024">
        <w:rPr>
          <w:rFonts w:ascii="Times New Roman" w:hAnsi="Times New Roman"/>
          <w:noProof/>
          <w:lang w:val="hr-HR"/>
        </w:rPr>
        <w:t>PLAN IZRADE I SLANJA U PROCEDURU USVAJANJA DUGOROČNIH, SREDNJOROČNIH I GODIŠNJIH PLANSKIH DOKUMENATA</w:t>
      </w:r>
      <w:r w:rsidRPr="00D42024">
        <w:rPr>
          <w:noProof/>
          <w:lang w:val="hr-HR"/>
        </w:rPr>
        <w:tab/>
      </w:r>
      <w:r w:rsidRPr="00D42024">
        <w:rPr>
          <w:noProof/>
        </w:rPr>
        <w:fldChar w:fldCharType="begin"/>
      </w:r>
      <w:r w:rsidRPr="00D42024">
        <w:rPr>
          <w:noProof/>
          <w:lang w:val="hr-HR"/>
        </w:rPr>
        <w:instrText xml:space="preserve"> PAGEREF _Toc128308261 \h </w:instrText>
      </w:r>
      <w:r w:rsidRPr="00D42024">
        <w:rPr>
          <w:noProof/>
        </w:rPr>
      </w:r>
      <w:r w:rsidRPr="00D42024">
        <w:rPr>
          <w:noProof/>
        </w:rPr>
        <w:fldChar w:fldCharType="separate"/>
      </w:r>
      <w:r w:rsidR="00A914D8">
        <w:rPr>
          <w:noProof/>
          <w:lang w:val="hr-HR"/>
        </w:rPr>
        <w:t>7</w:t>
      </w:r>
      <w:r w:rsidRPr="00D42024">
        <w:rPr>
          <w:noProof/>
        </w:rPr>
        <w:fldChar w:fldCharType="end"/>
      </w:r>
    </w:p>
    <w:p w14:paraId="070E64D8" w14:textId="610FE993"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rPr>
        <w:t>PLAN IZRADE I SLANJA U PROCEDURU USVAJANJA ILI DONOŠENJA NORMATIVNO-PRAVNIH AKATA</w:t>
      </w:r>
      <w:r w:rsidRPr="00D42024">
        <w:rPr>
          <w:noProof/>
        </w:rPr>
        <w:tab/>
      </w:r>
      <w:r w:rsidRPr="00D42024">
        <w:rPr>
          <w:noProof/>
        </w:rPr>
        <w:fldChar w:fldCharType="begin"/>
      </w:r>
      <w:r w:rsidRPr="00D42024">
        <w:rPr>
          <w:noProof/>
        </w:rPr>
        <w:instrText xml:space="preserve"> PAGEREF _Toc128308262 \h </w:instrText>
      </w:r>
      <w:r w:rsidRPr="00D42024">
        <w:rPr>
          <w:noProof/>
        </w:rPr>
      </w:r>
      <w:r w:rsidRPr="00D42024">
        <w:rPr>
          <w:noProof/>
        </w:rPr>
        <w:fldChar w:fldCharType="separate"/>
      </w:r>
      <w:r w:rsidR="00A914D8">
        <w:rPr>
          <w:noProof/>
        </w:rPr>
        <w:t>8</w:t>
      </w:r>
      <w:r w:rsidRPr="00D42024">
        <w:rPr>
          <w:noProof/>
        </w:rPr>
        <w:fldChar w:fldCharType="end"/>
      </w:r>
    </w:p>
    <w:p w14:paraId="4E3F644C" w14:textId="73510029"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rPr>
        <w:t>PLAN IZRADE I SLANJA U PROCEDURU RAZMATRANJA MEĐUNARODNIH BILATERALNIH UGOVORA I PRISTUPANJA KONVENCIJAMA I DRUGIM MEĐUNARODNIM SPORAZUMIMA</w:t>
      </w:r>
      <w:r w:rsidRPr="00D42024">
        <w:rPr>
          <w:noProof/>
        </w:rPr>
        <w:tab/>
      </w:r>
      <w:r w:rsidRPr="00D42024">
        <w:rPr>
          <w:noProof/>
        </w:rPr>
        <w:fldChar w:fldCharType="begin"/>
      </w:r>
      <w:r w:rsidRPr="00D42024">
        <w:rPr>
          <w:noProof/>
        </w:rPr>
        <w:instrText xml:space="preserve"> PAGEREF _Toc128308263 \h </w:instrText>
      </w:r>
      <w:r w:rsidRPr="00D42024">
        <w:rPr>
          <w:noProof/>
        </w:rPr>
      </w:r>
      <w:r w:rsidRPr="00D42024">
        <w:rPr>
          <w:noProof/>
        </w:rPr>
        <w:fldChar w:fldCharType="separate"/>
      </w:r>
      <w:r w:rsidR="00A914D8">
        <w:rPr>
          <w:noProof/>
        </w:rPr>
        <w:t>11</w:t>
      </w:r>
      <w:r w:rsidRPr="00D42024">
        <w:rPr>
          <w:noProof/>
        </w:rPr>
        <w:fldChar w:fldCharType="end"/>
      </w:r>
    </w:p>
    <w:p w14:paraId="70F7896E" w14:textId="208C1CDD"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rPr>
        <w:t>PLAN IZRADE I SLANJA U PROCEDURU USVAJANJA ANALIZA, INFORMACIJA I IZVJEŠTAJA</w:t>
      </w:r>
      <w:r w:rsidRPr="00D42024">
        <w:rPr>
          <w:noProof/>
        </w:rPr>
        <w:tab/>
      </w:r>
      <w:r w:rsidRPr="00D42024">
        <w:rPr>
          <w:noProof/>
        </w:rPr>
        <w:fldChar w:fldCharType="begin"/>
      </w:r>
      <w:r w:rsidRPr="00D42024">
        <w:rPr>
          <w:noProof/>
        </w:rPr>
        <w:instrText xml:space="preserve"> PAGEREF _Toc128308264 \h </w:instrText>
      </w:r>
      <w:r w:rsidRPr="00D42024">
        <w:rPr>
          <w:noProof/>
        </w:rPr>
      </w:r>
      <w:r w:rsidRPr="00D42024">
        <w:rPr>
          <w:noProof/>
        </w:rPr>
        <w:fldChar w:fldCharType="separate"/>
      </w:r>
      <w:r w:rsidR="00A914D8">
        <w:rPr>
          <w:noProof/>
        </w:rPr>
        <w:t>11</w:t>
      </w:r>
      <w:r w:rsidRPr="00D42024">
        <w:rPr>
          <w:noProof/>
        </w:rPr>
        <w:fldChar w:fldCharType="end"/>
      </w:r>
    </w:p>
    <w:p w14:paraId="63602849" w14:textId="4C63CD7A"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rPr>
        <w:t>PLAN AKTIVNOSTI NA REALIZACIJI SPORAZUMA O STABILIZACIJI I PRIDRUŽIVANJU IZMEĐU EU I BIH</w:t>
      </w:r>
      <w:r w:rsidRPr="00D42024">
        <w:rPr>
          <w:noProof/>
        </w:rPr>
        <w:tab/>
      </w:r>
      <w:r w:rsidR="00E85C82">
        <w:rPr>
          <w:noProof/>
        </w:rPr>
        <w:t>13</w:t>
      </w:r>
    </w:p>
    <w:p w14:paraId="7AF664F0" w14:textId="2B7188C7"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rPr>
        <w:t>PLAN IZVRŠAVANJA ZAKONA, REALIZACIJE STRATEŠKIH DOKUMENATA I OBAVLJANJA OSTALIH UPRAVNIH I STRUČNIH POSLOVA</w:t>
      </w:r>
      <w:r w:rsidRPr="00D42024">
        <w:rPr>
          <w:noProof/>
        </w:rPr>
        <w:tab/>
      </w:r>
      <w:r w:rsidRPr="00D42024">
        <w:rPr>
          <w:noProof/>
        </w:rPr>
        <w:fldChar w:fldCharType="begin"/>
      </w:r>
      <w:r w:rsidRPr="00D42024">
        <w:rPr>
          <w:noProof/>
        </w:rPr>
        <w:instrText xml:space="preserve"> PAGEREF _Toc128308266 \h </w:instrText>
      </w:r>
      <w:r w:rsidRPr="00D42024">
        <w:rPr>
          <w:noProof/>
        </w:rPr>
      </w:r>
      <w:r w:rsidRPr="00D42024">
        <w:rPr>
          <w:noProof/>
        </w:rPr>
        <w:fldChar w:fldCharType="separate"/>
      </w:r>
      <w:r w:rsidR="00A914D8">
        <w:rPr>
          <w:noProof/>
        </w:rPr>
        <w:t>23</w:t>
      </w:r>
      <w:r w:rsidRPr="00D42024">
        <w:rPr>
          <w:noProof/>
        </w:rPr>
        <w:fldChar w:fldCharType="end"/>
      </w:r>
    </w:p>
    <w:p w14:paraId="598B4505" w14:textId="3510893D"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rPr>
        <w:t>PREGLED RAZVOJNIH, INVESTICIONIH I DRUGIH PROJEKATA</w:t>
      </w:r>
      <w:r w:rsidRPr="00D42024">
        <w:rPr>
          <w:noProof/>
        </w:rPr>
        <w:tab/>
      </w:r>
      <w:r w:rsidRPr="00D42024">
        <w:rPr>
          <w:noProof/>
        </w:rPr>
        <w:fldChar w:fldCharType="begin"/>
      </w:r>
      <w:r w:rsidRPr="00D42024">
        <w:rPr>
          <w:noProof/>
        </w:rPr>
        <w:instrText xml:space="preserve"> PAGEREF _Toc128308267 \h </w:instrText>
      </w:r>
      <w:r w:rsidRPr="00D42024">
        <w:rPr>
          <w:noProof/>
        </w:rPr>
      </w:r>
      <w:r w:rsidRPr="00D42024">
        <w:rPr>
          <w:noProof/>
        </w:rPr>
        <w:fldChar w:fldCharType="separate"/>
      </w:r>
      <w:r w:rsidR="00A914D8">
        <w:rPr>
          <w:noProof/>
        </w:rPr>
        <w:t>29</w:t>
      </w:r>
      <w:r w:rsidRPr="00D42024">
        <w:rPr>
          <w:noProof/>
        </w:rPr>
        <w:fldChar w:fldCharType="end"/>
      </w:r>
    </w:p>
    <w:p w14:paraId="4EE3B824" w14:textId="4BF2C7C4" w:rsidR="00205B34" w:rsidRPr="00D42024" w:rsidRDefault="00205B34" w:rsidP="00205B34">
      <w:pPr>
        <w:pStyle w:val="TOC1"/>
        <w:rPr>
          <w:rFonts w:eastAsia="Times New Roman"/>
          <w:noProof/>
        </w:rPr>
      </w:pPr>
      <w:r w:rsidRPr="00D42024">
        <w:rPr>
          <w:rFonts w:ascii="Times New Roman" w:hAnsi="Times New Roman"/>
          <w:noProof/>
          <w:lang w:val="hr-HR"/>
        </w:rPr>
        <w:t>III – ZBIRNI TABELARNI PREGLED PROGRAMA RADA</w:t>
      </w:r>
      <w:r w:rsidRPr="00D42024">
        <w:rPr>
          <w:noProof/>
        </w:rPr>
        <w:tab/>
      </w:r>
      <w:r w:rsidRPr="00D42024">
        <w:rPr>
          <w:noProof/>
        </w:rPr>
        <w:fldChar w:fldCharType="begin"/>
      </w:r>
      <w:r w:rsidRPr="00D42024">
        <w:rPr>
          <w:noProof/>
        </w:rPr>
        <w:instrText xml:space="preserve"> PAGEREF _Toc128308268 \h </w:instrText>
      </w:r>
      <w:r w:rsidRPr="00D42024">
        <w:rPr>
          <w:noProof/>
        </w:rPr>
      </w:r>
      <w:r w:rsidRPr="00D42024">
        <w:rPr>
          <w:noProof/>
        </w:rPr>
        <w:fldChar w:fldCharType="separate"/>
      </w:r>
      <w:r w:rsidR="00A914D8">
        <w:rPr>
          <w:noProof/>
        </w:rPr>
        <w:t>23</w:t>
      </w:r>
      <w:r w:rsidRPr="00D42024">
        <w:rPr>
          <w:noProof/>
        </w:rPr>
        <w:fldChar w:fldCharType="end"/>
      </w:r>
    </w:p>
    <w:p w14:paraId="111C296D" w14:textId="16C03C06"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lang w:val="bs-Latn-BA"/>
        </w:rPr>
        <w:t>PLAN USVAJANJA DUGOROČNIH, SREDNJOROČNIH I GODIŠNJIH PLANSKIH DOKUMENATA</w:t>
      </w:r>
      <w:r w:rsidRPr="00D42024">
        <w:rPr>
          <w:noProof/>
        </w:rPr>
        <w:tab/>
      </w:r>
      <w:r w:rsidRPr="00D42024">
        <w:rPr>
          <w:noProof/>
        </w:rPr>
        <w:fldChar w:fldCharType="begin"/>
      </w:r>
      <w:r w:rsidRPr="00D42024">
        <w:rPr>
          <w:noProof/>
        </w:rPr>
        <w:instrText xml:space="preserve"> PAGEREF _Toc128308269 \h </w:instrText>
      </w:r>
      <w:r w:rsidRPr="00D42024">
        <w:rPr>
          <w:noProof/>
        </w:rPr>
      </w:r>
      <w:r w:rsidRPr="00D42024">
        <w:rPr>
          <w:noProof/>
        </w:rPr>
        <w:fldChar w:fldCharType="separate"/>
      </w:r>
      <w:r w:rsidR="00A914D8">
        <w:rPr>
          <w:noProof/>
        </w:rPr>
        <w:t>31</w:t>
      </w:r>
      <w:r w:rsidRPr="00D42024">
        <w:rPr>
          <w:noProof/>
        </w:rPr>
        <w:fldChar w:fldCharType="end"/>
      </w:r>
    </w:p>
    <w:p w14:paraId="006E071B" w14:textId="0F19FD17"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lang w:val="bs-Latn-BA"/>
        </w:rPr>
        <w:t>PLAN USVAJANJA ILI DONOŠENJA NORMATIVNO-PRAVNIH AKATA</w:t>
      </w:r>
      <w:r w:rsidRPr="00D42024">
        <w:rPr>
          <w:noProof/>
        </w:rPr>
        <w:tab/>
      </w:r>
      <w:r w:rsidR="00E85C82">
        <w:rPr>
          <w:noProof/>
        </w:rPr>
        <w:t>33</w:t>
      </w:r>
    </w:p>
    <w:p w14:paraId="18133562" w14:textId="5B24BB9F"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lang w:val="bs-Latn-BA"/>
        </w:rPr>
        <w:t>PLAN RAZMATRANJA MEĐUNARODNIH BILATERALNIH UGOVORA I PRISTUPANJA KONVENCIJAMA I DRUGIM MEĐUNARODNIM SPORAZUMIMA</w:t>
      </w:r>
      <w:r w:rsidRPr="00D42024">
        <w:rPr>
          <w:noProof/>
        </w:rPr>
        <w:tab/>
      </w:r>
      <w:r w:rsidRPr="00D42024">
        <w:rPr>
          <w:noProof/>
        </w:rPr>
        <w:fldChar w:fldCharType="begin"/>
      </w:r>
      <w:r w:rsidRPr="00D42024">
        <w:rPr>
          <w:noProof/>
        </w:rPr>
        <w:instrText xml:space="preserve"> PAGEREF _Toc128308271 \h </w:instrText>
      </w:r>
      <w:r w:rsidRPr="00D42024">
        <w:rPr>
          <w:noProof/>
        </w:rPr>
      </w:r>
      <w:r w:rsidRPr="00D42024">
        <w:rPr>
          <w:noProof/>
        </w:rPr>
        <w:fldChar w:fldCharType="separate"/>
      </w:r>
      <w:r w:rsidR="00A914D8">
        <w:rPr>
          <w:noProof/>
        </w:rPr>
        <w:t>35</w:t>
      </w:r>
      <w:r w:rsidRPr="00D42024">
        <w:rPr>
          <w:noProof/>
        </w:rPr>
        <w:fldChar w:fldCharType="end"/>
      </w:r>
    </w:p>
    <w:p w14:paraId="33F3A847" w14:textId="1ECAD1EF" w:rsidR="00205B34" w:rsidRPr="00D42024" w:rsidRDefault="00205B34" w:rsidP="00205B34">
      <w:pPr>
        <w:pStyle w:val="TOC2"/>
        <w:tabs>
          <w:tab w:val="right" w:leader="dot" w:pos="14049"/>
        </w:tabs>
        <w:rPr>
          <w:rFonts w:eastAsia="Times New Roman"/>
          <w:noProof/>
        </w:rPr>
      </w:pPr>
      <w:r w:rsidRPr="00D42024">
        <w:rPr>
          <w:rFonts w:ascii="Times New Roman" w:hAnsi="Times New Roman"/>
          <w:noProof/>
          <w:lang w:val="bs-Latn-BA"/>
        </w:rPr>
        <w:t>PLAN USVAJANJA ANALIZA, INFORMACIJA I IZVJEŠTAJA</w:t>
      </w:r>
      <w:r w:rsidRPr="00D42024">
        <w:rPr>
          <w:noProof/>
        </w:rPr>
        <w:tab/>
      </w:r>
      <w:r w:rsidRPr="00D42024">
        <w:rPr>
          <w:noProof/>
        </w:rPr>
        <w:fldChar w:fldCharType="begin"/>
      </w:r>
      <w:r w:rsidRPr="00D42024">
        <w:rPr>
          <w:noProof/>
        </w:rPr>
        <w:instrText xml:space="preserve"> PAGEREF _Toc128308272 \h </w:instrText>
      </w:r>
      <w:r w:rsidRPr="00D42024">
        <w:rPr>
          <w:noProof/>
        </w:rPr>
      </w:r>
      <w:r w:rsidRPr="00D42024">
        <w:rPr>
          <w:noProof/>
        </w:rPr>
        <w:fldChar w:fldCharType="separate"/>
      </w:r>
      <w:r w:rsidR="00A914D8">
        <w:rPr>
          <w:noProof/>
        </w:rPr>
        <w:t>35</w:t>
      </w:r>
      <w:r w:rsidRPr="00D42024">
        <w:rPr>
          <w:noProof/>
        </w:rPr>
        <w:fldChar w:fldCharType="end"/>
      </w:r>
    </w:p>
    <w:p w14:paraId="258B6933" w14:textId="0BB55C4A" w:rsidR="00205B34" w:rsidRPr="00D42024" w:rsidRDefault="00205B34" w:rsidP="00205B34">
      <w:pPr>
        <w:pStyle w:val="TOC1"/>
        <w:rPr>
          <w:rFonts w:eastAsia="Times New Roman"/>
          <w:noProof/>
        </w:rPr>
      </w:pPr>
      <w:r w:rsidRPr="00D42024">
        <w:rPr>
          <w:rFonts w:ascii="Times New Roman" w:hAnsi="Times New Roman"/>
          <w:noProof/>
          <w:lang w:val="hr-HR"/>
        </w:rPr>
        <w:t>IV - PREGLED FINANSIJSKIH SREDSTAVA ZA REALIZACIJU PROGRAMA RADA</w:t>
      </w:r>
      <w:r w:rsidRPr="00D42024">
        <w:rPr>
          <w:noProof/>
        </w:rPr>
        <w:tab/>
      </w:r>
      <w:r w:rsidRPr="00D42024">
        <w:rPr>
          <w:noProof/>
        </w:rPr>
        <w:fldChar w:fldCharType="begin"/>
      </w:r>
      <w:r w:rsidRPr="00D42024">
        <w:rPr>
          <w:noProof/>
        </w:rPr>
        <w:instrText xml:space="preserve"> PAGEREF _Toc128308273 \h </w:instrText>
      </w:r>
      <w:r w:rsidRPr="00D42024">
        <w:rPr>
          <w:noProof/>
        </w:rPr>
      </w:r>
      <w:r w:rsidRPr="00D42024">
        <w:rPr>
          <w:noProof/>
        </w:rPr>
        <w:fldChar w:fldCharType="separate"/>
      </w:r>
      <w:r w:rsidR="00A914D8">
        <w:rPr>
          <w:noProof/>
        </w:rPr>
        <w:t>39</w:t>
      </w:r>
      <w:r w:rsidRPr="00D42024">
        <w:rPr>
          <w:noProof/>
        </w:rPr>
        <w:fldChar w:fldCharType="end"/>
      </w:r>
    </w:p>
    <w:p w14:paraId="704F8A9A" w14:textId="35DE0FA7" w:rsidR="00205B34" w:rsidRPr="00D42024" w:rsidRDefault="00205B34" w:rsidP="00205B34">
      <w:pPr>
        <w:pStyle w:val="TOC1"/>
        <w:rPr>
          <w:rFonts w:eastAsia="Times New Roman"/>
          <w:noProof/>
        </w:rPr>
      </w:pPr>
      <w:r w:rsidRPr="00D42024">
        <w:rPr>
          <w:rFonts w:ascii="Times New Roman" w:hAnsi="Times New Roman"/>
          <w:noProof/>
          <w:lang w:val="hr-HR"/>
        </w:rPr>
        <w:t>V - PREGLED LJUDSKIH POTENCIJALA</w:t>
      </w:r>
      <w:r w:rsidRPr="00D42024">
        <w:rPr>
          <w:noProof/>
        </w:rPr>
        <w:tab/>
      </w:r>
      <w:r w:rsidRPr="00D42024">
        <w:rPr>
          <w:noProof/>
        </w:rPr>
        <w:fldChar w:fldCharType="begin"/>
      </w:r>
      <w:r w:rsidRPr="00D42024">
        <w:rPr>
          <w:noProof/>
        </w:rPr>
        <w:instrText xml:space="preserve"> PAGEREF _Toc128308274 \h </w:instrText>
      </w:r>
      <w:r w:rsidRPr="00D42024">
        <w:rPr>
          <w:noProof/>
        </w:rPr>
      </w:r>
      <w:r w:rsidRPr="00D42024">
        <w:rPr>
          <w:noProof/>
        </w:rPr>
        <w:fldChar w:fldCharType="separate"/>
      </w:r>
      <w:r w:rsidR="00A914D8">
        <w:rPr>
          <w:noProof/>
        </w:rPr>
        <w:t>40</w:t>
      </w:r>
      <w:r w:rsidRPr="00D42024">
        <w:rPr>
          <w:noProof/>
        </w:rPr>
        <w:fldChar w:fldCharType="end"/>
      </w:r>
    </w:p>
    <w:p w14:paraId="36851990" w14:textId="05670A34" w:rsidR="00205B34" w:rsidRPr="00D42024" w:rsidRDefault="00205B34" w:rsidP="00205B34">
      <w:pPr>
        <w:pStyle w:val="TOC1"/>
        <w:rPr>
          <w:rFonts w:eastAsia="Times New Roman"/>
          <w:noProof/>
          <w:lang w:val="hr-HR"/>
        </w:rPr>
      </w:pPr>
      <w:r w:rsidRPr="00D42024">
        <w:rPr>
          <w:rFonts w:ascii="Times New Roman" w:hAnsi="Times New Roman"/>
          <w:noProof/>
          <w:lang w:val="hr-HR"/>
        </w:rPr>
        <w:t>PRILOG 1. Prethodne procjene uticaja za propise koji su predloženi u Plan izrade i slanja u proceduru usvajanja normativno-pravnih akata</w:t>
      </w:r>
      <w:r w:rsidRPr="00D42024">
        <w:rPr>
          <w:noProof/>
          <w:lang w:val="hr-HR"/>
        </w:rPr>
        <w:tab/>
      </w:r>
      <w:r w:rsidRPr="00D42024">
        <w:rPr>
          <w:noProof/>
        </w:rPr>
        <w:fldChar w:fldCharType="begin"/>
      </w:r>
      <w:r w:rsidRPr="00D42024">
        <w:rPr>
          <w:noProof/>
          <w:lang w:val="hr-HR"/>
        </w:rPr>
        <w:instrText xml:space="preserve"> PAGEREF _Toc128308275 \h </w:instrText>
      </w:r>
      <w:r w:rsidRPr="00D42024">
        <w:rPr>
          <w:noProof/>
        </w:rPr>
      </w:r>
      <w:r w:rsidRPr="00D42024">
        <w:rPr>
          <w:noProof/>
        </w:rPr>
        <w:fldChar w:fldCharType="separate"/>
      </w:r>
      <w:r w:rsidR="00A914D8">
        <w:rPr>
          <w:noProof/>
          <w:lang w:val="hr-HR"/>
        </w:rPr>
        <w:t>42</w:t>
      </w:r>
      <w:r w:rsidRPr="00D42024">
        <w:rPr>
          <w:noProof/>
        </w:rPr>
        <w:fldChar w:fldCharType="end"/>
      </w:r>
    </w:p>
    <w:p w14:paraId="2B3282DA" w14:textId="77777777" w:rsidR="00205B34" w:rsidRDefault="00205B34" w:rsidP="00205B34">
      <w:pPr>
        <w:pStyle w:val="TOC1"/>
        <w:rPr>
          <w:sz w:val="24"/>
          <w:szCs w:val="24"/>
          <w:lang w:val="hr-HR"/>
        </w:rPr>
      </w:pPr>
      <w:r w:rsidRPr="00D42024">
        <w:rPr>
          <w:lang w:val="hr-HR"/>
        </w:rPr>
        <w:fldChar w:fldCharType="end"/>
      </w:r>
    </w:p>
    <w:p w14:paraId="7574F095" w14:textId="77777777" w:rsidR="00205B34" w:rsidRPr="002C7A33" w:rsidRDefault="00205B34" w:rsidP="002C7A33">
      <w:pPr>
        <w:rPr>
          <w:sz w:val="24"/>
          <w:szCs w:val="24"/>
          <w:lang w:val="hr-HR"/>
        </w:rPr>
        <w:sectPr w:rsidR="00205B34" w:rsidRPr="002C7A33" w:rsidSect="002C7A33">
          <w:footerReference w:type="default" r:id="rId9"/>
          <w:pgSz w:w="16838" w:h="11906" w:orient="landscape" w:code="9"/>
          <w:pgMar w:top="709" w:right="1418" w:bottom="993" w:left="1361" w:header="284" w:footer="873" w:gutter="0"/>
          <w:pgNumType w:start="1"/>
          <w:cols w:space="720"/>
          <w:docGrid w:linePitch="299"/>
        </w:sectPr>
      </w:pPr>
    </w:p>
    <w:p w14:paraId="223E82E9" w14:textId="41F36D10" w:rsidR="00C623BC" w:rsidRPr="00391CDB" w:rsidRDefault="00C623BC" w:rsidP="00C623BC">
      <w:pPr>
        <w:spacing w:after="120" w:line="240" w:lineRule="auto"/>
        <w:jc w:val="both"/>
        <w:rPr>
          <w:rFonts w:ascii="Times New Roman" w:hAnsi="Times New Roman"/>
          <w:sz w:val="24"/>
          <w:szCs w:val="24"/>
          <w:lang w:val="hr-HR"/>
        </w:rPr>
      </w:pPr>
      <w:r w:rsidRPr="00391CDB">
        <w:rPr>
          <w:rFonts w:ascii="Times New Roman" w:hAnsi="Times New Roman"/>
          <w:sz w:val="24"/>
          <w:szCs w:val="24"/>
          <w:lang w:val="hr-HR"/>
        </w:rPr>
        <w:lastRenderedPageBreak/>
        <w:t xml:space="preserve">Na </w:t>
      </w:r>
      <w:r>
        <w:rPr>
          <w:rFonts w:ascii="Times New Roman" w:hAnsi="Times New Roman"/>
          <w:sz w:val="24"/>
          <w:szCs w:val="24"/>
          <w:lang w:val="hr-HR"/>
        </w:rPr>
        <w:t>osnovu</w:t>
      </w:r>
      <w:r w:rsidRPr="00391CDB">
        <w:rPr>
          <w:rFonts w:ascii="Times New Roman" w:hAnsi="Times New Roman"/>
          <w:sz w:val="24"/>
          <w:szCs w:val="24"/>
          <w:lang w:val="hr-HR"/>
        </w:rPr>
        <w:t xml:space="preserve"> </w:t>
      </w:r>
      <w:r>
        <w:rPr>
          <w:rFonts w:ascii="Times New Roman" w:hAnsi="Times New Roman"/>
          <w:sz w:val="24"/>
          <w:szCs w:val="24"/>
          <w:lang w:val="hr-HR"/>
        </w:rPr>
        <w:t>člana</w:t>
      </w:r>
      <w:r w:rsidRPr="00391CDB">
        <w:rPr>
          <w:rFonts w:ascii="Times New Roman" w:hAnsi="Times New Roman"/>
          <w:sz w:val="24"/>
          <w:szCs w:val="24"/>
          <w:lang w:val="hr-HR"/>
        </w:rPr>
        <w:t xml:space="preserve"> 23. Zakona o ministarstvima i drugim </w:t>
      </w:r>
      <w:r>
        <w:rPr>
          <w:rFonts w:ascii="Times New Roman" w:hAnsi="Times New Roman"/>
          <w:sz w:val="24"/>
          <w:szCs w:val="24"/>
          <w:lang w:val="hr-HR"/>
        </w:rPr>
        <w:t>organima</w:t>
      </w:r>
      <w:r w:rsidRPr="00391CDB">
        <w:rPr>
          <w:rFonts w:ascii="Times New Roman" w:hAnsi="Times New Roman"/>
          <w:sz w:val="24"/>
          <w:szCs w:val="24"/>
          <w:lang w:val="hr-HR"/>
        </w:rPr>
        <w:t xml:space="preserve"> uprave Bosne i Hercegovine („Službeni glasnik BiH“, br. 5/03, 42/03, 26/04, 42/04, 45/06, 88/07, 35/09, 59/09, 103/09, 87/12, 6/13, 19/16 i 83/17) i </w:t>
      </w:r>
      <w:r>
        <w:rPr>
          <w:rFonts w:ascii="Times New Roman" w:hAnsi="Times New Roman"/>
          <w:sz w:val="24"/>
          <w:szCs w:val="24"/>
          <w:lang w:val="hr-HR"/>
        </w:rPr>
        <w:t>člana</w:t>
      </w:r>
      <w:r w:rsidRPr="00391CDB">
        <w:rPr>
          <w:rFonts w:ascii="Times New Roman" w:hAnsi="Times New Roman"/>
          <w:sz w:val="24"/>
          <w:szCs w:val="24"/>
          <w:lang w:val="hr-HR"/>
        </w:rPr>
        <w:t xml:space="preserve"> 6. Odluke о godišnjem plаnirаnju rada i načinu praćenja i </w:t>
      </w:r>
      <w:r>
        <w:rPr>
          <w:rFonts w:ascii="Times New Roman" w:hAnsi="Times New Roman"/>
          <w:sz w:val="24"/>
          <w:szCs w:val="24"/>
          <w:lang w:val="hr-HR"/>
        </w:rPr>
        <w:t>izvještavanja</w:t>
      </w:r>
      <w:r w:rsidRPr="00391CDB">
        <w:rPr>
          <w:rFonts w:ascii="Times New Roman" w:hAnsi="Times New Roman"/>
          <w:sz w:val="24"/>
          <w:szCs w:val="24"/>
          <w:lang w:val="hr-HR"/>
        </w:rPr>
        <w:t xml:space="preserve"> u institucijama Bosne i Hercegovine („Službeni glasnik BiH“, broj 80/22), Vijeće ministara Bosne i Hercegovine na </w:t>
      </w:r>
      <w:r w:rsidR="00A672F0">
        <w:rPr>
          <w:rFonts w:ascii="Times New Roman" w:hAnsi="Times New Roman"/>
          <w:sz w:val="24"/>
          <w:szCs w:val="24"/>
          <w:lang w:val="hr-HR"/>
        </w:rPr>
        <w:t>39.</w:t>
      </w:r>
      <w:r>
        <w:rPr>
          <w:rFonts w:ascii="Times New Roman" w:hAnsi="Times New Roman"/>
          <w:sz w:val="24"/>
          <w:szCs w:val="24"/>
          <w:lang w:val="hr-HR"/>
        </w:rPr>
        <w:t xml:space="preserve"> sjednici</w:t>
      </w:r>
      <w:r w:rsidRPr="00391CDB">
        <w:rPr>
          <w:rFonts w:ascii="Times New Roman" w:hAnsi="Times New Roman"/>
          <w:sz w:val="24"/>
          <w:szCs w:val="24"/>
          <w:lang w:val="hr-HR"/>
        </w:rPr>
        <w:t xml:space="preserve">, održanoj </w:t>
      </w:r>
      <w:r w:rsidR="00A672F0">
        <w:rPr>
          <w:rFonts w:ascii="Times New Roman" w:hAnsi="Times New Roman"/>
          <w:sz w:val="24"/>
          <w:szCs w:val="24"/>
          <w:lang w:val="hr-HR"/>
        </w:rPr>
        <w:t>14.2.2024.</w:t>
      </w:r>
      <w:r w:rsidRPr="00391CDB">
        <w:rPr>
          <w:rFonts w:ascii="Times New Roman" w:hAnsi="Times New Roman"/>
          <w:sz w:val="24"/>
          <w:szCs w:val="24"/>
          <w:lang w:val="hr-HR"/>
        </w:rPr>
        <w:t xml:space="preserve"> godine, potvrđuje</w:t>
      </w:r>
    </w:p>
    <w:p w14:paraId="5330E502" w14:textId="77777777" w:rsidR="00C623BC" w:rsidRPr="00391CDB" w:rsidRDefault="00C623BC" w:rsidP="00C623BC">
      <w:pPr>
        <w:spacing w:after="120" w:line="240" w:lineRule="auto"/>
        <w:jc w:val="center"/>
        <w:rPr>
          <w:rFonts w:ascii="Times New Roman" w:hAnsi="Times New Roman"/>
          <w:b/>
          <w:sz w:val="24"/>
          <w:szCs w:val="24"/>
          <w:lang w:val="hr-HR"/>
        </w:rPr>
      </w:pPr>
      <w:r w:rsidRPr="00391CDB">
        <w:rPr>
          <w:rFonts w:ascii="Times New Roman" w:hAnsi="Times New Roman"/>
          <w:b/>
          <w:sz w:val="24"/>
          <w:szCs w:val="24"/>
          <w:lang w:val="hr-HR"/>
        </w:rPr>
        <w:t>PROGRAM RADA</w:t>
      </w:r>
    </w:p>
    <w:p w14:paraId="15CE58B1" w14:textId="77777777" w:rsidR="00C623BC" w:rsidRPr="00391CDB" w:rsidRDefault="000B5A5F" w:rsidP="00C623BC">
      <w:pPr>
        <w:spacing w:after="120" w:line="240" w:lineRule="auto"/>
        <w:jc w:val="center"/>
        <w:rPr>
          <w:rFonts w:ascii="Times New Roman" w:hAnsi="Times New Roman"/>
          <w:b/>
          <w:sz w:val="24"/>
          <w:szCs w:val="24"/>
          <w:lang w:val="hr-HR"/>
        </w:rPr>
      </w:pPr>
      <w:r w:rsidRPr="000B5A5F">
        <w:rPr>
          <w:rFonts w:ascii="Times New Roman" w:hAnsi="Times New Roman"/>
          <w:b/>
          <w:bCs/>
          <w:iCs/>
          <w:sz w:val="24"/>
          <w:szCs w:val="24"/>
          <w:lang w:val="hr-HR"/>
        </w:rPr>
        <w:t>DIREKCIJE ZA EVROPSKE INTEGRACIJE</w:t>
      </w:r>
      <w:r w:rsidR="00C623BC" w:rsidRPr="00BE36CF">
        <w:rPr>
          <w:rFonts w:ascii="Times New Roman" w:hAnsi="Times New Roman"/>
          <w:b/>
          <w:sz w:val="24"/>
          <w:szCs w:val="24"/>
          <w:lang w:val="hr-HR"/>
        </w:rPr>
        <w:t xml:space="preserve"> BOSNE I HERCEGOVINE</w:t>
      </w:r>
      <w:r w:rsidR="00C623BC">
        <w:rPr>
          <w:rFonts w:ascii="Times New Roman" w:hAnsi="Times New Roman"/>
          <w:b/>
          <w:sz w:val="24"/>
          <w:szCs w:val="24"/>
          <w:lang w:val="hr-HR"/>
        </w:rPr>
        <w:t xml:space="preserve"> </w:t>
      </w:r>
      <w:r w:rsidR="00C623BC" w:rsidRPr="00391CDB">
        <w:rPr>
          <w:rFonts w:ascii="Times New Roman" w:hAnsi="Times New Roman"/>
          <w:b/>
          <w:sz w:val="24"/>
          <w:szCs w:val="24"/>
          <w:lang w:val="hr-HR"/>
        </w:rPr>
        <w:t>ZA 202</w:t>
      </w:r>
      <w:r>
        <w:rPr>
          <w:rFonts w:ascii="Times New Roman" w:hAnsi="Times New Roman"/>
          <w:b/>
          <w:sz w:val="24"/>
          <w:szCs w:val="24"/>
          <w:lang w:val="hr-HR"/>
        </w:rPr>
        <w:t>4</w:t>
      </w:r>
      <w:r w:rsidR="00C623BC" w:rsidRPr="00391CDB">
        <w:rPr>
          <w:rFonts w:ascii="Times New Roman" w:hAnsi="Times New Roman"/>
          <w:b/>
          <w:sz w:val="24"/>
          <w:szCs w:val="24"/>
          <w:lang w:val="hr-HR"/>
        </w:rPr>
        <w:t>. GODINU</w:t>
      </w:r>
    </w:p>
    <w:p w14:paraId="282D4569" w14:textId="77777777" w:rsidR="00C623BC" w:rsidRPr="00391CDB" w:rsidRDefault="00C623BC" w:rsidP="00C623BC">
      <w:pPr>
        <w:pStyle w:val="Heading1"/>
        <w:spacing w:before="0" w:after="120"/>
        <w:jc w:val="both"/>
        <w:rPr>
          <w:rFonts w:ascii="Times New Roman" w:hAnsi="Times New Roman"/>
          <w:sz w:val="24"/>
          <w:szCs w:val="24"/>
          <w:lang w:val="hr-HR"/>
        </w:rPr>
      </w:pPr>
      <w:bookmarkStart w:id="0" w:name="_Toc128308259"/>
      <w:r>
        <w:rPr>
          <w:rFonts w:ascii="Times New Roman" w:hAnsi="Times New Roman"/>
          <w:sz w:val="24"/>
          <w:szCs w:val="24"/>
          <w:lang w:val="hr-HR"/>
        </w:rPr>
        <w:t>I -</w:t>
      </w:r>
      <w:r w:rsidRPr="00391CDB">
        <w:rPr>
          <w:rFonts w:ascii="Times New Roman" w:hAnsi="Times New Roman"/>
          <w:sz w:val="24"/>
          <w:szCs w:val="24"/>
          <w:lang w:val="hr-HR"/>
        </w:rPr>
        <w:t xml:space="preserve"> UVOD</w:t>
      </w:r>
      <w:bookmarkEnd w:id="0"/>
    </w:p>
    <w:p w14:paraId="6BCC8F14" w14:textId="77777777" w:rsidR="00C623BC" w:rsidRPr="007F44F5" w:rsidRDefault="00C623BC" w:rsidP="00C623BC">
      <w:pPr>
        <w:pStyle w:val="BodyText"/>
        <w:spacing w:after="120"/>
        <w:ind w:left="0"/>
        <w:jc w:val="both"/>
        <w:rPr>
          <w:rFonts w:ascii="Times New Roman" w:hAnsi="Times New Roman"/>
          <w:noProof w:val="0"/>
          <w:sz w:val="24"/>
          <w:szCs w:val="24"/>
          <w:lang w:val="hr-HR"/>
        </w:rPr>
      </w:pPr>
      <w:r w:rsidRPr="00391CDB">
        <w:rPr>
          <w:rFonts w:ascii="Times New Roman" w:hAnsi="Times New Roman"/>
          <w:noProof w:val="0"/>
          <w:sz w:val="24"/>
          <w:szCs w:val="24"/>
          <w:lang w:val="hr-HR"/>
        </w:rPr>
        <w:t xml:space="preserve">Program rada </w:t>
      </w:r>
      <w:r w:rsidR="000B5A5F" w:rsidRPr="000B5A5F">
        <w:rPr>
          <w:rFonts w:ascii="Times New Roman" w:hAnsi="Times New Roman"/>
          <w:iCs/>
          <w:sz w:val="24"/>
          <w:szCs w:val="24"/>
          <w:lang w:val="hr-HR"/>
        </w:rPr>
        <w:t>Direkcije za evropske integracije</w:t>
      </w:r>
      <w:r w:rsidRPr="007F44F5">
        <w:rPr>
          <w:rFonts w:ascii="Times New Roman" w:hAnsi="Times New Roman"/>
          <w:sz w:val="24"/>
          <w:szCs w:val="24"/>
          <w:lang w:val="hr-HR"/>
        </w:rPr>
        <w:t xml:space="preserve"> </w:t>
      </w:r>
      <w:r w:rsidRPr="007F44F5">
        <w:rPr>
          <w:rFonts w:ascii="Times New Roman" w:hAnsi="Times New Roman"/>
          <w:noProof w:val="0"/>
          <w:sz w:val="24"/>
          <w:szCs w:val="24"/>
          <w:lang w:val="hr-HR"/>
        </w:rPr>
        <w:t xml:space="preserve">Bosne i Hercegovine sadrži najznačajnije zadatke koje </w:t>
      </w:r>
      <w:r w:rsidR="000B5A5F">
        <w:rPr>
          <w:rFonts w:ascii="Times New Roman" w:hAnsi="Times New Roman"/>
          <w:sz w:val="24"/>
          <w:szCs w:val="24"/>
          <w:lang w:val="hr-HR"/>
        </w:rPr>
        <w:t>Direkcija za evropske integracije</w:t>
      </w:r>
      <w:r w:rsidRPr="007F44F5">
        <w:rPr>
          <w:rFonts w:ascii="Times New Roman" w:hAnsi="Times New Roman"/>
          <w:sz w:val="24"/>
          <w:szCs w:val="24"/>
          <w:lang w:val="hr-HR"/>
        </w:rPr>
        <w:t xml:space="preserve"> </w:t>
      </w:r>
      <w:r w:rsidRPr="007F44F5">
        <w:rPr>
          <w:rFonts w:ascii="Times New Roman" w:hAnsi="Times New Roman"/>
          <w:noProof w:val="0"/>
          <w:sz w:val="24"/>
          <w:szCs w:val="24"/>
          <w:lang w:val="hr-HR"/>
        </w:rPr>
        <w:t>Bosne i Hercegovine (u daljem tekstu:</w:t>
      </w:r>
      <w:r w:rsidR="000B5A5F">
        <w:rPr>
          <w:rFonts w:ascii="Times New Roman" w:hAnsi="Times New Roman"/>
          <w:noProof w:val="0"/>
          <w:sz w:val="24"/>
          <w:szCs w:val="24"/>
          <w:lang w:val="hr-HR"/>
        </w:rPr>
        <w:t xml:space="preserve"> Direkcija ili DEI</w:t>
      </w:r>
      <w:r w:rsidRPr="007F44F5">
        <w:rPr>
          <w:rFonts w:ascii="Times New Roman" w:hAnsi="Times New Roman"/>
          <w:noProof w:val="0"/>
          <w:sz w:val="24"/>
          <w:szCs w:val="24"/>
          <w:lang w:val="hr-HR"/>
        </w:rPr>
        <w:t xml:space="preserve"> BiH) planira </w:t>
      </w:r>
      <w:r w:rsidR="00570224">
        <w:rPr>
          <w:rFonts w:ascii="Times New Roman" w:hAnsi="Times New Roman"/>
          <w:noProof w:val="0"/>
          <w:sz w:val="24"/>
          <w:szCs w:val="24"/>
          <w:lang w:val="hr-HR"/>
        </w:rPr>
        <w:t>uraditi</w:t>
      </w:r>
      <w:r w:rsidRPr="007F44F5">
        <w:rPr>
          <w:rFonts w:ascii="Times New Roman" w:hAnsi="Times New Roman"/>
          <w:noProof w:val="0"/>
          <w:sz w:val="24"/>
          <w:szCs w:val="24"/>
          <w:lang w:val="hr-HR"/>
        </w:rPr>
        <w:t xml:space="preserve"> u 202</w:t>
      </w:r>
      <w:r w:rsidR="000B5A5F">
        <w:rPr>
          <w:rFonts w:ascii="Times New Roman" w:hAnsi="Times New Roman"/>
          <w:noProof w:val="0"/>
          <w:sz w:val="24"/>
          <w:szCs w:val="24"/>
          <w:lang w:val="hr-HR"/>
        </w:rPr>
        <w:t>4</w:t>
      </w:r>
      <w:r w:rsidRPr="007F44F5">
        <w:rPr>
          <w:rFonts w:ascii="Times New Roman" w:hAnsi="Times New Roman"/>
          <w:noProof w:val="0"/>
          <w:sz w:val="24"/>
          <w:szCs w:val="24"/>
          <w:lang w:val="hr-HR"/>
        </w:rPr>
        <w:t xml:space="preserve">. godini, koji doprinose ostvarenju usvojenih strateških ciljeva i prioriteta Vijeća ministara </w:t>
      </w:r>
      <w:r w:rsidRPr="007F44F5">
        <w:rPr>
          <w:rFonts w:ascii="Times New Roman" w:hAnsi="Times New Roman"/>
          <w:sz w:val="24"/>
          <w:szCs w:val="24"/>
          <w:lang w:val="hr-HR"/>
        </w:rPr>
        <w:t>Bosne i Hercegovine (u daljem tekstu: Vijeće ministara)</w:t>
      </w:r>
      <w:r w:rsidRPr="007F44F5">
        <w:rPr>
          <w:rFonts w:ascii="Times New Roman" w:hAnsi="Times New Roman"/>
          <w:noProof w:val="0"/>
          <w:sz w:val="24"/>
          <w:szCs w:val="24"/>
          <w:lang w:val="hr-HR"/>
        </w:rPr>
        <w:t>, sadržanih u Strateškom okviru institucija BiH do 2030. godine, Srednjoročnom programu rada Vijeća ministara za period od 202</w:t>
      </w:r>
      <w:r w:rsidR="000B5A5F">
        <w:rPr>
          <w:rFonts w:ascii="Times New Roman" w:hAnsi="Times New Roman"/>
          <w:noProof w:val="0"/>
          <w:sz w:val="24"/>
          <w:szCs w:val="24"/>
          <w:lang w:val="hr-HR"/>
        </w:rPr>
        <w:t>4</w:t>
      </w:r>
      <w:r w:rsidRPr="007F44F5">
        <w:rPr>
          <w:rFonts w:ascii="Times New Roman" w:hAnsi="Times New Roman"/>
          <w:noProof w:val="0"/>
          <w:sz w:val="24"/>
          <w:szCs w:val="24"/>
          <w:lang w:val="hr-HR"/>
        </w:rPr>
        <w:t>. do 202</w:t>
      </w:r>
      <w:r w:rsidR="000B5A5F">
        <w:rPr>
          <w:rFonts w:ascii="Times New Roman" w:hAnsi="Times New Roman"/>
          <w:noProof w:val="0"/>
          <w:sz w:val="24"/>
          <w:szCs w:val="24"/>
          <w:lang w:val="hr-HR"/>
        </w:rPr>
        <w:t>6</w:t>
      </w:r>
      <w:r w:rsidRPr="007F44F5">
        <w:rPr>
          <w:rFonts w:ascii="Times New Roman" w:hAnsi="Times New Roman"/>
          <w:noProof w:val="0"/>
          <w:sz w:val="24"/>
          <w:szCs w:val="24"/>
          <w:lang w:val="hr-HR"/>
        </w:rPr>
        <w:t xml:space="preserve">. godine i u Srednjoročnom planu </w:t>
      </w:r>
      <w:r w:rsidR="000B5A5F" w:rsidRPr="000B5A5F">
        <w:rPr>
          <w:rFonts w:ascii="Times New Roman" w:hAnsi="Times New Roman"/>
          <w:iCs/>
          <w:sz w:val="24"/>
          <w:szCs w:val="24"/>
          <w:lang w:val="hr-HR"/>
        </w:rPr>
        <w:t>Direkcije za evropske integracije</w:t>
      </w:r>
      <w:r w:rsidR="000B5A5F">
        <w:rPr>
          <w:rFonts w:ascii="Times New Roman" w:hAnsi="Times New Roman"/>
          <w:i/>
          <w:sz w:val="24"/>
          <w:szCs w:val="24"/>
          <w:lang w:val="hr-HR"/>
        </w:rPr>
        <w:t xml:space="preserve"> </w:t>
      </w:r>
      <w:r w:rsidRPr="007F44F5">
        <w:rPr>
          <w:rFonts w:ascii="Times New Roman" w:hAnsi="Times New Roman"/>
          <w:sz w:val="24"/>
          <w:szCs w:val="24"/>
          <w:lang w:val="hr-HR"/>
        </w:rPr>
        <w:t xml:space="preserve"> BiH </w:t>
      </w:r>
      <w:r w:rsidRPr="007F44F5">
        <w:rPr>
          <w:rFonts w:ascii="Times New Roman" w:hAnsi="Times New Roman"/>
          <w:noProof w:val="0"/>
          <w:sz w:val="24"/>
          <w:szCs w:val="24"/>
          <w:lang w:val="hr-HR"/>
        </w:rPr>
        <w:t>za period od 202</w:t>
      </w:r>
      <w:r w:rsidR="000B5A5F">
        <w:rPr>
          <w:rFonts w:ascii="Times New Roman" w:hAnsi="Times New Roman"/>
          <w:noProof w:val="0"/>
          <w:sz w:val="24"/>
          <w:szCs w:val="24"/>
          <w:lang w:val="hr-HR"/>
        </w:rPr>
        <w:t>4</w:t>
      </w:r>
      <w:r w:rsidRPr="007F44F5">
        <w:rPr>
          <w:rFonts w:ascii="Times New Roman" w:hAnsi="Times New Roman"/>
          <w:noProof w:val="0"/>
          <w:sz w:val="24"/>
          <w:szCs w:val="24"/>
          <w:lang w:val="hr-HR"/>
        </w:rPr>
        <w:t>. do 202</w:t>
      </w:r>
      <w:r w:rsidR="000B5A5F">
        <w:rPr>
          <w:rFonts w:ascii="Times New Roman" w:hAnsi="Times New Roman"/>
          <w:noProof w:val="0"/>
          <w:sz w:val="24"/>
          <w:szCs w:val="24"/>
          <w:lang w:val="hr-HR"/>
        </w:rPr>
        <w:t>6</w:t>
      </w:r>
      <w:r w:rsidRPr="007F44F5">
        <w:rPr>
          <w:rFonts w:ascii="Times New Roman" w:hAnsi="Times New Roman"/>
          <w:noProof w:val="0"/>
          <w:sz w:val="24"/>
          <w:szCs w:val="24"/>
          <w:lang w:val="hr-HR"/>
        </w:rPr>
        <w:t>. godine.</w:t>
      </w:r>
    </w:p>
    <w:p w14:paraId="2199EC7A" w14:textId="77777777" w:rsidR="00C623BC" w:rsidRPr="007F44F5" w:rsidRDefault="000B5A5F" w:rsidP="00C623BC">
      <w:pPr>
        <w:pStyle w:val="BodyText"/>
        <w:spacing w:after="120"/>
        <w:ind w:left="0"/>
        <w:jc w:val="both"/>
        <w:rPr>
          <w:rFonts w:ascii="Times New Roman" w:hAnsi="Times New Roman"/>
          <w:noProof w:val="0"/>
          <w:sz w:val="24"/>
          <w:szCs w:val="24"/>
          <w:lang w:val="hr-HR"/>
        </w:rPr>
      </w:pPr>
      <w:r w:rsidRPr="000B5A5F">
        <w:rPr>
          <w:rFonts w:ascii="Times New Roman" w:hAnsi="Times New Roman"/>
          <w:iCs/>
          <w:sz w:val="24"/>
          <w:szCs w:val="24"/>
          <w:lang w:val="hr-HR"/>
        </w:rPr>
        <w:t>Direkcija za evropske integracije</w:t>
      </w:r>
      <w:r w:rsidR="00C623BC" w:rsidRPr="007F44F5">
        <w:rPr>
          <w:rFonts w:ascii="Times New Roman" w:hAnsi="Times New Roman"/>
          <w:sz w:val="24"/>
          <w:szCs w:val="24"/>
          <w:lang w:val="hr-HR"/>
        </w:rPr>
        <w:t xml:space="preserve"> BiH doprinosi ostvarenju slijedećeg</w:t>
      </w:r>
      <w:r w:rsidR="00C623BC" w:rsidRPr="007F44F5">
        <w:rPr>
          <w:rFonts w:ascii="Times New Roman" w:hAnsi="Times New Roman"/>
          <w:i/>
          <w:sz w:val="24"/>
          <w:szCs w:val="24"/>
          <w:lang w:val="hr-HR"/>
        </w:rPr>
        <w:t xml:space="preserve"> </w:t>
      </w:r>
      <w:r w:rsidR="00C623BC" w:rsidRPr="007F44F5">
        <w:rPr>
          <w:rFonts w:ascii="Times New Roman" w:hAnsi="Times New Roman"/>
          <w:sz w:val="24"/>
          <w:szCs w:val="24"/>
          <w:lang w:val="hr-HR"/>
        </w:rPr>
        <w:t xml:space="preserve">strateškog cilja i prioriteta iz </w:t>
      </w:r>
      <w:r w:rsidR="00C623BC" w:rsidRPr="007F44F5">
        <w:rPr>
          <w:rFonts w:ascii="Times New Roman" w:hAnsi="Times New Roman"/>
          <w:noProof w:val="0"/>
          <w:sz w:val="24"/>
          <w:szCs w:val="24"/>
          <w:lang w:val="hr-HR"/>
        </w:rPr>
        <w:t>Strateškog okvira institucija BiH do 2030. godine:</w:t>
      </w:r>
    </w:p>
    <w:p w14:paraId="2911C1B0" w14:textId="77777777" w:rsidR="004D371C" w:rsidRDefault="004D371C" w:rsidP="004D371C">
      <w:pPr>
        <w:pStyle w:val="BodyText"/>
        <w:spacing w:after="120"/>
        <w:ind w:left="0"/>
        <w:rPr>
          <w:rFonts w:ascii="Times New Roman" w:hAnsi="Times New Roman"/>
          <w:noProof w:val="0"/>
          <w:sz w:val="24"/>
          <w:szCs w:val="24"/>
          <w:lang w:val="hr-HR"/>
        </w:rPr>
      </w:pPr>
      <w:r>
        <w:rPr>
          <w:rFonts w:ascii="Times New Roman" w:hAnsi="Times New Roman"/>
          <w:noProof w:val="0"/>
          <w:sz w:val="24"/>
          <w:szCs w:val="24"/>
          <w:lang w:val="hr-HR"/>
        </w:rPr>
        <w:t xml:space="preserve">Strateški cilj: I </w:t>
      </w:r>
      <w:r w:rsidRPr="004D371C">
        <w:rPr>
          <w:rFonts w:ascii="Times New Roman" w:hAnsi="Times New Roman"/>
          <w:noProof w:val="0"/>
          <w:sz w:val="24"/>
          <w:szCs w:val="24"/>
          <w:lang w:val="hr-HR"/>
        </w:rPr>
        <w:t>Transparentan, efikasan i odgovoran javni</w:t>
      </w:r>
      <w:r>
        <w:rPr>
          <w:rFonts w:ascii="Times New Roman" w:hAnsi="Times New Roman"/>
          <w:noProof w:val="0"/>
          <w:sz w:val="24"/>
          <w:szCs w:val="24"/>
          <w:lang w:val="hr-HR"/>
        </w:rPr>
        <w:t xml:space="preserve"> sektor</w:t>
      </w:r>
    </w:p>
    <w:p w14:paraId="29404DB6" w14:textId="77777777" w:rsidR="00C623BC" w:rsidRDefault="004D371C" w:rsidP="004D371C">
      <w:pPr>
        <w:pStyle w:val="BodyText"/>
        <w:spacing w:after="120"/>
        <w:ind w:left="0"/>
        <w:rPr>
          <w:rFonts w:ascii="Times New Roman" w:hAnsi="Times New Roman"/>
          <w:noProof w:val="0"/>
          <w:sz w:val="24"/>
          <w:szCs w:val="24"/>
          <w:lang w:val="hr-HR"/>
        </w:rPr>
      </w:pPr>
      <w:r>
        <w:rPr>
          <w:rFonts w:ascii="Times New Roman" w:hAnsi="Times New Roman"/>
          <w:noProof w:val="0"/>
          <w:sz w:val="24"/>
          <w:szCs w:val="24"/>
          <w:lang w:val="hr-HR"/>
        </w:rPr>
        <w:t xml:space="preserve">Prioritet: 1. </w:t>
      </w:r>
      <w:r w:rsidRPr="004D371C">
        <w:rPr>
          <w:rFonts w:ascii="Times New Roman" w:hAnsi="Times New Roman"/>
          <w:noProof w:val="0"/>
          <w:sz w:val="24"/>
          <w:szCs w:val="24"/>
          <w:lang w:val="hr-HR"/>
        </w:rPr>
        <w:t xml:space="preserve">Unaprijediti funkcionalnost, transparentnost, efikasnost i odgovornost u institucijama VM </w:t>
      </w:r>
      <w:r>
        <w:rPr>
          <w:rFonts w:ascii="Times New Roman" w:hAnsi="Times New Roman"/>
          <w:noProof w:val="0"/>
          <w:sz w:val="24"/>
          <w:szCs w:val="24"/>
          <w:lang w:val="hr-HR"/>
        </w:rPr>
        <w:t>BiH</w:t>
      </w:r>
    </w:p>
    <w:p w14:paraId="22F2119E" w14:textId="77777777" w:rsidR="00C623BC" w:rsidRPr="00641C08" w:rsidRDefault="003D1DE2" w:rsidP="004D371C">
      <w:pPr>
        <w:pStyle w:val="BodyText"/>
        <w:spacing w:after="120"/>
        <w:ind w:left="0"/>
        <w:jc w:val="both"/>
        <w:rPr>
          <w:rFonts w:ascii="Times New Roman" w:hAnsi="Times New Roman"/>
          <w:sz w:val="24"/>
          <w:szCs w:val="24"/>
          <w:lang w:val="hr-HR"/>
        </w:rPr>
      </w:pPr>
      <w:r>
        <w:rPr>
          <w:rFonts w:ascii="Times New Roman" w:hAnsi="Times New Roman"/>
          <w:noProof w:val="0"/>
          <w:sz w:val="24"/>
          <w:szCs w:val="24"/>
          <w:lang w:val="hr-HR"/>
        </w:rPr>
        <w:t>S</w:t>
      </w:r>
      <w:r w:rsidR="00C623BC" w:rsidRPr="007F44F5">
        <w:rPr>
          <w:rFonts w:ascii="Times New Roman" w:hAnsi="Times New Roman"/>
          <w:noProof w:val="0"/>
          <w:sz w:val="24"/>
          <w:szCs w:val="24"/>
          <w:lang w:val="hr-HR"/>
        </w:rPr>
        <w:t xml:space="preserve">trateški okvir </w:t>
      </w:r>
      <w:r w:rsidR="004D371C">
        <w:rPr>
          <w:rFonts w:ascii="Times New Roman" w:hAnsi="Times New Roman"/>
          <w:noProof w:val="0"/>
          <w:sz w:val="24"/>
          <w:szCs w:val="24"/>
          <w:lang w:val="hr-HR"/>
        </w:rPr>
        <w:t xml:space="preserve">Direkcije za evropske integracije </w:t>
      </w:r>
      <w:r w:rsidR="00C623BC" w:rsidRPr="007F44F5">
        <w:rPr>
          <w:rFonts w:ascii="Times New Roman" w:hAnsi="Times New Roman"/>
          <w:sz w:val="24"/>
          <w:szCs w:val="24"/>
          <w:lang w:val="hr-HR"/>
        </w:rPr>
        <w:t>BiH čine sljedeći dokumenti</w:t>
      </w:r>
      <w:r w:rsidR="004D371C">
        <w:rPr>
          <w:rFonts w:ascii="Times New Roman" w:hAnsi="Times New Roman"/>
          <w:sz w:val="24"/>
          <w:szCs w:val="24"/>
          <w:lang w:val="hr-HR"/>
        </w:rPr>
        <w:t>:</w:t>
      </w:r>
      <w:r w:rsidR="00C623BC" w:rsidRPr="007F44F5">
        <w:rPr>
          <w:rFonts w:ascii="Times New Roman" w:hAnsi="Times New Roman"/>
          <w:sz w:val="24"/>
          <w:szCs w:val="24"/>
          <w:lang w:val="hr-HR"/>
        </w:rPr>
        <w:t xml:space="preserve"> </w:t>
      </w:r>
      <w:r w:rsidR="004D371C" w:rsidRPr="004D371C">
        <w:rPr>
          <w:rFonts w:ascii="Times New Roman" w:hAnsi="Times New Roman"/>
          <w:sz w:val="24"/>
          <w:szCs w:val="24"/>
          <w:lang w:val="hr-HR"/>
        </w:rPr>
        <w:t xml:space="preserve">Sporazum o stabilizaciji i pridruživanju  između Evropskih zajednica i njihovih država članica, s jedne, i Bosne i Hercegovine, s druge strane („Službeni glasnik BiH - Međunarodni ugovori“,broj 10/08); Okvirni sporazum između BiH i Evropske komisije o aranžmanima za provođenje finansijske pomoći EU u okviru IPA II ("Službeni glasnik BiH - Međunarodni ugovori", broj 6/15); </w:t>
      </w:r>
      <w:r w:rsidRPr="003D1DE2">
        <w:rPr>
          <w:rFonts w:ascii="Times New Roman" w:hAnsi="Times New Roman"/>
          <w:sz w:val="24"/>
          <w:szCs w:val="24"/>
          <w:lang w:val="hr-HR"/>
        </w:rPr>
        <w:t>Okvirni sporazum o finansijskom partnerstvu sa Evropskom komisijom za IPA III</w:t>
      </w:r>
      <w:r>
        <w:rPr>
          <w:rFonts w:ascii="Times New Roman" w:hAnsi="Times New Roman"/>
          <w:sz w:val="24"/>
          <w:szCs w:val="24"/>
          <w:lang w:val="hr-HR"/>
        </w:rPr>
        <w:t xml:space="preserve"> („Službeni glasnik BiH – Međunarodni ugovori“, broj 7/22); </w:t>
      </w:r>
      <w:r w:rsidR="004D371C" w:rsidRPr="004D371C">
        <w:rPr>
          <w:rFonts w:ascii="Times New Roman" w:hAnsi="Times New Roman"/>
          <w:sz w:val="24"/>
          <w:szCs w:val="24"/>
          <w:lang w:val="hr-HR"/>
        </w:rPr>
        <w:t>Okvirni sporazum između Evropske zajednice i Bosne i Hercegovine o općim načelima sudjelovanja Bosne i Hercegovine u programima Zajednice („Službeni glasnik BiH-Međunarodni ugovori“, broj 15/06)</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sistemu koordinacije procesa evropskih integracija u Bosni i Hercegovini („Službeni glasnik BiH“, br. 72/16, 35/18);</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postupku usklađivanja zakonodavstva Bosne i Hercegovine s pravnom tečevinom Evropske unije („Službeni glasnik BiH“, br. 75/16, 02/18);</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uspostavljanju Komisije za evropske integracije („Službeni glasnik BiH“, br. 79/16, 93/16, 71/17, 14/18, 72/19, 58/20, 45/21);</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uspostavljanju radnih grupa za evropske integracije („Službeni glasnik BiH“, broj 46/21);</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utvrđivanju stalne delegacije BiH u okviru Vijeća za stabilizaciju i pridruživanje („Službeni glasnik BiH2, broj 2/17);</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uspostavi Državnog odbora za investicije („Službeni glasnik BiH“, broj 41/15);</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privremenom određivanju Državnog koordinatora za Instrument pretpristupne pomoći IPA II („Službeni glasnik BiH“, broj 21/17);</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privremenom uspostavljanju Odbora za Instrument pretpristupne pomoći IPA II („Službeni glasnik BiH“, broj 21/17)</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utvrđivanju </w:t>
      </w:r>
      <w:r w:rsidR="004D371C" w:rsidRPr="004D371C">
        <w:rPr>
          <w:rFonts w:ascii="Times New Roman" w:hAnsi="Times New Roman"/>
          <w:sz w:val="24"/>
          <w:szCs w:val="24"/>
          <w:lang w:val="hr-HR"/>
        </w:rPr>
        <w:lastRenderedPageBreak/>
        <w:t>funkcija, struktura i tijela Bosne i Hercegovine nadležnih za provedbu programa teritorijalne saradnje u okviru Instrumenta pretpristupne pomoći (IPA II) 2014. -2020. („Službeni glasnik BiH“, br. 14/18 i 20/19)</w:t>
      </w:r>
      <w:r>
        <w:rPr>
          <w:rFonts w:ascii="Times New Roman" w:hAnsi="Times New Roman"/>
          <w:sz w:val="24"/>
          <w:szCs w:val="24"/>
          <w:lang w:val="hr-HR"/>
        </w:rPr>
        <w:t xml:space="preserve">; </w:t>
      </w:r>
      <w:r w:rsidR="004D371C" w:rsidRPr="004D371C">
        <w:rPr>
          <w:rFonts w:ascii="Times New Roman" w:hAnsi="Times New Roman"/>
          <w:sz w:val="24"/>
          <w:szCs w:val="24"/>
          <w:lang w:val="hr-HR"/>
        </w:rPr>
        <w:t>Odluk</w:t>
      </w:r>
      <w:r>
        <w:rPr>
          <w:rFonts w:ascii="Times New Roman" w:hAnsi="Times New Roman"/>
          <w:sz w:val="24"/>
          <w:szCs w:val="24"/>
          <w:lang w:val="hr-HR"/>
        </w:rPr>
        <w:t>a</w:t>
      </w:r>
      <w:r w:rsidR="004D371C" w:rsidRPr="004D371C">
        <w:rPr>
          <w:rFonts w:ascii="Times New Roman" w:hAnsi="Times New Roman"/>
          <w:sz w:val="24"/>
          <w:szCs w:val="24"/>
          <w:lang w:val="hr-HR"/>
        </w:rPr>
        <w:t xml:space="preserve"> o obukama u oblasti evropskih integracija („Službeni glasnik BiH“, br. 50/18, 16/20); </w:t>
      </w:r>
      <w:r w:rsidR="00570224">
        <w:rPr>
          <w:rFonts w:ascii="Times New Roman" w:hAnsi="Times New Roman"/>
          <w:sz w:val="24"/>
          <w:szCs w:val="24"/>
          <w:lang w:val="hr-HR"/>
        </w:rPr>
        <w:t>S</w:t>
      </w:r>
      <w:r w:rsidR="004D371C" w:rsidRPr="004D371C">
        <w:rPr>
          <w:rFonts w:ascii="Times New Roman" w:hAnsi="Times New Roman"/>
          <w:sz w:val="24"/>
          <w:szCs w:val="24"/>
          <w:lang w:val="hr-HR"/>
        </w:rPr>
        <w:t xml:space="preserve">trategija </w:t>
      </w:r>
      <w:r w:rsidR="00570224">
        <w:rPr>
          <w:rFonts w:ascii="Times New Roman" w:hAnsi="Times New Roman"/>
          <w:sz w:val="24"/>
          <w:szCs w:val="24"/>
          <w:lang w:val="hr-HR"/>
        </w:rPr>
        <w:t xml:space="preserve">komuniciranja institucija BiH o procesu </w:t>
      </w:r>
      <w:r w:rsidR="004D371C" w:rsidRPr="004D371C">
        <w:rPr>
          <w:rFonts w:ascii="Times New Roman" w:hAnsi="Times New Roman"/>
          <w:sz w:val="24"/>
          <w:szCs w:val="24"/>
          <w:lang w:val="hr-HR"/>
        </w:rPr>
        <w:t>pristupanj</w:t>
      </w:r>
      <w:r w:rsidR="00570224">
        <w:rPr>
          <w:rFonts w:ascii="Times New Roman" w:hAnsi="Times New Roman"/>
          <w:sz w:val="24"/>
          <w:szCs w:val="24"/>
          <w:lang w:val="hr-HR"/>
        </w:rPr>
        <w:t>a</w:t>
      </w:r>
      <w:r w:rsidR="004D371C" w:rsidRPr="004D371C">
        <w:rPr>
          <w:rFonts w:ascii="Times New Roman" w:hAnsi="Times New Roman"/>
          <w:sz w:val="24"/>
          <w:szCs w:val="24"/>
          <w:lang w:val="hr-HR"/>
        </w:rPr>
        <w:t xml:space="preserve"> Bosne i Hercegovine Evropskoj uniji</w:t>
      </w:r>
      <w:r w:rsidR="00570224">
        <w:rPr>
          <w:rFonts w:ascii="Times New Roman" w:hAnsi="Times New Roman"/>
          <w:sz w:val="24"/>
          <w:szCs w:val="24"/>
          <w:lang w:val="hr-HR"/>
        </w:rPr>
        <w:t xml:space="preserve"> – od kandidatskog statusa do članstva.</w:t>
      </w:r>
      <w:r w:rsidR="004D371C" w:rsidRPr="004D371C">
        <w:rPr>
          <w:rFonts w:ascii="Times New Roman" w:hAnsi="Times New Roman"/>
          <w:sz w:val="24"/>
          <w:szCs w:val="24"/>
          <w:lang w:val="hr-HR"/>
        </w:rPr>
        <w:t xml:space="preserve"> </w:t>
      </w:r>
    </w:p>
    <w:p w14:paraId="3B9A8D5A" w14:textId="77777777" w:rsidR="00C623BC" w:rsidRDefault="00570224" w:rsidP="00570224">
      <w:pPr>
        <w:spacing w:before="120" w:after="120" w:line="240" w:lineRule="auto"/>
        <w:rPr>
          <w:rFonts w:ascii="Times New Roman" w:hAnsi="Times New Roman"/>
          <w:sz w:val="24"/>
          <w:szCs w:val="24"/>
          <w:lang w:val="hr-HR"/>
        </w:rPr>
      </w:pPr>
      <w:r>
        <w:rPr>
          <w:rFonts w:ascii="Times New Roman" w:hAnsi="Times New Roman"/>
          <w:sz w:val="24"/>
          <w:szCs w:val="24"/>
          <w:lang w:val="hr-HR"/>
        </w:rPr>
        <w:t>Prema čl</w:t>
      </w:r>
      <w:r w:rsidR="00C623BC" w:rsidRPr="007F44F5">
        <w:rPr>
          <w:rFonts w:ascii="Times New Roman" w:hAnsi="Times New Roman"/>
          <w:sz w:val="24"/>
          <w:szCs w:val="24"/>
          <w:lang w:val="hr-HR"/>
        </w:rPr>
        <w:t>an</w:t>
      </w:r>
      <w:r>
        <w:rPr>
          <w:rFonts w:ascii="Times New Roman" w:hAnsi="Times New Roman"/>
          <w:sz w:val="24"/>
          <w:szCs w:val="24"/>
          <w:lang w:val="hr-HR"/>
        </w:rPr>
        <w:t>u</w:t>
      </w:r>
      <w:r w:rsidR="00C623BC" w:rsidRPr="007F44F5">
        <w:rPr>
          <w:rFonts w:ascii="Times New Roman" w:hAnsi="Times New Roman"/>
          <w:sz w:val="24"/>
          <w:szCs w:val="24"/>
          <w:lang w:val="hr-HR"/>
        </w:rPr>
        <w:t xml:space="preserve"> </w:t>
      </w:r>
      <w:r>
        <w:rPr>
          <w:rFonts w:ascii="Times New Roman" w:hAnsi="Times New Roman"/>
          <w:sz w:val="24"/>
          <w:szCs w:val="24"/>
          <w:lang w:val="hr-HR"/>
        </w:rPr>
        <w:t>23.</w:t>
      </w:r>
      <w:r w:rsidR="00C623BC" w:rsidRPr="007F44F5">
        <w:rPr>
          <w:rFonts w:ascii="Times New Roman" w:hAnsi="Times New Roman"/>
          <w:sz w:val="24"/>
          <w:szCs w:val="24"/>
          <w:lang w:val="hr-HR"/>
        </w:rPr>
        <w:t xml:space="preserve"> </w:t>
      </w:r>
      <w:r w:rsidRPr="003D1DE2">
        <w:rPr>
          <w:rFonts w:ascii="Times New Roman" w:hAnsi="Times New Roman"/>
          <w:sz w:val="24"/>
          <w:szCs w:val="24"/>
          <w:lang w:val="hr-HR"/>
        </w:rPr>
        <w:t>Zakon</w:t>
      </w:r>
      <w:r>
        <w:rPr>
          <w:rFonts w:ascii="Times New Roman" w:hAnsi="Times New Roman"/>
          <w:sz w:val="24"/>
          <w:szCs w:val="24"/>
          <w:lang w:val="hr-HR"/>
        </w:rPr>
        <w:t>a</w:t>
      </w:r>
      <w:r w:rsidRPr="003D1DE2">
        <w:rPr>
          <w:rFonts w:ascii="Times New Roman" w:hAnsi="Times New Roman"/>
          <w:sz w:val="24"/>
          <w:szCs w:val="24"/>
          <w:lang w:val="hr-HR"/>
        </w:rPr>
        <w:t xml:space="preserve"> o Vijeću ministara BiH („Službeni glasnik BiH“, br.30/03, 42/03, 81/06, 76/07, 81/07, 94/07, 24/08)</w:t>
      </w:r>
      <w:r>
        <w:rPr>
          <w:rFonts w:ascii="Times New Roman" w:hAnsi="Times New Roman"/>
          <w:sz w:val="24"/>
          <w:szCs w:val="24"/>
          <w:lang w:val="hr-HR"/>
        </w:rPr>
        <w:t xml:space="preserve">, članu 18. </w:t>
      </w:r>
      <w:r w:rsidRPr="003D1DE2">
        <w:rPr>
          <w:rFonts w:ascii="Times New Roman" w:hAnsi="Times New Roman"/>
          <w:sz w:val="24"/>
          <w:szCs w:val="24"/>
          <w:lang w:val="hr-HR"/>
        </w:rPr>
        <w:t xml:space="preserve"> </w:t>
      </w:r>
      <w:r w:rsidR="00C623BC" w:rsidRPr="007F44F5">
        <w:rPr>
          <w:rFonts w:ascii="Times New Roman" w:hAnsi="Times New Roman"/>
          <w:sz w:val="24"/>
          <w:szCs w:val="24"/>
          <w:lang w:val="hr-HR"/>
        </w:rPr>
        <w:t xml:space="preserve">Zakona </w:t>
      </w:r>
      <w:r w:rsidRPr="003D1DE2">
        <w:rPr>
          <w:rFonts w:ascii="Times New Roman" w:hAnsi="Times New Roman"/>
          <w:sz w:val="24"/>
          <w:szCs w:val="24"/>
          <w:lang w:val="hr-HR"/>
        </w:rPr>
        <w:t>o ministarstvima i drugim organima uprave BiH („Službeni glasni BiH“, br. 5/03, 42/03, 26/04, 42/04, 45/06, 88/07, 35/09, 59/09, 103/09, 87/12, 6/13, 19/16 i 83/17)</w:t>
      </w:r>
      <w:r>
        <w:rPr>
          <w:rFonts w:ascii="Times New Roman" w:hAnsi="Times New Roman"/>
          <w:sz w:val="24"/>
          <w:szCs w:val="24"/>
          <w:lang w:val="hr-HR"/>
        </w:rPr>
        <w:t xml:space="preserve"> te Odluci </w:t>
      </w:r>
      <w:r w:rsidRPr="003D1DE2">
        <w:rPr>
          <w:rFonts w:ascii="Times New Roman" w:hAnsi="Times New Roman"/>
          <w:sz w:val="24"/>
          <w:szCs w:val="24"/>
          <w:lang w:val="hr-HR"/>
        </w:rPr>
        <w:t>o Direkciji za evropske integracije („Službeni glasnik BiH“,</w:t>
      </w:r>
      <w:r>
        <w:rPr>
          <w:rFonts w:ascii="Times New Roman" w:hAnsi="Times New Roman"/>
          <w:sz w:val="24"/>
          <w:szCs w:val="24"/>
          <w:lang w:val="hr-HR"/>
        </w:rPr>
        <w:t xml:space="preserve"> </w:t>
      </w:r>
      <w:r w:rsidRPr="003D1DE2">
        <w:rPr>
          <w:rFonts w:ascii="Times New Roman" w:hAnsi="Times New Roman"/>
          <w:sz w:val="24"/>
          <w:szCs w:val="24"/>
          <w:lang w:val="hr-HR"/>
        </w:rPr>
        <w:t xml:space="preserve">broj </w:t>
      </w:r>
      <w:r>
        <w:rPr>
          <w:rFonts w:ascii="Times New Roman" w:hAnsi="Times New Roman"/>
          <w:sz w:val="24"/>
          <w:szCs w:val="24"/>
          <w:lang w:val="hr-HR"/>
        </w:rPr>
        <w:t xml:space="preserve">41/03), </w:t>
      </w:r>
      <w:r w:rsidRPr="00570224">
        <w:rPr>
          <w:rFonts w:ascii="Times New Roman" w:hAnsi="Times New Roman"/>
          <w:sz w:val="24"/>
          <w:szCs w:val="24"/>
          <w:lang w:val="hr-HR"/>
        </w:rPr>
        <w:t>Direkcija za evropske integracije je stalno tijelo Vijeća ministara nadležno</w:t>
      </w:r>
      <w:r>
        <w:rPr>
          <w:rFonts w:ascii="Times New Roman" w:hAnsi="Times New Roman"/>
          <w:sz w:val="24"/>
          <w:szCs w:val="24"/>
          <w:lang w:val="hr-HR"/>
        </w:rPr>
        <w:t xml:space="preserve">: </w:t>
      </w:r>
    </w:p>
    <w:p w14:paraId="332D7CF4" w14:textId="77777777" w:rsidR="00570224" w:rsidRPr="00570224" w:rsidRDefault="00570224" w:rsidP="00570224">
      <w:pPr>
        <w:spacing w:before="120" w:after="120" w:line="240" w:lineRule="auto"/>
        <w:rPr>
          <w:rFonts w:ascii="Times New Roman" w:hAnsi="Times New Roman"/>
          <w:sz w:val="24"/>
          <w:szCs w:val="24"/>
          <w:lang w:val="hr-HR"/>
        </w:rPr>
      </w:pPr>
      <w:r w:rsidRPr="00570224">
        <w:rPr>
          <w:rFonts w:ascii="Times New Roman" w:hAnsi="Times New Roman"/>
          <w:sz w:val="24"/>
          <w:szCs w:val="24"/>
          <w:lang w:val="hr-HR"/>
        </w:rPr>
        <w:t xml:space="preserve">a) za usklađivanje aktivnosti tijela i institucija u Bosni i Hercegovini koje se odnose na ispunjavanje obaveza u procesu integracije BiH  u EU, </w:t>
      </w:r>
    </w:p>
    <w:p w14:paraId="731F6C83" w14:textId="77777777" w:rsidR="00570224" w:rsidRPr="00570224" w:rsidRDefault="00570224" w:rsidP="00570224">
      <w:pPr>
        <w:spacing w:before="120" w:after="120" w:line="240" w:lineRule="auto"/>
        <w:rPr>
          <w:rFonts w:ascii="Times New Roman" w:hAnsi="Times New Roman"/>
          <w:sz w:val="24"/>
          <w:szCs w:val="24"/>
          <w:lang w:val="hr-HR"/>
        </w:rPr>
      </w:pPr>
      <w:r w:rsidRPr="00570224">
        <w:rPr>
          <w:rFonts w:ascii="Times New Roman" w:hAnsi="Times New Roman"/>
          <w:sz w:val="24"/>
          <w:szCs w:val="24"/>
          <w:lang w:val="hr-HR"/>
        </w:rPr>
        <w:t xml:space="preserve">b) za koordiniranje poslova na usklađivanju zakonodavstva  BiH sa propisima EU  (acquis),  </w:t>
      </w:r>
    </w:p>
    <w:p w14:paraId="1792CF8F" w14:textId="77777777" w:rsidR="00570224" w:rsidRPr="00570224" w:rsidRDefault="00570224" w:rsidP="00570224">
      <w:pPr>
        <w:spacing w:before="120" w:after="120" w:line="240" w:lineRule="auto"/>
        <w:rPr>
          <w:rFonts w:ascii="Times New Roman" w:hAnsi="Times New Roman"/>
          <w:sz w:val="24"/>
          <w:szCs w:val="24"/>
          <w:lang w:val="hr-HR"/>
        </w:rPr>
      </w:pPr>
      <w:r w:rsidRPr="00570224">
        <w:rPr>
          <w:rFonts w:ascii="Times New Roman" w:hAnsi="Times New Roman"/>
          <w:sz w:val="24"/>
          <w:szCs w:val="24"/>
          <w:lang w:val="hr-HR"/>
        </w:rPr>
        <w:t xml:space="preserve">c)  za koordinaciju i nadzor provedbe odluka koje donose nadležna tijela i institucije Bosne i Hercegovine, entiteta i Brčko distrikta Bosne i Hercegovine koje se odnose na ispunjavanje obaveza u procesu integracije BiH u EU, </w:t>
      </w:r>
    </w:p>
    <w:p w14:paraId="76315F10" w14:textId="77777777" w:rsidR="00570224" w:rsidRPr="00570224" w:rsidRDefault="00570224" w:rsidP="00570224">
      <w:pPr>
        <w:spacing w:before="120" w:after="120" w:line="240" w:lineRule="auto"/>
        <w:rPr>
          <w:rFonts w:ascii="Times New Roman" w:hAnsi="Times New Roman"/>
          <w:sz w:val="24"/>
          <w:szCs w:val="24"/>
          <w:lang w:val="hr-HR"/>
        </w:rPr>
      </w:pPr>
      <w:r w:rsidRPr="00570224">
        <w:rPr>
          <w:rFonts w:ascii="Times New Roman" w:hAnsi="Times New Roman"/>
          <w:sz w:val="24"/>
          <w:szCs w:val="24"/>
          <w:lang w:val="hr-HR"/>
        </w:rPr>
        <w:t xml:space="preserve">d) za koordinaciju pomoći EU BiH,  </w:t>
      </w:r>
    </w:p>
    <w:p w14:paraId="5F18D8E7" w14:textId="77777777" w:rsidR="00570224" w:rsidRPr="00570224" w:rsidRDefault="00570224" w:rsidP="00570224">
      <w:pPr>
        <w:spacing w:before="120" w:after="120" w:line="240" w:lineRule="auto"/>
        <w:rPr>
          <w:rFonts w:ascii="Times New Roman" w:hAnsi="Times New Roman"/>
          <w:sz w:val="24"/>
          <w:szCs w:val="24"/>
          <w:lang w:val="hr-HR"/>
        </w:rPr>
      </w:pPr>
      <w:r w:rsidRPr="00570224">
        <w:rPr>
          <w:rFonts w:ascii="Times New Roman" w:hAnsi="Times New Roman"/>
          <w:sz w:val="24"/>
          <w:szCs w:val="24"/>
          <w:lang w:val="hr-HR"/>
        </w:rPr>
        <w:t>e)za koordinaciju procesa prevođenja acquisa, pravnih propisa BiH i drugih relevantnih dokumenata</w:t>
      </w:r>
    </w:p>
    <w:p w14:paraId="57460BEE" w14:textId="77777777" w:rsidR="00570224" w:rsidRPr="00570224" w:rsidRDefault="00570224" w:rsidP="00570224">
      <w:pPr>
        <w:spacing w:before="120" w:after="120" w:line="240" w:lineRule="auto"/>
        <w:rPr>
          <w:rFonts w:ascii="Times New Roman" w:hAnsi="Times New Roman"/>
          <w:sz w:val="24"/>
          <w:szCs w:val="24"/>
          <w:lang w:val="hr-HR"/>
        </w:rPr>
      </w:pPr>
      <w:r w:rsidRPr="00570224">
        <w:rPr>
          <w:rFonts w:ascii="Times New Roman" w:hAnsi="Times New Roman"/>
          <w:sz w:val="24"/>
          <w:szCs w:val="24"/>
          <w:lang w:val="hr-HR"/>
        </w:rPr>
        <w:t xml:space="preserve">f) za komunikaciju i organizaciju obuka o procesu integracije u EU,  </w:t>
      </w:r>
    </w:p>
    <w:p w14:paraId="35448686" w14:textId="77777777" w:rsidR="00570224" w:rsidRPr="00570224" w:rsidRDefault="00570224" w:rsidP="00570224">
      <w:pPr>
        <w:spacing w:before="120" w:after="120" w:line="240" w:lineRule="auto"/>
        <w:rPr>
          <w:rFonts w:ascii="Times New Roman" w:hAnsi="Times New Roman"/>
          <w:sz w:val="24"/>
          <w:szCs w:val="24"/>
          <w:lang w:val="hr-HR"/>
        </w:rPr>
      </w:pPr>
      <w:r w:rsidRPr="00570224">
        <w:rPr>
          <w:rFonts w:ascii="Times New Roman" w:hAnsi="Times New Roman"/>
          <w:sz w:val="24"/>
          <w:szCs w:val="24"/>
          <w:lang w:val="hr-HR"/>
        </w:rPr>
        <w:t xml:space="preserve">g) da sudjeluje u aktivnostima ili da izrađuje nacrte zakona, drugih propisa i smjernica koje se odnose na ispunjavanje obaveza u procesu integracije BiH u EU, </w:t>
      </w:r>
    </w:p>
    <w:p w14:paraId="20E98D16" w14:textId="77777777" w:rsidR="00570224" w:rsidRPr="00570224" w:rsidRDefault="00570224" w:rsidP="00570224">
      <w:pPr>
        <w:spacing w:before="120" w:after="120" w:line="240" w:lineRule="auto"/>
        <w:rPr>
          <w:rFonts w:ascii="Times New Roman" w:hAnsi="Times New Roman"/>
          <w:sz w:val="24"/>
          <w:szCs w:val="24"/>
          <w:lang w:val="hr-HR"/>
        </w:rPr>
      </w:pPr>
      <w:r w:rsidRPr="00570224">
        <w:rPr>
          <w:rFonts w:ascii="Times New Roman" w:hAnsi="Times New Roman"/>
          <w:sz w:val="24"/>
          <w:szCs w:val="24"/>
          <w:lang w:val="hr-HR"/>
        </w:rPr>
        <w:t xml:space="preserve">h) za djelovanje kao glavni operativni partner Evropske komisije u procesu integracije BiH u EU.  </w:t>
      </w:r>
    </w:p>
    <w:p w14:paraId="3AD646A1" w14:textId="77777777" w:rsidR="00570224" w:rsidRPr="00B24D99" w:rsidRDefault="00570224" w:rsidP="00570224">
      <w:pPr>
        <w:spacing w:before="120" w:after="120" w:line="240" w:lineRule="auto"/>
        <w:rPr>
          <w:rFonts w:ascii="Times New Roman" w:hAnsi="Times New Roman"/>
          <w:sz w:val="24"/>
          <w:szCs w:val="24"/>
          <w:lang w:val="hr-HR"/>
        </w:rPr>
      </w:pPr>
    </w:p>
    <w:p w14:paraId="49606CD3" w14:textId="77777777" w:rsidR="00C623BC" w:rsidRPr="005B7B1E" w:rsidRDefault="00C623BC" w:rsidP="00C623BC">
      <w:pPr>
        <w:spacing w:after="120" w:line="240" w:lineRule="auto"/>
        <w:jc w:val="both"/>
        <w:rPr>
          <w:rFonts w:ascii="Times New Roman" w:hAnsi="Times New Roman"/>
          <w:sz w:val="24"/>
          <w:szCs w:val="24"/>
          <w:lang w:val="hr-HR"/>
        </w:rPr>
      </w:pPr>
      <w:r>
        <w:rPr>
          <w:rFonts w:ascii="Times New Roman" w:hAnsi="Times New Roman"/>
          <w:sz w:val="24"/>
          <w:szCs w:val="24"/>
          <w:lang w:val="hr-HR"/>
        </w:rPr>
        <w:br w:type="page"/>
      </w:r>
      <w:r>
        <w:rPr>
          <w:rFonts w:ascii="Times New Roman" w:hAnsi="Times New Roman"/>
          <w:sz w:val="24"/>
          <w:szCs w:val="24"/>
          <w:lang w:val="hr-HR"/>
        </w:rPr>
        <w:lastRenderedPageBreak/>
        <w:t xml:space="preserve">Srednjoročni cilj </w:t>
      </w:r>
      <w:r w:rsidR="00316C63">
        <w:rPr>
          <w:rFonts w:ascii="Times New Roman" w:hAnsi="Times New Roman"/>
          <w:sz w:val="24"/>
          <w:szCs w:val="24"/>
          <w:lang w:val="hr-HR"/>
        </w:rPr>
        <w:t>Direkcije za evropske integracije</w:t>
      </w:r>
      <w:r>
        <w:rPr>
          <w:rFonts w:ascii="Times New Roman" w:hAnsi="Times New Roman"/>
          <w:sz w:val="24"/>
          <w:szCs w:val="24"/>
          <w:lang w:val="hr-HR"/>
        </w:rPr>
        <w:t xml:space="preserve"> BiH </w:t>
      </w:r>
      <w:r w:rsidR="00316C63">
        <w:rPr>
          <w:rFonts w:ascii="Times New Roman" w:hAnsi="Times New Roman"/>
          <w:sz w:val="24"/>
          <w:szCs w:val="24"/>
          <w:lang w:val="hr-HR"/>
        </w:rPr>
        <w:t>je</w:t>
      </w:r>
      <w:r>
        <w:rPr>
          <w:rFonts w:ascii="Times New Roman" w:hAnsi="Times New Roman"/>
          <w:sz w:val="24"/>
          <w:szCs w:val="24"/>
          <w:lang w:val="hr-HR"/>
        </w:rPr>
        <w:t>:</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4"/>
      </w:tblGrid>
      <w:tr w:rsidR="00C623BC" w:rsidRPr="00230585" w14:paraId="72B94C44" w14:textId="77777777" w:rsidTr="002C7A33">
        <w:trPr>
          <w:trHeight w:val="614"/>
        </w:trPr>
        <w:tc>
          <w:tcPr>
            <w:tcW w:w="5000" w:type="pct"/>
            <w:shd w:val="clear" w:color="auto" w:fill="323E4F"/>
            <w:noWrap/>
            <w:vAlign w:val="center"/>
            <w:hideMark/>
          </w:tcPr>
          <w:p w14:paraId="133BA86E"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Strateški cilj</w:t>
            </w:r>
            <w:r>
              <w:rPr>
                <w:rFonts w:ascii="Times New Roman" w:eastAsia="Times New Roman" w:hAnsi="Times New Roman"/>
                <w:b/>
                <w:color w:val="FFFFFF"/>
                <w:sz w:val="20"/>
                <w:szCs w:val="20"/>
                <w:lang w:val="hr-HR"/>
              </w:rPr>
              <w:t>:</w:t>
            </w:r>
            <w:r w:rsidR="00316C63">
              <w:t xml:space="preserve"> </w:t>
            </w:r>
            <w:r w:rsidR="00316C63" w:rsidRPr="00316C63">
              <w:rPr>
                <w:rFonts w:ascii="Times New Roman" w:eastAsia="Times New Roman" w:hAnsi="Times New Roman"/>
                <w:b/>
                <w:color w:val="FFFFFF"/>
                <w:sz w:val="20"/>
                <w:szCs w:val="20"/>
                <w:lang w:val="hr-HR"/>
              </w:rPr>
              <w:t>I Transparentan, efikasan i odgovoran javni sektor</w:t>
            </w:r>
          </w:p>
        </w:tc>
      </w:tr>
    </w:tbl>
    <w:p w14:paraId="49AFB168" w14:textId="77777777" w:rsidR="00C623BC" w:rsidRPr="00391CDB" w:rsidRDefault="00C623BC" w:rsidP="00C623BC">
      <w:pPr>
        <w:spacing w:after="0" w:line="240" w:lineRule="auto"/>
        <w:jc w:val="both"/>
        <w:rPr>
          <w:rFonts w:ascii="Times New Roman" w:hAnsi="Times New Roman"/>
          <w:sz w:val="2"/>
          <w:szCs w:val="2"/>
          <w:lang w:val="hr-HR"/>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3171"/>
        <w:gridCol w:w="2348"/>
        <w:gridCol w:w="1155"/>
        <w:gridCol w:w="1083"/>
      </w:tblGrid>
      <w:tr w:rsidR="00C623BC" w:rsidRPr="00543835" w14:paraId="4D49E928" w14:textId="77777777" w:rsidTr="002C7A33">
        <w:trPr>
          <w:trHeight w:val="290"/>
        </w:trPr>
        <w:tc>
          <w:tcPr>
            <w:tcW w:w="5000" w:type="pct"/>
            <w:gridSpan w:val="5"/>
            <w:shd w:val="clear" w:color="auto" w:fill="D5DCE4"/>
            <w:vAlign w:val="center"/>
            <w:hideMark/>
          </w:tcPr>
          <w:p w14:paraId="7435C16A" w14:textId="77777777" w:rsidR="00C623BC" w:rsidRPr="00543835" w:rsidRDefault="00C623BC" w:rsidP="002C7A33">
            <w:pPr>
              <w:spacing w:after="0" w:line="240" w:lineRule="auto"/>
              <w:rPr>
                <w:rFonts w:ascii="Times New Roman" w:eastAsia="Times New Roman" w:hAnsi="Times New Roman"/>
                <w:b/>
                <w:sz w:val="20"/>
                <w:szCs w:val="20"/>
                <w:lang w:val="hr-HR"/>
              </w:rPr>
            </w:pPr>
            <w:r>
              <w:rPr>
                <w:rFonts w:ascii="Times New Roman" w:hAnsi="Times New Roman"/>
                <w:b/>
                <w:sz w:val="20"/>
                <w:szCs w:val="20"/>
                <w:lang w:val="hr-HR"/>
              </w:rPr>
              <w:t xml:space="preserve">Prioritet: </w:t>
            </w:r>
            <w:r w:rsidR="00316C63" w:rsidRPr="00316C63">
              <w:rPr>
                <w:rFonts w:ascii="Times New Roman" w:hAnsi="Times New Roman"/>
                <w:b/>
                <w:sz w:val="20"/>
                <w:szCs w:val="20"/>
                <w:lang w:val="hr-HR"/>
              </w:rPr>
              <w:t>1. Unaprijediti funkcionalnost, transparentnost, efikasnost i odgovornost u institucijama VM BiH</w:t>
            </w:r>
          </w:p>
        </w:tc>
      </w:tr>
      <w:tr w:rsidR="00C623BC" w:rsidRPr="00230585" w14:paraId="1CDBB2A0" w14:textId="77777777" w:rsidTr="00316C63">
        <w:trPr>
          <w:trHeight w:val="304"/>
        </w:trPr>
        <w:tc>
          <w:tcPr>
            <w:tcW w:w="2172" w:type="pct"/>
            <w:vMerge w:val="restart"/>
            <w:shd w:val="clear" w:color="auto" w:fill="323E4F"/>
            <w:noWrap/>
            <w:vAlign w:val="center"/>
            <w:hideMark/>
          </w:tcPr>
          <w:p w14:paraId="278281DE"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S</w:t>
            </w:r>
            <w:r w:rsidRPr="00230585">
              <w:rPr>
                <w:rFonts w:ascii="Times New Roman" w:eastAsia="Times New Roman" w:hAnsi="Times New Roman"/>
                <w:b/>
                <w:color w:val="FFFFFF"/>
                <w:sz w:val="20"/>
                <w:szCs w:val="20"/>
                <w:lang w:val="hr-HR"/>
              </w:rPr>
              <w:t>rednjoročni cilj</w:t>
            </w:r>
          </w:p>
        </w:tc>
        <w:tc>
          <w:tcPr>
            <w:tcW w:w="1156" w:type="pct"/>
            <w:vMerge w:val="restart"/>
            <w:shd w:val="clear" w:color="auto" w:fill="323E4F"/>
            <w:vAlign w:val="center"/>
            <w:hideMark/>
          </w:tcPr>
          <w:p w14:paraId="54BCEF6C"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Organizacione jedinice</w:t>
            </w:r>
            <w:r w:rsidRPr="00230585">
              <w:rPr>
                <w:rFonts w:ascii="Times New Roman" w:eastAsia="Times New Roman" w:hAnsi="Times New Roman"/>
                <w:b/>
                <w:color w:val="FFFFFF"/>
                <w:sz w:val="20"/>
                <w:szCs w:val="20"/>
                <w:lang w:val="hr-HR"/>
              </w:rPr>
              <w:t xml:space="preserve"> koje doprinose ostvarenju</w:t>
            </w:r>
          </w:p>
        </w:tc>
        <w:tc>
          <w:tcPr>
            <w:tcW w:w="1672" w:type="pct"/>
            <w:gridSpan w:val="3"/>
            <w:shd w:val="clear" w:color="auto" w:fill="323E4F"/>
            <w:noWrap/>
            <w:vAlign w:val="center"/>
            <w:hideMark/>
          </w:tcPr>
          <w:p w14:paraId="6F39F0E7"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Pokazatelji</w:t>
            </w:r>
          </w:p>
        </w:tc>
      </w:tr>
      <w:tr w:rsidR="00C623BC" w:rsidRPr="004D27E4" w14:paraId="6C1EE096" w14:textId="77777777" w:rsidTr="00316C63">
        <w:trPr>
          <w:trHeight w:val="300"/>
        </w:trPr>
        <w:tc>
          <w:tcPr>
            <w:tcW w:w="2172" w:type="pct"/>
            <w:vMerge/>
            <w:shd w:val="clear" w:color="auto" w:fill="323E4F"/>
            <w:vAlign w:val="center"/>
            <w:hideMark/>
          </w:tcPr>
          <w:p w14:paraId="33605C66" w14:textId="77777777" w:rsidR="00C623BC" w:rsidRPr="00230585" w:rsidRDefault="00C623BC" w:rsidP="002C7A33">
            <w:pPr>
              <w:spacing w:after="0" w:line="240" w:lineRule="auto"/>
              <w:rPr>
                <w:rFonts w:ascii="Times New Roman" w:eastAsia="Times New Roman" w:hAnsi="Times New Roman"/>
                <w:b/>
                <w:color w:val="FFFFFF"/>
                <w:sz w:val="20"/>
                <w:szCs w:val="20"/>
                <w:lang w:val="hr-HR"/>
              </w:rPr>
            </w:pPr>
          </w:p>
        </w:tc>
        <w:tc>
          <w:tcPr>
            <w:tcW w:w="1156" w:type="pct"/>
            <w:vMerge/>
            <w:shd w:val="clear" w:color="auto" w:fill="323E4F"/>
            <w:vAlign w:val="center"/>
            <w:hideMark/>
          </w:tcPr>
          <w:p w14:paraId="12C57858" w14:textId="77777777" w:rsidR="00C623BC" w:rsidRPr="00230585" w:rsidRDefault="00C623BC" w:rsidP="002C7A33">
            <w:pPr>
              <w:spacing w:after="0" w:line="240" w:lineRule="auto"/>
              <w:rPr>
                <w:rFonts w:ascii="Times New Roman" w:eastAsia="Times New Roman" w:hAnsi="Times New Roman"/>
                <w:b/>
                <w:color w:val="FFFFFF"/>
                <w:sz w:val="20"/>
                <w:szCs w:val="20"/>
                <w:lang w:val="hr-HR"/>
              </w:rPr>
            </w:pPr>
          </w:p>
        </w:tc>
        <w:tc>
          <w:tcPr>
            <w:tcW w:w="856" w:type="pct"/>
            <w:shd w:val="clear" w:color="auto" w:fill="323E4F"/>
            <w:vAlign w:val="center"/>
            <w:hideMark/>
          </w:tcPr>
          <w:p w14:paraId="3CA67FCA"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Naziv</w:t>
            </w:r>
          </w:p>
        </w:tc>
        <w:tc>
          <w:tcPr>
            <w:tcW w:w="421" w:type="pct"/>
            <w:shd w:val="clear" w:color="auto" w:fill="323E4F"/>
            <w:vAlign w:val="center"/>
            <w:hideMark/>
          </w:tcPr>
          <w:p w14:paraId="5A814E95"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Početna vrijednost</w:t>
            </w:r>
          </w:p>
        </w:tc>
        <w:tc>
          <w:tcPr>
            <w:tcW w:w="395" w:type="pct"/>
            <w:shd w:val="clear" w:color="auto" w:fill="323E4F"/>
            <w:vAlign w:val="center"/>
            <w:hideMark/>
          </w:tcPr>
          <w:p w14:paraId="2DB0A10B"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Ciljana godišnja vrijednost</w:t>
            </w:r>
          </w:p>
        </w:tc>
      </w:tr>
      <w:tr w:rsidR="00316C63" w:rsidRPr="00316C63" w14:paraId="13D3C67D" w14:textId="77777777" w:rsidTr="00316C63">
        <w:trPr>
          <w:trHeight w:val="182"/>
        </w:trPr>
        <w:tc>
          <w:tcPr>
            <w:tcW w:w="2172" w:type="pct"/>
            <w:vMerge w:val="restart"/>
            <w:shd w:val="clear" w:color="000000" w:fill="FFFFFF"/>
            <w:vAlign w:val="center"/>
          </w:tcPr>
          <w:p w14:paraId="779AC02B" w14:textId="77777777" w:rsidR="00316C63" w:rsidRPr="00543835" w:rsidRDefault="00316C63" w:rsidP="002C7A33">
            <w:pPr>
              <w:spacing w:after="0" w:line="240" w:lineRule="auto"/>
              <w:rPr>
                <w:rFonts w:ascii="Times New Roman" w:eastAsia="Times New Roman" w:hAnsi="Times New Roman"/>
                <w:b/>
                <w:sz w:val="20"/>
                <w:szCs w:val="20"/>
                <w:lang w:val="hr-HR"/>
              </w:rPr>
            </w:pPr>
            <w:r w:rsidRPr="00316C63">
              <w:rPr>
                <w:rFonts w:ascii="Times New Roman" w:eastAsia="Times New Roman" w:hAnsi="Times New Roman"/>
                <w:b/>
                <w:sz w:val="20"/>
                <w:szCs w:val="20"/>
                <w:lang w:val="hr-HR"/>
              </w:rPr>
              <w:t>Unaprjeđenje kreiranja politika, procesa integracije u EU i reforme javne uprave</w:t>
            </w:r>
          </w:p>
        </w:tc>
        <w:tc>
          <w:tcPr>
            <w:tcW w:w="1156" w:type="pct"/>
            <w:vMerge w:val="restart"/>
            <w:shd w:val="clear" w:color="000000" w:fill="FFFFFF"/>
            <w:vAlign w:val="center"/>
          </w:tcPr>
          <w:p w14:paraId="06CB1E32" w14:textId="77777777" w:rsidR="00316C63" w:rsidRPr="00230585" w:rsidRDefault="003D1C07" w:rsidP="002C7A33">
            <w:pPr>
              <w:spacing w:after="0" w:line="240" w:lineRule="auto"/>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S</w:t>
            </w:r>
            <w:r w:rsidR="00316C63">
              <w:rPr>
                <w:rFonts w:ascii="Times New Roman" w:eastAsia="Times New Roman" w:hAnsi="Times New Roman"/>
                <w:color w:val="000000"/>
                <w:sz w:val="20"/>
                <w:szCs w:val="20"/>
                <w:lang w:val="hr-HR"/>
              </w:rPr>
              <w:t>vi sektori DEI</w:t>
            </w:r>
            <w:r>
              <w:rPr>
                <w:rFonts w:ascii="Times New Roman" w:eastAsia="Times New Roman" w:hAnsi="Times New Roman"/>
                <w:color w:val="000000"/>
                <w:sz w:val="20"/>
                <w:szCs w:val="20"/>
                <w:lang w:val="hr-HR"/>
              </w:rPr>
              <w:t xml:space="preserve"> i Odjel za podršku</w:t>
            </w:r>
          </w:p>
        </w:tc>
        <w:tc>
          <w:tcPr>
            <w:tcW w:w="856" w:type="pct"/>
            <w:shd w:val="clear" w:color="000000" w:fill="FFFFFF"/>
            <w:vAlign w:val="center"/>
          </w:tcPr>
          <w:p w14:paraId="39521F49" w14:textId="77777777" w:rsidR="00316C63" w:rsidRPr="00230585" w:rsidRDefault="00316C63" w:rsidP="002C7A33">
            <w:pPr>
              <w:spacing w:after="0" w:line="240" w:lineRule="auto"/>
              <w:rPr>
                <w:rFonts w:ascii="Times New Roman" w:hAnsi="Times New Roman"/>
                <w:bCs/>
                <w:sz w:val="20"/>
                <w:szCs w:val="20"/>
                <w:lang w:val="hr-HR"/>
              </w:rPr>
            </w:pPr>
            <w:r w:rsidRPr="00316C63">
              <w:rPr>
                <w:rFonts w:ascii="Times New Roman" w:hAnsi="Times New Roman"/>
                <w:bCs/>
                <w:sz w:val="20"/>
                <w:szCs w:val="20"/>
                <w:lang w:val="hr-HR"/>
              </w:rPr>
              <w:t>korištenje stručne pomoći DEI u realizaciji obaveza u procesu</w:t>
            </w:r>
          </w:p>
        </w:tc>
        <w:tc>
          <w:tcPr>
            <w:tcW w:w="421" w:type="pct"/>
            <w:shd w:val="clear" w:color="000000" w:fill="FFFFFF"/>
            <w:vAlign w:val="center"/>
          </w:tcPr>
          <w:p w14:paraId="1E86F310" w14:textId="77777777" w:rsidR="00316C63" w:rsidRPr="00230585" w:rsidRDefault="00316C63"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100%</w:t>
            </w:r>
          </w:p>
        </w:tc>
        <w:tc>
          <w:tcPr>
            <w:tcW w:w="395" w:type="pct"/>
            <w:shd w:val="clear" w:color="000000" w:fill="FFFFFF"/>
            <w:vAlign w:val="center"/>
          </w:tcPr>
          <w:p w14:paraId="3A27617D" w14:textId="77777777" w:rsidR="00316C63" w:rsidRPr="00230585" w:rsidRDefault="00316C63"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100%</w:t>
            </w:r>
          </w:p>
        </w:tc>
      </w:tr>
      <w:tr w:rsidR="00316C63" w:rsidRPr="00316C63" w14:paraId="75E277FC" w14:textId="77777777" w:rsidTr="00316C63">
        <w:trPr>
          <w:trHeight w:val="129"/>
        </w:trPr>
        <w:tc>
          <w:tcPr>
            <w:tcW w:w="2172" w:type="pct"/>
            <w:vMerge/>
            <w:shd w:val="clear" w:color="000000" w:fill="FFFFFF"/>
            <w:vAlign w:val="center"/>
          </w:tcPr>
          <w:p w14:paraId="3E72673A" w14:textId="77777777" w:rsidR="00316C63" w:rsidRPr="00316C63" w:rsidRDefault="00316C63" w:rsidP="002C7A33">
            <w:pPr>
              <w:spacing w:after="0" w:line="240" w:lineRule="auto"/>
              <w:rPr>
                <w:rFonts w:ascii="Times New Roman" w:eastAsia="Times New Roman" w:hAnsi="Times New Roman"/>
                <w:b/>
                <w:sz w:val="20"/>
                <w:szCs w:val="20"/>
                <w:lang w:val="hr-HR"/>
              </w:rPr>
            </w:pPr>
          </w:p>
        </w:tc>
        <w:tc>
          <w:tcPr>
            <w:tcW w:w="1156" w:type="pct"/>
            <w:vMerge/>
            <w:shd w:val="clear" w:color="000000" w:fill="FFFFFF"/>
            <w:vAlign w:val="center"/>
          </w:tcPr>
          <w:p w14:paraId="45EEF04A" w14:textId="77777777" w:rsidR="00316C63" w:rsidRDefault="00316C63" w:rsidP="002C7A33">
            <w:pPr>
              <w:spacing w:after="0" w:line="240" w:lineRule="auto"/>
              <w:rPr>
                <w:rFonts w:ascii="Times New Roman" w:eastAsia="Times New Roman" w:hAnsi="Times New Roman"/>
                <w:color w:val="000000"/>
                <w:sz w:val="20"/>
                <w:szCs w:val="20"/>
                <w:lang w:val="hr-HR"/>
              </w:rPr>
            </w:pPr>
          </w:p>
        </w:tc>
        <w:tc>
          <w:tcPr>
            <w:tcW w:w="856" w:type="pct"/>
            <w:shd w:val="clear" w:color="000000" w:fill="FFFFFF"/>
            <w:vAlign w:val="center"/>
          </w:tcPr>
          <w:p w14:paraId="7A852703" w14:textId="135B3C98" w:rsidR="00316C63" w:rsidRPr="00230585" w:rsidRDefault="00316C63" w:rsidP="002C7A33">
            <w:pPr>
              <w:spacing w:after="0" w:line="240" w:lineRule="auto"/>
              <w:rPr>
                <w:rFonts w:ascii="Times New Roman" w:hAnsi="Times New Roman"/>
                <w:bCs/>
                <w:sz w:val="20"/>
                <w:szCs w:val="20"/>
                <w:lang w:val="hr-HR"/>
              </w:rPr>
            </w:pPr>
            <w:r w:rsidRPr="00316C63">
              <w:rPr>
                <w:rFonts w:ascii="Times New Roman" w:hAnsi="Times New Roman"/>
                <w:bCs/>
                <w:sz w:val="20"/>
                <w:szCs w:val="20"/>
                <w:lang w:val="hr-HR"/>
              </w:rPr>
              <w:t>korištenje stručne pomoći DEI u usklađivanju propisa s acquis</w:t>
            </w:r>
            <w:r w:rsidR="005C523D">
              <w:rPr>
                <w:rFonts w:ascii="Times New Roman" w:hAnsi="Times New Roman"/>
                <w:bCs/>
                <w:sz w:val="20"/>
                <w:szCs w:val="20"/>
                <w:lang w:val="hr-HR"/>
              </w:rPr>
              <w:t>om</w:t>
            </w:r>
          </w:p>
        </w:tc>
        <w:tc>
          <w:tcPr>
            <w:tcW w:w="421" w:type="pct"/>
            <w:shd w:val="clear" w:color="000000" w:fill="FFFFFF"/>
            <w:vAlign w:val="center"/>
          </w:tcPr>
          <w:p w14:paraId="6136A004" w14:textId="77777777" w:rsidR="00316C63" w:rsidRPr="00230585" w:rsidRDefault="00316C63"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100%</w:t>
            </w:r>
          </w:p>
        </w:tc>
        <w:tc>
          <w:tcPr>
            <w:tcW w:w="395" w:type="pct"/>
            <w:shd w:val="clear" w:color="000000" w:fill="FFFFFF"/>
            <w:vAlign w:val="center"/>
          </w:tcPr>
          <w:p w14:paraId="07A59219" w14:textId="77777777" w:rsidR="00316C63" w:rsidRPr="00230585" w:rsidRDefault="00316C63"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100%</w:t>
            </w:r>
          </w:p>
        </w:tc>
      </w:tr>
      <w:tr w:rsidR="00316C63" w:rsidRPr="00316C63" w14:paraId="111F7029" w14:textId="77777777" w:rsidTr="00316C63">
        <w:trPr>
          <w:trHeight w:val="107"/>
        </w:trPr>
        <w:tc>
          <w:tcPr>
            <w:tcW w:w="2172" w:type="pct"/>
            <w:vMerge/>
            <w:shd w:val="clear" w:color="000000" w:fill="FFFFFF"/>
            <w:vAlign w:val="center"/>
          </w:tcPr>
          <w:p w14:paraId="0C21F383" w14:textId="77777777" w:rsidR="00316C63" w:rsidRPr="00316C63" w:rsidRDefault="00316C63" w:rsidP="002C7A33">
            <w:pPr>
              <w:spacing w:after="0" w:line="240" w:lineRule="auto"/>
              <w:rPr>
                <w:rFonts w:ascii="Times New Roman" w:eastAsia="Times New Roman" w:hAnsi="Times New Roman"/>
                <w:b/>
                <w:sz w:val="20"/>
                <w:szCs w:val="20"/>
                <w:lang w:val="hr-HR"/>
              </w:rPr>
            </w:pPr>
          </w:p>
        </w:tc>
        <w:tc>
          <w:tcPr>
            <w:tcW w:w="1156" w:type="pct"/>
            <w:vMerge/>
            <w:shd w:val="clear" w:color="000000" w:fill="FFFFFF"/>
            <w:vAlign w:val="center"/>
          </w:tcPr>
          <w:p w14:paraId="0D87B0E6" w14:textId="77777777" w:rsidR="00316C63" w:rsidRDefault="00316C63" w:rsidP="002C7A33">
            <w:pPr>
              <w:spacing w:after="0" w:line="240" w:lineRule="auto"/>
              <w:rPr>
                <w:rFonts w:ascii="Times New Roman" w:eastAsia="Times New Roman" w:hAnsi="Times New Roman"/>
                <w:color w:val="000000"/>
                <w:sz w:val="20"/>
                <w:szCs w:val="20"/>
                <w:lang w:val="hr-HR"/>
              </w:rPr>
            </w:pPr>
          </w:p>
        </w:tc>
        <w:tc>
          <w:tcPr>
            <w:tcW w:w="856" w:type="pct"/>
            <w:shd w:val="clear" w:color="000000" w:fill="FFFFFF"/>
            <w:vAlign w:val="center"/>
          </w:tcPr>
          <w:p w14:paraId="299A25E6" w14:textId="66E4842F" w:rsidR="00316C63" w:rsidRPr="00230585" w:rsidRDefault="00316C63" w:rsidP="002C7A33">
            <w:pPr>
              <w:spacing w:after="0" w:line="240" w:lineRule="auto"/>
              <w:rPr>
                <w:rFonts w:ascii="Times New Roman" w:hAnsi="Times New Roman"/>
                <w:bCs/>
                <w:sz w:val="20"/>
                <w:szCs w:val="20"/>
                <w:lang w:val="hr-HR"/>
              </w:rPr>
            </w:pPr>
            <w:r w:rsidRPr="00316C63">
              <w:rPr>
                <w:rFonts w:ascii="Times New Roman" w:hAnsi="Times New Roman"/>
                <w:bCs/>
                <w:sz w:val="20"/>
                <w:szCs w:val="20"/>
                <w:lang w:val="hr-HR"/>
              </w:rPr>
              <w:t xml:space="preserve">korištenje stručne pomoći DEI u programiranju </w:t>
            </w:r>
            <w:r w:rsidR="00CD3C4C">
              <w:rPr>
                <w:rFonts w:ascii="Times New Roman" w:hAnsi="Times New Roman"/>
                <w:bCs/>
                <w:sz w:val="20"/>
                <w:szCs w:val="20"/>
                <w:lang w:val="hr-HR"/>
              </w:rPr>
              <w:t xml:space="preserve">i korištenju </w:t>
            </w:r>
            <w:r w:rsidRPr="00316C63">
              <w:rPr>
                <w:rFonts w:ascii="Times New Roman" w:hAnsi="Times New Roman"/>
                <w:bCs/>
                <w:sz w:val="20"/>
                <w:szCs w:val="20"/>
                <w:lang w:val="hr-HR"/>
              </w:rPr>
              <w:t xml:space="preserve">pomoći EU  </w:t>
            </w:r>
          </w:p>
        </w:tc>
        <w:tc>
          <w:tcPr>
            <w:tcW w:w="421" w:type="pct"/>
            <w:shd w:val="clear" w:color="000000" w:fill="FFFFFF"/>
            <w:vAlign w:val="center"/>
          </w:tcPr>
          <w:p w14:paraId="19ACA0D4" w14:textId="77777777" w:rsidR="00316C63" w:rsidRPr="00230585" w:rsidRDefault="00316C63"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100%</w:t>
            </w:r>
          </w:p>
        </w:tc>
        <w:tc>
          <w:tcPr>
            <w:tcW w:w="395" w:type="pct"/>
            <w:shd w:val="clear" w:color="000000" w:fill="FFFFFF"/>
            <w:vAlign w:val="center"/>
          </w:tcPr>
          <w:p w14:paraId="0EA2A84E" w14:textId="77777777" w:rsidR="00316C63" w:rsidRPr="00230585" w:rsidRDefault="00316C63"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100%</w:t>
            </w:r>
          </w:p>
        </w:tc>
      </w:tr>
      <w:tr w:rsidR="00316C63" w:rsidRPr="00316C63" w14:paraId="76D3D29B" w14:textId="77777777" w:rsidTr="00316C63">
        <w:trPr>
          <w:trHeight w:val="112"/>
        </w:trPr>
        <w:tc>
          <w:tcPr>
            <w:tcW w:w="2172" w:type="pct"/>
            <w:vMerge/>
            <w:shd w:val="clear" w:color="000000" w:fill="FFFFFF"/>
            <w:vAlign w:val="center"/>
          </w:tcPr>
          <w:p w14:paraId="7E1E94BB" w14:textId="77777777" w:rsidR="00316C63" w:rsidRPr="00316C63" w:rsidRDefault="00316C63" w:rsidP="002C7A33">
            <w:pPr>
              <w:spacing w:after="0" w:line="240" w:lineRule="auto"/>
              <w:rPr>
                <w:rFonts w:ascii="Times New Roman" w:eastAsia="Times New Roman" w:hAnsi="Times New Roman"/>
                <w:b/>
                <w:sz w:val="20"/>
                <w:szCs w:val="20"/>
                <w:lang w:val="hr-HR"/>
              </w:rPr>
            </w:pPr>
          </w:p>
        </w:tc>
        <w:tc>
          <w:tcPr>
            <w:tcW w:w="1156" w:type="pct"/>
            <w:vMerge/>
            <w:shd w:val="clear" w:color="000000" w:fill="FFFFFF"/>
            <w:vAlign w:val="center"/>
          </w:tcPr>
          <w:p w14:paraId="763CC0D8" w14:textId="77777777" w:rsidR="00316C63" w:rsidRDefault="00316C63" w:rsidP="002C7A33">
            <w:pPr>
              <w:spacing w:after="0" w:line="240" w:lineRule="auto"/>
              <w:rPr>
                <w:rFonts w:ascii="Times New Roman" w:eastAsia="Times New Roman" w:hAnsi="Times New Roman"/>
                <w:color w:val="000000"/>
                <w:sz w:val="20"/>
                <w:szCs w:val="20"/>
                <w:lang w:val="hr-HR"/>
              </w:rPr>
            </w:pPr>
          </w:p>
        </w:tc>
        <w:tc>
          <w:tcPr>
            <w:tcW w:w="856" w:type="pct"/>
            <w:shd w:val="clear" w:color="000000" w:fill="FFFFFF"/>
            <w:vAlign w:val="center"/>
          </w:tcPr>
          <w:p w14:paraId="13BF0280" w14:textId="77777777" w:rsidR="00316C63" w:rsidRPr="00230585" w:rsidRDefault="00316C63" w:rsidP="002C7A33">
            <w:pPr>
              <w:spacing w:after="0" w:line="240" w:lineRule="auto"/>
              <w:rPr>
                <w:rFonts w:ascii="Times New Roman" w:hAnsi="Times New Roman"/>
                <w:bCs/>
                <w:sz w:val="20"/>
                <w:szCs w:val="20"/>
                <w:lang w:val="hr-HR"/>
              </w:rPr>
            </w:pPr>
            <w:r w:rsidRPr="00316C63">
              <w:rPr>
                <w:rFonts w:ascii="Times New Roman" w:hAnsi="Times New Roman"/>
                <w:bCs/>
                <w:sz w:val="20"/>
                <w:szCs w:val="20"/>
                <w:lang w:val="hr-HR"/>
              </w:rPr>
              <w:t>korištenje stručne pomoći DEI u komuniciranju i obukama u oblasti integracije u EU</w:t>
            </w:r>
          </w:p>
        </w:tc>
        <w:tc>
          <w:tcPr>
            <w:tcW w:w="421" w:type="pct"/>
            <w:shd w:val="clear" w:color="000000" w:fill="FFFFFF"/>
            <w:vAlign w:val="center"/>
          </w:tcPr>
          <w:p w14:paraId="21CFAEDC" w14:textId="77777777" w:rsidR="00316C63" w:rsidRPr="00230585" w:rsidRDefault="00316C63"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70%</w:t>
            </w:r>
          </w:p>
        </w:tc>
        <w:tc>
          <w:tcPr>
            <w:tcW w:w="395" w:type="pct"/>
            <w:shd w:val="clear" w:color="000000" w:fill="FFFFFF"/>
            <w:vAlign w:val="center"/>
          </w:tcPr>
          <w:p w14:paraId="3773F6E7" w14:textId="77777777" w:rsidR="00316C63" w:rsidRPr="00230585" w:rsidRDefault="00316C63" w:rsidP="002C7A33">
            <w:pPr>
              <w:spacing w:after="0" w:line="240" w:lineRule="auto"/>
              <w:jc w:val="center"/>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70%</w:t>
            </w:r>
          </w:p>
        </w:tc>
      </w:tr>
    </w:tbl>
    <w:p w14:paraId="37438A95" w14:textId="77777777" w:rsidR="00C623BC" w:rsidRDefault="00C623BC" w:rsidP="00C623BC">
      <w:pPr>
        <w:spacing w:before="120" w:after="120" w:line="240" w:lineRule="auto"/>
        <w:jc w:val="both"/>
        <w:rPr>
          <w:rFonts w:ascii="Times New Roman" w:hAnsi="Times New Roman"/>
          <w:sz w:val="24"/>
          <w:szCs w:val="24"/>
          <w:lang w:val="sr-Latn-BA"/>
        </w:rPr>
      </w:pPr>
      <w:r>
        <w:rPr>
          <w:rFonts w:ascii="Times New Roman" w:hAnsi="Times New Roman"/>
          <w:sz w:val="24"/>
          <w:szCs w:val="24"/>
          <w:lang w:val="hr-HR"/>
        </w:rPr>
        <w:t xml:space="preserve">Program </w:t>
      </w:r>
      <w:r w:rsidR="003D1C07">
        <w:rPr>
          <w:rFonts w:ascii="Times New Roman" w:hAnsi="Times New Roman"/>
          <w:sz w:val="24"/>
          <w:szCs w:val="24"/>
          <w:lang w:val="hr-HR"/>
        </w:rPr>
        <w:t>Direkcije za evropske integracije</w:t>
      </w:r>
      <w:r>
        <w:rPr>
          <w:rFonts w:ascii="Times New Roman" w:hAnsi="Times New Roman"/>
          <w:sz w:val="24"/>
          <w:szCs w:val="24"/>
          <w:lang w:val="hr-HR"/>
        </w:rPr>
        <w:t xml:space="preserve"> BiH </w:t>
      </w:r>
      <w:r w:rsidR="003D1C07">
        <w:rPr>
          <w:rFonts w:ascii="Times New Roman" w:hAnsi="Times New Roman"/>
          <w:sz w:val="24"/>
          <w:szCs w:val="24"/>
          <w:lang w:val="hr-HR"/>
        </w:rPr>
        <w:t>je</w:t>
      </w:r>
      <w:r>
        <w:rPr>
          <w:rFonts w:ascii="Times New Roman" w:hAnsi="Times New Roman"/>
          <w:sz w:val="24"/>
          <w:szCs w:val="24"/>
          <w:lang w:val="sr-Latn-BA"/>
        </w:rPr>
        <w:t>:</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4"/>
      </w:tblGrid>
      <w:tr w:rsidR="00C623BC" w:rsidRPr="00230585" w14:paraId="63B0CFDF" w14:textId="77777777" w:rsidTr="002C7A33">
        <w:trPr>
          <w:trHeight w:val="614"/>
        </w:trPr>
        <w:tc>
          <w:tcPr>
            <w:tcW w:w="5000" w:type="pct"/>
            <w:shd w:val="clear" w:color="auto" w:fill="323E4F"/>
            <w:noWrap/>
            <w:vAlign w:val="center"/>
            <w:hideMark/>
          </w:tcPr>
          <w:p w14:paraId="35283CCA"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Strateški cilj</w:t>
            </w:r>
            <w:r>
              <w:rPr>
                <w:rFonts w:ascii="Times New Roman" w:eastAsia="Times New Roman" w:hAnsi="Times New Roman"/>
                <w:b/>
                <w:color w:val="FFFFFF"/>
                <w:sz w:val="20"/>
                <w:szCs w:val="20"/>
                <w:lang w:val="hr-HR"/>
              </w:rPr>
              <w:t>:</w:t>
            </w:r>
            <w:r w:rsidRPr="00230585">
              <w:rPr>
                <w:rFonts w:ascii="Times New Roman" w:eastAsia="Times New Roman" w:hAnsi="Times New Roman"/>
                <w:b/>
                <w:sz w:val="20"/>
                <w:szCs w:val="20"/>
                <w:lang w:val="hr-HR"/>
              </w:rPr>
              <w:t xml:space="preserve"> </w:t>
            </w:r>
          </w:p>
        </w:tc>
      </w:tr>
    </w:tbl>
    <w:p w14:paraId="11238A96" w14:textId="77777777" w:rsidR="00C623BC" w:rsidRPr="00391CDB" w:rsidRDefault="00C623BC" w:rsidP="00C623BC">
      <w:pPr>
        <w:spacing w:after="0" w:line="240" w:lineRule="auto"/>
        <w:jc w:val="both"/>
        <w:rPr>
          <w:rFonts w:ascii="Times New Roman" w:hAnsi="Times New Roman"/>
          <w:sz w:val="2"/>
          <w:szCs w:val="2"/>
          <w:lang w:val="hr-HR"/>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3171"/>
        <w:gridCol w:w="2348"/>
        <w:gridCol w:w="1155"/>
        <w:gridCol w:w="1083"/>
      </w:tblGrid>
      <w:tr w:rsidR="00C623BC" w:rsidRPr="00543835" w14:paraId="589301B4" w14:textId="77777777" w:rsidTr="002C7A33">
        <w:trPr>
          <w:trHeight w:val="290"/>
        </w:trPr>
        <w:tc>
          <w:tcPr>
            <w:tcW w:w="5000" w:type="pct"/>
            <w:gridSpan w:val="5"/>
            <w:shd w:val="clear" w:color="auto" w:fill="D5DCE4"/>
            <w:vAlign w:val="center"/>
            <w:hideMark/>
          </w:tcPr>
          <w:p w14:paraId="1B88578A" w14:textId="77777777" w:rsidR="00C623BC" w:rsidRPr="00543835" w:rsidRDefault="00C623BC" w:rsidP="002C7A33">
            <w:pPr>
              <w:spacing w:after="0" w:line="240" w:lineRule="auto"/>
              <w:rPr>
                <w:rFonts w:ascii="Times New Roman" w:eastAsia="Times New Roman" w:hAnsi="Times New Roman"/>
                <w:b/>
                <w:sz w:val="20"/>
                <w:szCs w:val="20"/>
                <w:lang w:val="hr-HR"/>
              </w:rPr>
            </w:pPr>
            <w:r>
              <w:rPr>
                <w:rFonts w:ascii="Times New Roman" w:hAnsi="Times New Roman"/>
                <w:b/>
                <w:sz w:val="20"/>
                <w:szCs w:val="20"/>
                <w:lang w:val="hr-HR"/>
              </w:rPr>
              <w:t xml:space="preserve">Prioritet: </w:t>
            </w:r>
            <w:r w:rsidR="00FE7F6B" w:rsidRPr="00316C63">
              <w:rPr>
                <w:rFonts w:ascii="Times New Roman" w:hAnsi="Times New Roman"/>
                <w:b/>
                <w:sz w:val="20"/>
                <w:szCs w:val="20"/>
                <w:lang w:val="hr-HR"/>
              </w:rPr>
              <w:t>1. Unaprijediti funkcionalnost, transparentnost, efikasnost i odgovornost u institucijama VM BiH</w:t>
            </w:r>
          </w:p>
        </w:tc>
      </w:tr>
      <w:tr w:rsidR="00C623BC" w:rsidRPr="00543835" w14:paraId="34D42FED" w14:textId="77777777" w:rsidTr="002C7A33">
        <w:trPr>
          <w:trHeight w:val="290"/>
        </w:trPr>
        <w:tc>
          <w:tcPr>
            <w:tcW w:w="5000" w:type="pct"/>
            <w:gridSpan w:val="5"/>
            <w:shd w:val="clear" w:color="auto" w:fill="D5DCE4"/>
            <w:vAlign w:val="center"/>
          </w:tcPr>
          <w:p w14:paraId="1AB5358D" w14:textId="77777777" w:rsidR="00C623BC"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FE7F6B">
              <w:rPr>
                <w:rFonts w:ascii="Times New Roman" w:hAnsi="Times New Roman"/>
                <w:b/>
                <w:sz w:val="20"/>
                <w:szCs w:val="20"/>
                <w:lang w:val="hr-HR"/>
              </w:rPr>
              <w:t>:</w:t>
            </w:r>
            <w:r w:rsidR="00FE7F6B" w:rsidRPr="00FE7F6B">
              <w:rPr>
                <w:b/>
                <w:sz w:val="20"/>
                <w:szCs w:val="20"/>
              </w:rPr>
              <w:t xml:space="preserve"> </w:t>
            </w:r>
            <w:r w:rsidR="00FE7F6B" w:rsidRPr="00FE7F6B">
              <w:rPr>
                <w:rFonts w:ascii="Times New Roman" w:hAnsi="Times New Roman"/>
                <w:b/>
                <w:sz w:val="20"/>
                <w:szCs w:val="20"/>
              </w:rPr>
              <w:t>1.2.</w:t>
            </w:r>
            <w:r w:rsidR="00FE7F6B" w:rsidRPr="00FE7F6B">
              <w:rPr>
                <w:b/>
                <w:sz w:val="20"/>
                <w:szCs w:val="20"/>
              </w:rPr>
              <w:t xml:space="preserve"> </w:t>
            </w:r>
            <w:r w:rsidR="00FE7F6B" w:rsidRPr="00FE7F6B">
              <w:rPr>
                <w:rFonts w:ascii="Times New Roman" w:hAnsi="Times New Roman"/>
                <w:b/>
                <w:sz w:val="20"/>
                <w:szCs w:val="20"/>
                <w:lang w:val="hr-HR"/>
              </w:rPr>
              <w:t>Unaprjeđenje kreiranja politika, procesa integracije u EU i reforme javne uprave</w:t>
            </w:r>
          </w:p>
        </w:tc>
      </w:tr>
      <w:tr w:rsidR="00C623BC" w:rsidRPr="00230585" w14:paraId="7DFB7DFB" w14:textId="77777777" w:rsidTr="00FE7F6B">
        <w:trPr>
          <w:trHeight w:val="304"/>
        </w:trPr>
        <w:tc>
          <w:tcPr>
            <w:tcW w:w="2172" w:type="pct"/>
            <w:vMerge w:val="restart"/>
            <w:shd w:val="clear" w:color="auto" w:fill="323E4F"/>
            <w:noWrap/>
            <w:vAlign w:val="center"/>
            <w:hideMark/>
          </w:tcPr>
          <w:p w14:paraId="4B3F586F"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Programi</w:t>
            </w:r>
          </w:p>
        </w:tc>
        <w:tc>
          <w:tcPr>
            <w:tcW w:w="1156" w:type="pct"/>
            <w:vMerge w:val="restart"/>
            <w:shd w:val="clear" w:color="auto" w:fill="323E4F"/>
            <w:vAlign w:val="center"/>
            <w:hideMark/>
          </w:tcPr>
          <w:p w14:paraId="58308326"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Organizacione jedinice</w:t>
            </w:r>
            <w:r w:rsidRPr="00230585">
              <w:rPr>
                <w:rFonts w:ascii="Times New Roman" w:eastAsia="Times New Roman" w:hAnsi="Times New Roman"/>
                <w:b/>
                <w:color w:val="FFFFFF"/>
                <w:sz w:val="20"/>
                <w:szCs w:val="20"/>
                <w:lang w:val="hr-HR"/>
              </w:rPr>
              <w:t xml:space="preserve"> koje doprinose ostvarenju</w:t>
            </w:r>
          </w:p>
        </w:tc>
        <w:tc>
          <w:tcPr>
            <w:tcW w:w="1672" w:type="pct"/>
            <w:gridSpan w:val="3"/>
            <w:shd w:val="clear" w:color="auto" w:fill="323E4F"/>
            <w:noWrap/>
            <w:vAlign w:val="center"/>
            <w:hideMark/>
          </w:tcPr>
          <w:p w14:paraId="58242710"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Pokazatelji</w:t>
            </w:r>
          </w:p>
        </w:tc>
      </w:tr>
      <w:tr w:rsidR="00C623BC" w:rsidRPr="004D27E4" w14:paraId="47B4CA67" w14:textId="77777777" w:rsidTr="00FE7F6B">
        <w:trPr>
          <w:trHeight w:val="300"/>
        </w:trPr>
        <w:tc>
          <w:tcPr>
            <w:tcW w:w="2172" w:type="pct"/>
            <w:vMerge/>
            <w:shd w:val="clear" w:color="auto" w:fill="323E4F"/>
            <w:vAlign w:val="center"/>
            <w:hideMark/>
          </w:tcPr>
          <w:p w14:paraId="341CF8FA" w14:textId="77777777" w:rsidR="00C623BC" w:rsidRPr="00230585" w:rsidRDefault="00C623BC" w:rsidP="002C7A33">
            <w:pPr>
              <w:spacing w:after="0" w:line="240" w:lineRule="auto"/>
              <w:rPr>
                <w:rFonts w:ascii="Times New Roman" w:eastAsia="Times New Roman" w:hAnsi="Times New Roman"/>
                <w:b/>
                <w:color w:val="FFFFFF"/>
                <w:sz w:val="20"/>
                <w:szCs w:val="20"/>
                <w:lang w:val="hr-HR"/>
              </w:rPr>
            </w:pPr>
          </w:p>
        </w:tc>
        <w:tc>
          <w:tcPr>
            <w:tcW w:w="1156" w:type="pct"/>
            <w:vMerge/>
            <w:shd w:val="clear" w:color="auto" w:fill="323E4F"/>
            <w:vAlign w:val="center"/>
            <w:hideMark/>
          </w:tcPr>
          <w:p w14:paraId="56884CC9" w14:textId="77777777" w:rsidR="00C623BC" w:rsidRPr="00230585" w:rsidRDefault="00C623BC" w:rsidP="002C7A33">
            <w:pPr>
              <w:spacing w:after="0" w:line="240" w:lineRule="auto"/>
              <w:rPr>
                <w:rFonts w:ascii="Times New Roman" w:eastAsia="Times New Roman" w:hAnsi="Times New Roman"/>
                <w:b/>
                <w:color w:val="FFFFFF"/>
                <w:sz w:val="20"/>
                <w:szCs w:val="20"/>
                <w:lang w:val="hr-HR"/>
              </w:rPr>
            </w:pPr>
          </w:p>
        </w:tc>
        <w:tc>
          <w:tcPr>
            <w:tcW w:w="856" w:type="pct"/>
            <w:shd w:val="clear" w:color="auto" w:fill="323E4F"/>
            <w:vAlign w:val="center"/>
            <w:hideMark/>
          </w:tcPr>
          <w:p w14:paraId="45F69D2D" w14:textId="77777777" w:rsidR="00C623BC" w:rsidRPr="00230585" w:rsidRDefault="00C623BC" w:rsidP="002C7A33">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Naziv</w:t>
            </w:r>
          </w:p>
        </w:tc>
        <w:tc>
          <w:tcPr>
            <w:tcW w:w="421" w:type="pct"/>
            <w:shd w:val="clear" w:color="auto" w:fill="323E4F"/>
            <w:vAlign w:val="center"/>
            <w:hideMark/>
          </w:tcPr>
          <w:p w14:paraId="20F89F3E"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Početna vrijednost</w:t>
            </w:r>
          </w:p>
        </w:tc>
        <w:tc>
          <w:tcPr>
            <w:tcW w:w="395" w:type="pct"/>
            <w:shd w:val="clear" w:color="auto" w:fill="323E4F"/>
            <w:vAlign w:val="center"/>
            <w:hideMark/>
          </w:tcPr>
          <w:p w14:paraId="7D01C378"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Ciljana godišnja vrijednost</w:t>
            </w:r>
          </w:p>
        </w:tc>
      </w:tr>
      <w:tr w:rsidR="00FE7F6B" w:rsidRPr="00FE7F6B" w14:paraId="21A8302F" w14:textId="77777777" w:rsidTr="00FE7F6B">
        <w:trPr>
          <w:trHeight w:val="193"/>
        </w:trPr>
        <w:tc>
          <w:tcPr>
            <w:tcW w:w="2172" w:type="pct"/>
            <w:vMerge w:val="restart"/>
            <w:shd w:val="clear" w:color="000000" w:fill="FFFFFF"/>
            <w:vAlign w:val="center"/>
          </w:tcPr>
          <w:p w14:paraId="7DC5BC56" w14:textId="77777777" w:rsidR="00FE7F6B" w:rsidRPr="00543835" w:rsidRDefault="00FE7F6B" w:rsidP="002C7A33">
            <w:pPr>
              <w:spacing w:after="0" w:line="240" w:lineRule="auto"/>
              <w:rPr>
                <w:rFonts w:ascii="Times New Roman" w:eastAsia="Times New Roman" w:hAnsi="Times New Roman"/>
                <w:b/>
                <w:sz w:val="20"/>
                <w:szCs w:val="20"/>
                <w:lang w:val="hr-HR"/>
              </w:rPr>
            </w:pPr>
            <w:r w:rsidRPr="00FE7F6B">
              <w:rPr>
                <w:rFonts w:ascii="Times New Roman" w:eastAsia="Times New Roman" w:hAnsi="Times New Roman"/>
                <w:b/>
                <w:sz w:val="20"/>
                <w:szCs w:val="20"/>
                <w:lang w:val="hr-HR"/>
              </w:rPr>
              <w:t>Osiguranje podrške institucijama i koordinacija realizacije aktivnosti  institucija u procesu integracije u EU</w:t>
            </w:r>
          </w:p>
        </w:tc>
        <w:tc>
          <w:tcPr>
            <w:tcW w:w="1156" w:type="pct"/>
            <w:vMerge w:val="restart"/>
            <w:shd w:val="clear" w:color="000000" w:fill="FFFFFF"/>
            <w:vAlign w:val="center"/>
          </w:tcPr>
          <w:p w14:paraId="25D7372A" w14:textId="77777777" w:rsidR="00FE7F6B" w:rsidRPr="00230585" w:rsidRDefault="00FE7F6B" w:rsidP="002C7A33">
            <w:pPr>
              <w:spacing w:after="0" w:line="240" w:lineRule="auto"/>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Svi sektori DEI i Odjel za podršku</w:t>
            </w:r>
          </w:p>
        </w:tc>
        <w:tc>
          <w:tcPr>
            <w:tcW w:w="856" w:type="pct"/>
            <w:shd w:val="clear" w:color="000000" w:fill="FFFFFF"/>
            <w:vAlign w:val="center"/>
          </w:tcPr>
          <w:p w14:paraId="4C6C0CEA" w14:textId="77777777" w:rsidR="00FE7F6B" w:rsidRPr="00230585" w:rsidRDefault="00FE7F6B" w:rsidP="002C7A33">
            <w:pPr>
              <w:spacing w:after="0" w:line="240" w:lineRule="auto"/>
              <w:rPr>
                <w:rFonts w:ascii="Times New Roman" w:hAnsi="Times New Roman"/>
                <w:bCs/>
                <w:sz w:val="20"/>
                <w:szCs w:val="20"/>
                <w:lang w:val="hr-HR"/>
              </w:rPr>
            </w:pPr>
            <w:r w:rsidRPr="00FE7F6B">
              <w:rPr>
                <w:rFonts w:ascii="Times New Roman" w:hAnsi="Times New Roman"/>
                <w:bCs/>
                <w:sz w:val="20"/>
                <w:szCs w:val="20"/>
                <w:lang w:val="hr-HR"/>
              </w:rPr>
              <w:t>Broj održanih u odnosu na broj planiranih sastanaka tijela BiH i EU po SSP-u</w:t>
            </w:r>
          </w:p>
        </w:tc>
        <w:tc>
          <w:tcPr>
            <w:tcW w:w="421" w:type="pct"/>
            <w:shd w:val="clear" w:color="000000" w:fill="FFFFFF"/>
            <w:vAlign w:val="center"/>
          </w:tcPr>
          <w:p w14:paraId="683851DC" w14:textId="77777777" w:rsidR="00FE7F6B" w:rsidRPr="00D42024" w:rsidRDefault="00FE7F6B" w:rsidP="002C7A33">
            <w:pPr>
              <w:spacing w:after="0" w:line="240" w:lineRule="auto"/>
              <w:jc w:val="center"/>
              <w:rPr>
                <w:rFonts w:ascii="Times New Roman" w:eastAsia="Times New Roman" w:hAnsi="Times New Roman"/>
                <w:color w:val="000000"/>
                <w:sz w:val="20"/>
                <w:szCs w:val="20"/>
                <w:lang w:val="hr-HR"/>
              </w:rPr>
            </w:pPr>
            <w:r w:rsidRPr="00D42024">
              <w:rPr>
                <w:rFonts w:ascii="Times New Roman" w:eastAsia="Times New Roman" w:hAnsi="Times New Roman"/>
                <w:color w:val="000000"/>
                <w:sz w:val="20"/>
                <w:szCs w:val="20"/>
                <w:lang w:val="hr-HR"/>
              </w:rPr>
              <w:t>100%</w:t>
            </w:r>
          </w:p>
        </w:tc>
        <w:tc>
          <w:tcPr>
            <w:tcW w:w="395" w:type="pct"/>
            <w:shd w:val="clear" w:color="000000" w:fill="FFFFFF"/>
            <w:vAlign w:val="center"/>
          </w:tcPr>
          <w:p w14:paraId="53A9517E" w14:textId="77777777" w:rsidR="00FE7F6B" w:rsidRPr="00D42024" w:rsidRDefault="00FE7F6B" w:rsidP="002C7A33">
            <w:pPr>
              <w:spacing w:after="0" w:line="240" w:lineRule="auto"/>
              <w:jc w:val="center"/>
              <w:rPr>
                <w:rFonts w:ascii="Times New Roman" w:eastAsia="Times New Roman" w:hAnsi="Times New Roman"/>
                <w:color w:val="000000"/>
                <w:sz w:val="20"/>
                <w:szCs w:val="20"/>
                <w:lang w:val="hr-HR"/>
              </w:rPr>
            </w:pPr>
            <w:r w:rsidRPr="00D42024">
              <w:rPr>
                <w:rFonts w:ascii="Times New Roman" w:eastAsia="Times New Roman" w:hAnsi="Times New Roman"/>
                <w:color w:val="000000"/>
                <w:sz w:val="20"/>
                <w:szCs w:val="20"/>
                <w:lang w:val="hr-HR"/>
              </w:rPr>
              <w:t>100%</w:t>
            </w:r>
          </w:p>
        </w:tc>
      </w:tr>
      <w:tr w:rsidR="00FE7F6B" w:rsidRPr="00FE7F6B" w14:paraId="5AFF6ACA" w14:textId="77777777" w:rsidTr="00FE7F6B">
        <w:trPr>
          <w:trHeight w:val="58"/>
        </w:trPr>
        <w:tc>
          <w:tcPr>
            <w:tcW w:w="2172" w:type="pct"/>
            <w:vMerge/>
            <w:shd w:val="clear" w:color="000000" w:fill="FFFFFF"/>
            <w:vAlign w:val="center"/>
          </w:tcPr>
          <w:p w14:paraId="4C4D33A5" w14:textId="77777777" w:rsidR="00FE7F6B" w:rsidRPr="00FE7F6B" w:rsidRDefault="00FE7F6B" w:rsidP="002C7A33">
            <w:pPr>
              <w:spacing w:after="0" w:line="240" w:lineRule="auto"/>
              <w:rPr>
                <w:rFonts w:ascii="Times New Roman" w:eastAsia="Times New Roman" w:hAnsi="Times New Roman"/>
                <w:b/>
                <w:sz w:val="20"/>
                <w:szCs w:val="20"/>
                <w:lang w:val="hr-HR"/>
              </w:rPr>
            </w:pPr>
          </w:p>
        </w:tc>
        <w:tc>
          <w:tcPr>
            <w:tcW w:w="1156" w:type="pct"/>
            <w:vMerge/>
            <w:shd w:val="clear" w:color="000000" w:fill="FFFFFF"/>
            <w:vAlign w:val="center"/>
          </w:tcPr>
          <w:p w14:paraId="48C3201A" w14:textId="77777777" w:rsidR="00FE7F6B" w:rsidRDefault="00FE7F6B" w:rsidP="002C7A33">
            <w:pPr>
              <w:spacing w:after="0" w:line="240" w:lineRule="auto"/>
              <w:rPr>
                <w:rFonts w:ascii="Times New Roman" w:eastAsia="Times New Roman" w:hAnsi="Times New Roman"/>
                <w:color w:val="000000"/>
                <w:sz w:val="20"/>
                <w:szCs w:val="20"/>
                <w:lang w:val="hr-HR"/>
              </w:rPr>
            </w:pPr>
          </w:p>
        </w:tc>
        <w:tc>
          <w:tcPr>
            <w:tcW w:w="856" w:type="pct"/>
            <w:shd w:val="clear" w:color="000000" w:fill="FFFFFF"/>
            <w:vAlign w:val="center"/>
          </w:tcPr>
          <w:p w14:paraId="00B35326" w14:textId="77777777" w:rsidR="00FE7F6B" w:rsidRPr="00230585" w:rsidRDefault="00FE7F6B" w:rsidP="002C7A33">
            <w:pPr>
              <w:spacing w:after="0" w:line="240" w:lineRule="auto"/>
              <w:rPr>
                <w:rFonts w:ascii="Times New Roman" w:hAnsi="Times New Roman"/>
                <w:bCs/>
                <w:sz w:val="20"/>
                <w:szCs w:val="20"/>
                <w:lang w:val="hr-HR"/>
              </w:rPr>
            </w:pPr>
            <w:r w:rsidRPr="00FE7F6B">
              <w:rPr>
                <w:rFonts w:ascii="Times New Roman" w:hAnsi="Times New Roman"/>
                <w:bCs/>
                <w:sz w:val="20"/>
                <w:szCs w:val="20"/>
                <w:lang w:val="hr-HR"/>
              </w:rPr>
              <w:t>Stručna pomoć institucijama u procesu usklađivanja propisa sa acquis</w:t>
            </w:r>
            <w:r>
              <w:rPr>
                <w:rFonts w:ascii="Times New Roman" w:hAnsi="Times New Roman"/>
                <w:bCs/>
                <w:sz w:val="20"/>
                <w:szCs w:val="20"/>
                <w:lang w:val="hr-HR"/>
              </w:rPr>
              <w:t>om</w:t>
            </w:r>
          </w:p>
        </w:tc>
        <w:tc>
          <w:tcPr>
            <w:tcW w:w="421" w:type="pct"/>
            <w:shd w:val="clear" w:color="000000" w:fill="FFFFFF"/>
            <w:vAlign w:val="center"/>
          </w:tcPr>
          <w:p w14:paraId="7A899A24" w14:textId="77777777" w:rsidR="00FE7F6B" w:rsidRPr="006E48BF" w:rsidRDefault="00FE7F6B" w:rsidP="002C7A33">
            <w:pPr>
              <w:spacing w:after="0" w:line="240" w:lineRule="auto"/>
              <w:jc w:val="center"/>
              <w:rPr>
                <w:rFonts w:ascii="Times New Roman" w:eastAsia="Times New Roman" w:hAnsi="Times New Roman"/>
                <w:color w:val="000000"/>
                <w:sz w:val="20"/>
                <w:szCs w:val="20"/>
                <w:lang w:val="hr-HR"/>
              </w:rPr>
            </w:pPr>
            <w:r w:rsidRPr="006E48BF">
              <w:rPr>
                <w:rFonts w:ascii="Times New Roman" w:eastAsia="Times New Roman" w:hAnsi="Times New Roman"/>
                <w:color w:val="000000"/>
                <w:sz w:val="20"/>
                <w:szCs w:val="20"/>
                <w:lang w:val="hr-HR"/>
              </w:rPr>
              <w:t>240</w:t>
            </w:r>
          </w:p>
        </w:tc>
        <w:tc>
          <w:tcPr>
            <w:tcW w:w="395" w:type="pct"/>
            <w:shd w:val="clear" w:color="000000" w:fill="FFFFFF"/>
            <w:vAlign w:val="center"/>
          </w:tcPr>
          <w:p w14:paraId="0BEB3FE8" w14:textId="77777777" w:rsidR="00FE7F6B" w:rsidRPr="006E48BF" w:rsidRDefault="00FE7F6B" w:rsidP="002C7A33">
            <w:pPr>
              <w:spacing w:after="0" w:line="240" w:lineRule="auto"/>
              <w:jc w:val="center"/>
              <w:rPr>
                <w:rFonts w:ascii="Times New Roman" w:eastAsia="Times New Roman" w:hAnsi="Times New Roman"/>
                <w:color w:val="000000"/>
                <w:sz w:val="20"/>
                <w:szCs w:val="20"/>
                <w:lang w:val="hr-HR"/>
              </w:rPr>
            </w:pPr>
            <w:r w:rsidRPr="006E48BF">
              <w:rPr>
                <w:rFonts w:ascii="Times New Roman" w:eastAsia="Times New Roman" w:hAnsi="Times New Roman"/>
                <w:color w:val="000000"/>
                <w:sz w:val="20"/>
                <w:szCs w:val="20"/>
                <w:lang w:val="hr-HR"/>
              </w:rPr>
              <w:t>240</w:t>
            </w:r>
          </w:p>
        </w:tc>
      </w:tr>
      <w:tr w:rsidR="00FE7F6B" w:rsidRPr="00FE7F6B" w14:paraId="072FFA08" w14:textId="77777777" w:rsidTr="00650BBC">
        <w:trPr>
          <w:trHeight w:val="129"/>
        </w:trPr>
        <w:tc>
          <w:tcPr>
            <w:tcW w:w="2172" w:type="pct"/>
            <w:vMerge/>
            <w:shd w:val="clear" w:color="000000" w:fill="FFFFFF"/>
            <w:vAlign w:val="center"/>
          </w:tcPr>
          <w:p w14:paraId="13B0BA7A" w14:textId="77777777" w:rsidR="00FE7F6B" w:rsidRPr="00FE7F6B" w:rsidRDefault="00FE7F6B" w:rsidP="002C7A33">
            <w:pPr>
              <w:spacing w:after="0" w:line="240" w:lineRule="auto"/>
              <w:rPr>
                <w:rFonts w:ascii="Times New Roman" w:eastAsia="Times New Roman" w:hAnsi="Times New Roman"/>
                <w:b/>
                <w:sz w:val="20"/>
                <w:szCs w:val="20"/>
                <w:lang w:val="hr-HR"/>
              </w:rPr>
            </w:pPr>
          </w:p>
        </w:tc>
        <w:tc>
          <w:tcPr>
            <w:tcW w:w="1156" w:type="pct"/>
            <w:vMerge/>
            <w:shd w:val="clear" w:color="000000" w:fill="FFFFFF"/>
            <w:vAlign w:val="center"/>
          </w:tcPr>
          <w:p w14:paraId="7DEE8DCB" w14:textId="77777777" w:rsidR="00FE7F6B" w:rsidRDefault="00FE7F6B" w:rsidP="002C7A33">
            <w:pPr>
              <w:spacing w:after="0" w:line="240" w:lineRule="auto"/>
              <w:rPr>
                <w:rFonts w:ascii="Times New Roman" w:eastAsia="Times New Roman" w:hAnsi="Times New Roman"/>
                <w:color w:val="000000"/>
                <w:sz w:val="20"/>
                <w:szCs w:val="20"/>
                <w:lang w:val="hr-HR"/>
              </w:rPr>
            </w:pPr>
          </w:p>
        </w:tc>
        <w:tc>
          <w:tcPr>
            <w:tcW w:w="856" w:type="pct"/>
            <w:shd w:val="clear" w:color="000000" w:fill="FFFFFF"/>
            <w:vAlign w:val="center"/>
          </w:tcPr>
          <w:p w14:paraId="43C29CC8" w14:textId="77777777" w:rsidR="00FE7F6B" w:rsidRPr="00230585" w:rsidRDefault="00FE7F6B" w:rsidP="002C7A33">
            <w:pPr>
              <w:spacing w:after="0" w:line="240" w:lineRule="auto"/>
              <w:rPr>
                <w:rFonts w:ascii="Times New Roman" w:hAnsi="Times New Roman"/>
                <w:bCs/>
                <w:sz w:val="20"/>
                <w:szCs w:val="20"/>
                <w:lang w:val="hr-HR"/>
              </w:rPr>
            </w:pPr>
            <w:r w:rsidRPr="00FE7F6B">
              <w:rPr>
                <w:rFonts w:ascii="Times New Roman" w:hAnsi="Times New Roman"/>
                <w:bCs/>
                <w:sz w:val="20"/>
                <w:szCs w:val="20"/>
                <w:lang w:val="hr-HR"/>
              </w:rPr>
              <w:t>Realizirani procesi planiranja, programiranja i monitoringa korištenja IPA/EU pomoći u svim programima</w:t>
            </w:r>
          </w:p>
        </w:tc>
        <w:tc>
          <w:tcPr>
            <w:tcW w:w="421" w:type="pct"/>
            <w:shd w:val="clear" w:color="auto" w:fill="auto"/>
            <w:vAlign w:val="center"/>
          </w:tcPr>
          <w:p w14:paraId="1C057E33" w14:textId="77777777" w:rsidR="00FE7F6B" w:rsidRPr="00650BBC" w:rsidRDefault="00FE7F6B" w:rsidP="002C7A33">
            <w:pPr>
              <w:spacing w:after="0" w:line="240" w:lineRule="auto"/>
              <w:jc w:val="center"/>
              <w:rPr>
                <w:rFonts w:ascii="Times New Roman" w:eastAsia="Times New Roman" w:hAnsi="Times New Roman"/>
                <w:color w:val="000000"/>
                <w:sz w:val="20"/>
                <w:szCs w:val="20"/>
                <w:lang w:val="hr-HR"/>
              </w:rPr>
            </w:pPr>
            <w:r w:rsidRPr="00650BBC">
              <w:rPr>
                <w:rFonts w:ascii="Times New Roman" w:eastAsia="Times New Roman" w:hAnsi="Times New Roman"/>
                <w:color w:val="000000"/>
                <w:sz w:val="20"/>
                <w:szCs w:val="20"/>
                <w:lang w:val="hr-HR"/>
              </w:rPr>
              <w:t>100%</w:t>
            </w:r>
          </w:p>
        </w:tc>
        <w:tc>
          <w:tcPr>
            <w:tcW w:w="395" w:type="pct"/>
            <w:shd w:val="clear" w:color="auto" w:fill="auto"/>
            <w:vAlign w:val="center"/>
          </w:tcPr>
          <w:p w14:paraId="19C72054" w14:textId="77777777" w:rsidR="00FE7F6B" w:rsidRPr="00650BBC" w:rsidRDefault="00FE7F6B" w:rsidP="002C7A33">
            <w:pPr>
              <w:spacing w:after="0" w:line="240" w:lineRule="auto"/>
              <w:jc w:val="center"/>
              <w:rPr>
                <w:rFonts w:ascii="Times New Roman" w:eastAsia="Times New Roman" w:hAnsi="Times New Roman"/>
                <w:color w:val="000000"/>
                <w:sz w:val="20"/>
                <w:szCs w:val="20"/>
                <w:lang w:val="hr-HR"/>
              </w:rPr>
            </w:pPr>
            <w:r w:rsidRPr="00650BBC">
              <w:rPr>
                <w:rFonts w:ascii="Times New Roman" w:eastAsia="Times New Roman" w:hAnsi="Times New Roman"/>
                <w:color w:val="000000"/>
                <w:sz w:val="20"/>
                <w:szCs w:val="20"/>
                <w:lang w:val="hr-HR"/>
              </w:rPr>
              <w:t>100%</w:t>
            </w:r>
          </w:p>
        </w:tc>
      </w:tr>
      <w:tr w:rsidR="00FE7F6B" w:rsidRPr="00FE7F6B" w14:paraId="29F0C2FA" w14:textId="77777777" w:rsidTr="00FE7F6B">
        <w:trPr>
          <w:trHeight w:val="97"/>
        </w:trPr>
        <w:tc>
          <w:tcPr>
            <w:tcW w:w="2172" w:type="pct"/>
            <w:vMerge/>
            <w:shd w:val="clear" w:color="000000" w:fill="FFFFFF"/>
            <w:vAlign w:val="center"/>
          </w:tcPr>
          <w:p w14:paraId="5697AB45" w14:textId="77777777" w:rsidR="00FE7F6B" w:rsidRPr="00FE7F6B" w:rsidRDefault="00FE7F6B" w:rsidP="002C7A33">
            <w:pPr>
              <w:spacing w:after="0" w:line="240" w:lineRule="auto"/>
              <w:rPr>
                <w:rFonts w:ascii="Times New Roman" w:eastAsia="Times New Roman" w:hAnsi="Times New Roman"/>
                <w:b/>
                <w:sz w:val="20"/>
                <w:szCs w:val="20"/>
                <w:lang w:val="hr-HR"/>
              </w:rPr>
            </w:pPr>
          </w:p>
        </w:tc>
        <w:tc>
          <w:tcPr>
            <w:tcW w:w="1156" w:type="pct"/>
            <w:vMerge/>
            <w:shd w:val="clear" w:color="000000" w:fill="FFFFFF"/>
            <w:vAlign w:val="center"/>
          </w:tcPr>
          <w:p w14:paraId="13924FE9" w14:textId="77777777" w:rsidR="00FE7F6B" w:rsidRDefault="00FE7F6B" w:rsidP="002C7A33">
            <w:pPr>
              <w:spacing w:after="0" w:line="240" w:lineRule="auto"/>
              <w:rPr>
                <w:rFonts w:ascii="Times New Roman" w:eastAsia="Times New Roman" w:hAnsi="Times New Roman"/>
                <w:color w:val="000000"/>
                <w:sz w:val="20"/>
                <w:szCs w:val="20"/>
                <w:lang w:val="hr-HR"/>
              </w:rPr>
            </w:pPr>
          </w:p>
        </w:tc>
        <w:tc>
          <w:tcPr>
            <w:tcW w:w="856" w:type="pct"/>
            <w:shd w:val="clear" w:color="000000" w:fill="FFFFFF"/>
            <w:vAlign w:val="center"/>
          </w:tcPr>
          <w:p w14:paraId="6F1048F3" w14:textId="77777777" w:rsidR="00FE7F6B" w:rsidRPr="00230585" w:rsidRDefault="00FE7F6B" w:rsidP="002C7A33">
            <w:pPr>
              <w:spacing w:after="0" w:line="240" w:lineRule="auto"/>
              <w:rPr>
                <w:rFonts w:ascii="Times New Roman" w:hAnsi="Times New Roman"/>
                <w:bCs/>
                <w:sz w:val="20"/>
                <w:szCs w:val="20"/>
                <w:lang w:val="hr-HR"/>
              </w:rPr>
            </w:pPr>
            <w:r w:rsidRPr="00FE7F6B">
              <w:rPr>
                <w:rFonts w:ascii="Times New Roman" w:hAnsi="Times New Roman"/>
                <w:bCs/>
                <w:sz w:val="20"/>
                <w:szCs w:val="20"/>
                <w:lang w:val="hr-HR"/>
              </w:rPr>
              <w:t>Stepen revidiranih prijevoda propisa koji se usklađuju s acquis</w:t>
            </w:r>
            <w:r>
              <w:rPr>
                <w:rFonts w:ascii="Times New Roman" w:hAnsi="Times New Roman"/>
                <w:bCs/>
                <w:sz w:val="20"/>
                <w:szCs w:val="20"/>
                <w:lang w:val="hr-HR"/>
              </w:rPr>
              <w:t>om</w:t>
            </w:r>
          </w:p>
        </w:tc>
        <w:tc>
          <w:tcPr>
            <w:tcW w:w="421" w:type="pct"/>
            <w:shd w:val="clear" w:color="000000" w:fill="FFFFFF"/>
            <w:vAlign w:val="center"/>
          </w:tcPr>
          <w:p w14:paraId="5ECB9207" w14:textId="77777777" w:rsidR="00FE7F6B" w:rsidRPr="00D42024" w:rsidRDefault="00FE7F6B" w:rsidP="002C7A33">
            <w:pPr>
              <w:spacing w:after="0" w:line="240" w:lineRule="auto"/>
              <w:jc w:val="center"/>
              <w:rPr>
                <w:rFonts w:ascii="Times New Roman" w:eastAsia="Times New Roman" w:hAnsi="Times New Roman"/>
                <w:color w:val="000000"/>
                <w:sz w:val="20"/>
                <w:szCs w:val="20"/>
                <w:lang w:val="hr-HR"/>
              </w:rPr>
            </w:pPr>
            <w:r w:rsidRPr="00D42024">
              <w:rPr>
                <w:rFonts w:ascii="Times New Roman" w:eastAsia="Times New Roman" w:hAnsi="Times New Roman"/>
                <w:color w:val="000000"/>
                <w:sz w:val="20"/>
                <w:szCs w:val="20"/>
                <w:lang w:val="hr-HR"/>
              </w:rPr>
              <w:t>65%</w:t>
            </w:r>
          </w:p>
        </w:tc>
        <w:tc>
          <w:tcPr>
            <w:tcW w:w="395" w:type="pct"/>
            <w:shd w:val="clear" w:color="000000" w:fill="FFFFFF"/>
            <w:vAlign w:val="center"/>
          </w:tcPr>
          <w:p w14:paraId="42AE0B35" w14:textId="77777777" w:rsidR="00FE7F6B" w:rsidRPr="00D42024" w:rsidRDefault="00FE7F6B" w:rsidP="002C7A33">
            <w:pPr>
              <w:spacing w:after="0" w:line="240" w:lineRule="auto"/>
              <w:jc w:val="center"/>
              <w:rPr>
                <w:rFonts w:ascii="Times New Roman" w:eastAsia="Times New Roman" w:hAnsi="Times New Roman"/>
                <w:color w:val="000000"/>
                <w:sz w:val="20"/>
                <w:szCs w:val="20"/>
                <w:lang w:val="hr-HR"/>
              </w:rPr>
            </w:pPr>
            <w:r w:rsidRPr="00D42024">
              <w:rPr>
                <w:rFonts w:ascii="Times New Roman" w:eastAsia="Times New Roman" w:hAnsi="Times New Roman"/>
                <w:color w:val="000000"/>
                <w:sz w:val="20"/>
                <w:szCs w:val="20"/>
                <w:lang w:val="hr-HR"/>
              </w:rPr>
              <w:t>67%</w:t>
            </w:r>
          </w:p>
        </w:tc>
      </w:tr>
      <w:tr w:rsidR="00FE7F6B" w:rsidRPr="00FE7F6B" w14:paraId="5A4EF5EA" w14:textId="77777777" w:rsidTr="00FE7F6B">
        <w:trPr>
          <w:trHeight w:val="129"/>
        </w:trPr>
        <w:tc>
          <w:tcPr>
            <w:tcW w:w="2172" w:type="pct"/>
            <w:vMerge/>
            <w:shd w:val="clear" w:color="000000" w:fill="FFFFFF"/>
            <w:vAlign w:val="center"/>
          </w:tcPr>
          <w:p w14:paraId="1474B8AE" w14:textId="77777777" w:rsidR="00FE7F6B" w:rsidRPr="00FE7F6B" w:rsidRDefault="00FE7F6B" w:rsidP="002C7A33">
            <w:pPr>
              <w:spacing w:after="0" w:line="240" w:lineRule="auto"/>
              <w:rPr>
                <w:rFonts w:ascii="Times New Roman" w:eastAsia="Times New Roman" w:hAnsi="Times New Roman"/>
                <w:b/>
                <w:sz w:val="20"/>
                <w:szCs w:val="20"/>
                <w:lang w:val="hr-HR"/>
              </w:rPr>
            </w:pPr>
          </w:p>
        </w:tc>
        <w:tc>
          <w:tcPr>
            <w:tcW w:w="1156" w:type="pct"/>
            <w:vMerge/>
            <w:shd w:val="clear" w:color="000000" w:fill="FFFFFF"/>
            <w:vAlign w:val="center"/>
          </w:tcPr>
          <w:p w14:paraId="5CDDA61A" w14:textId="77777777" w:rsidR="00FE7F6B" w:rsidRDefault="00FE7F6B" w:rsidP="002C7A33">
            <w:pPr>
              <w:spacing w:after="0" w:line="240" w:lineRule="auto"/>
              <w:rPr>
                <w:rFonts w:ascii="Times New Roman" w:eastAsia="Times New Roman" w:hAnsi="Times New Roman"/>
                <w:color w:val="000000"/>
                <w:sz w:val="20"/>
                <w:szCs w:val="20"/>
                <w:lang w:val="hr-HR"/>
              </w:rPr>
            </w:pPr>
          </w:p>
        </w:tc>
        <w:tc>
          <w:tcPr>
            <w:tcW w:w="856" w:type="pct"/>
            <w:shd w:val="clear" w:color="000000" w:fill="FFFFFF"/>
            <w:vAlign w:val="center"/>
          </w:tcPr>
          <w:p w14:paraId="3E3A2ACE" w14:textId="77777777" w:rsidR="00FE7F6B" w:rsidRPr="00230585" w:rsidRDefault="00FE7F6B" w:rsidP="002C7A33">
            <w:pPr>
              <w:spacing w:after="0" w:line="240" w:lineRule="auto"/>
              <w:rPr>
                <w:rFonts w:ascii="Times New Roman" w:hAnsi="Times New Roman"/>
                <w:bCs/>
                <w:sz w:val="20"/>
                <w:szCs w:val="20"/>
                <w:lang w:val="hr-HR"/>
              </w:rPr>
            </w:pPr>
            <w:r w:rsidRPr="00FE7F6B">
              <w:rPr>
                <w:rFonts w:ascii="Times New Roman" w:hAnsi="Times New Roman"/>
                <w:bCs/>
                <w:sz w:val="20"/>
                <w:szCs w:val="20"/>
                <w:lang w:val="hr-HR"/>
              </w:rPr>
              <w:t>Realizacija aktivnosti DEI u AP VM za Komunikacijsku strategiju</w:t>
            </w:r>
          </w:p>
        </w:tc>
        <w:tc>
          <w:tcPr>
            <w:tcW w:w="421" w:type="pct"/>
            <w:shd w:val="clear" w:color="000000" w:fill="FFFFFF"/>
            <w:vAlign w:val="center"/>
          </w:tcPr>
          <w:p w14:paraId="5889083C" w14:textId="77777777" w:rsidR="00FE7F6B" w:rsidRPr="00783ED3" w:rsidRDefault="00FE7F6B" w:rsidP="002C7A33">
            <w:pPr>
              <w:spacing w:after="0" w:line="240" w:lineRule="auto"/>
              <w:jc w:val="center"/>
              <w:rPr>
                <w:rFonts w:ascii="Times New Roman" w:eastAsia="Times New Roman" w:hAnsi="Times New Roman"/>
                <w:color w:val="000000"/>
                <w:sz w:val="20"/>
                <w:szCs w:val="20"/>
                <w:lang w:val="hr-HR"/>
              </w:rPr>
            </w:pPr>
            <w:r w:rsidRPr="00783ED3">
              <w:rPr>
                <w:rFonts w:ascii="Times New Roman" w:eastAsia="Times New Roman" w:hAnsi="Times New Roman"/>
                <w:color w:val="000000"/>
                <w:sz w:val="20"/>
                <w:szCs w:val="20"/>
                <w:lang w:val="hr-HR"/>
              </w:rPr>
              <w:t>78%</w:t>
            </w:r>
          </w:p>
        </w:tc>
        <w:tc>
          <w:tcPr>
            <w:tcW w:w="395" w:type="pct"/>
            <w:shd w:val="clear" w:color="000000" w:fill="FFFFFF"/>
            <w:vAlign w:val="center"/>
          </w:tcPr>
          <w:p w14:paraId="1C0DD91D" w14:textId="77777777" w:rsidR="00FE7F6B" w:rsidRPr="00783ED3" w:rsidRDefault="00FE7F6B" w:rsidP="002C7A33">
            <w:pPr>
              <w:spacing w:after="0" w:line="240" w:lineRule="auto"/>
              <w:jc w:val="center"/>
              <w:rPr>
                <w:rFonts w:ascii="Times New Roman" w:eastAsia="Times New Roman" w:hAnsi="Times New Roman"/>
                <w:color w:val="000000"/>
                <w:sz w:val="20"/>
                <w:szCs w:val="20"/>
                <w:lang w:val="hr-HR"/>
              </w:rPr>
            </w:pPr>
            <w:r w:rsidRPr="00783ED3">
              <w:rPr>
                <w:rFonts w:ascii="Times New Roman" w:eastAsia="Times New Roman" w:hAnsi="Times New Roman"/>
                <w:color w:val="000000"/>
                <w:sz w:val="20"/>
                <w:szCs w:val="20"/>
                <w:lang w:val="hr-HR"/>
              </w:rPr>
              <w:t>78%</w:t>
            </w:r>
          </w:p>
        </w:tc>
      </w:tr>
    </w:tbl>
    <w:p w14:paraId="223CFDAF" w14:textId="77777777" w:rsidR="00C623BC" w:rsidRDefault="00C623BC" w:rsidP="00C623BC">
      <w:pPr>
        <w:spacing w:before="120" w:after="120" w:line="240" w:lineRule="auto"/>
        <w:jc w:val="both"/>
        <w:rPr>
          <w:rFonts w:ascii="Times New Roman" w:hAnsi="Times New Roman"/>
          <w:sz w:val="24"/>
          <w:szCs w:val="24"/>
          <w:lang w:val="hr-HR"/>
        </w:rPr>
      </w:pPr>
      <w:r>
        <w:rPr>
          <w:rFonts w:ascii="Times New Roman" w:hAnsi="Times New Roman"/>
          <w:sz w:val="24"/>
          <w:szCs w:val="24"/>
          <w:lang w:val="hr-HR"/>
        </w:rPr>
        <w:br w:type="page"/>
      </w:r>
      <w:r w:rsidRPr="007F44F5">
        <w:rPr>
          <w:rFonts w:ascii="Times New Roman" w:hAnsi="Times New Roman"/>
          <w:sz w:val="24"/>
          <w:szCs w:val="24"/>
          <w:lang w:val="hr-HR"/>
        </w:rPr>
        <w:lastRenderedPageBreak/>
        <w:t xml:space="preserve">Najvažniji rizici u provođenju Programa rada </w:t>
      </w:r>
      <w:r w:rsidR="008A146B">
        <w:rPr>
          <w:rFonts w:ascii="Times New Roman" w:hAnsi="Times New Roman"/>
          <w:sz w:val="24"/>
          <w:szCs w:val="24"/>
          <w:lang w:val="hr-HR"/>
        </w:rPr>
        <w:t>Direkcije za evropske integracije</w:t>
      </w:r>
      <w:r>
        <w:rPr>
          <w:rFonts w:ascii="Times New Roman" w:hAnsi="Times New Roman"/>
          <w:sz w:val="24"/>
          <w:szCs w:val="24"/>
          <w:lang w:val="hr-HR"/>
        </w:rPr>
        <w:t xml:space="preserve"> BiH </w:t>
      </w:r>
      <w:r w:rsidRPr="00391CDB">
        <w:rPr>
          <w:rFonts w:ascii="Times New Roman" w:hAnsi="Times New Roman"/>
          <w:sz w:val="24"/>
          <w:szCs w:val="24"/>
          <w:lang w:val="hr-HR"/>
        </w:rPr>
        <w:t>i mjere za njihovo otklanjanje su:</w:t>
      </w:r>
    </w:p>
    <w:p w14:paraId="18DCD6BA" w14:textId="2168E718" w:rsidR="00C623BC" w:rsidRPr="00A24DF6" w:rsidRDefault="00C623BC" w:rsidP="00C623BC">
      <w:pPr>
        <w:spacing w:before="120" w:after="120" w:line="240" w:lineRule="auto"/>
        <w:jc w:val="both"/>
        <w:rPr>
          <w:rFonts w:ascii="Times New Roman" w:hAnsi="Times New Roman"/>
          <w:i/>
          <w:sz w:val="24"/>
          <w:szCs w:val="24"/>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544"/>
        <w:gridCol w:w="4876"/>
        <w:gridCol w:w="3732"/>
      </w:tblGrid>
      <w:tr w:rsidR="00C623BC" w:rsidRPr="00391CDB" w14:paraId="40FAD8FB" w14:textId="77777777" w:rsidTr="002C7A33">
        <w:trPr>
          <w:trHeight w:val="602"/>
          <w:jc w:val="center"/>
        </w:trPr>
        <w:tc>
          <w:tcPr>
            <w:tcW w:w="285" w:type="pct"/>
            <w:shd w:val="clear" w:color="auto" w:fill="323E4F"/>
            <w:vAlign w:val="center"/>
          </w:tcPr>
          <w:p w14:paraId="6B26613A" w14:textId="77777777" w:rsidR="00C623BC" w:rsidRPr="005774A4" w:rsidRDefault="00C623BC" w:rsidP="002C7A33">
            <w:pPr>
              <w:spacing w:after="0" w:line="240" w:lineRule="auto"/>
              <w:jc w:val="center"/>
              <w:rPr>
                <w:rFonts w:ascii="Times New Roman" w:hAnsi="Times New Roman"/>
                <w:b/>
                <w:color w:val="FFFFFF" w:themeColor="background1"/>
                <w:sz w:val="20"/>
                <w:szCs w:val="20"/>
                <w:lang w:val="hr-HR"/>
              </w:rPr>
            </w:pPr>
            <w:r w:rsidRPr="005774A4">
              <w:rPr>
                <w:rFonts w:ascii="Times New Roman" w:hAnsi="Times New Roman"/>
                <w:b/>
                <w:color w:val="FFFFFF" w:themeColor="background1"/>
                <w:sz w:val="20"/>
                <w:szCs w:val="20"/>
                <w:lang w:val="hr-HR"/>
              </w:rPr>
              <w:t>R. b.</w:t>
            </w:r>
          </w:p>
        </w:tc>
        <w:tc>
          <w:tcPr>
            <w:tcW w:w="1629" w:type="pct"/>
            <w:shd w:val="clear" w:color="auto" w:fill="323E4F"/>
            <w:vAlign w:val="center"/>
          </w:tcPr>
          <w:p w14:paraId="3A6CEF19" w14:textId="77777777" w:rsidR="00C623BC" w:rsidRPr="005774A4" w:rsidRDefault="00C623BC" w:rsidP="002C7A33">
            <w:pPr>
              <w:spacing w:after="0" w:line="240" w:lineRule="auto"/>
              <w:jc w:val="center"/>
              <w:rPr>
                <w:rFonts w:ascii="Times New Roman" w:eastAsia="Times New Roman" w:hAnsi="Times New Roman"/>
                <w:b/>
                <w:color w:val="FFFFFF" w:themeColor="background1"/>
                <w:sz w:val="20"/>
                <w:szCs w:val="20"/>
                <w:lang w:val="hr-HR"/>
              </w:rPr>
            </w:pPr>
            <w:r w:rsidRPr="005774A4">
              <w:rPr>
                <w:rFonts w:ascii="Times New Roman" w:hAnsi="Times New Roman"/>
                <w:color w:val="FFFFFF" w:themeColor="background1"/>
                <w:sz w:val="20"/>
                <w:szCs w:val="20"/>
                <w:lang w:val="hr-HR"/>
              </w:rPr>
              <w:br w:type="page"/>
            </w:r>
            <w:r w:rsidRPr="005774A4">
              <w:rPr>
                <w:rFonts w:ascii="Times New Roman" w:hAnsi="Times New Roman"/>
                <w:b/>
                <w:color w:val="FFFFFF" w:themeColor="background1"/>
                <w:sz w:val="20"/>
                <w:szCs w:val="20"/>
                <w:lang w:val="hr-HR"/>
              </w:rPr>
              <w:br w:type="page"/>
            </w:r>
            <w:r w:rsidRPr="005774A4">
              <w:rPr>
                <w:rFonts w:ascii="Times New Roman" w:eastAsia="Times New Roman" w:hAnsi="Times New Roman"/>
                <w:b/>
                <w:color w:val="FFFFFF" w:themeColor="background1"/>
                <w:sz w:val="20"/>
                <w:szCs w:val="20"/>
                <w:lang w:val="hr-HR"/>
              </w:rPr>
              <w:t>Naziv rizika</w:t>
            </w:r>
          </w:p>
        </w:tc>
        <w:tc>
          <w:tcPr>
            <w:tcW w:w="1748" w:type="pct"/>
            <w:shd w:val="clear" w:color="auto" w:fill="323E4F"/>
            <w:vAlign w:val="center"/>
          </w:tcPr>
          <w:p w14:paraId="001D63D5" w14:textId="77777777" w:rsidR="00C623BC" w:rsidRPr="005774A4" w:rsidRDefault="00C623BC" w:rsidP="002C7A33">
            <w:pPr>
              <w:spacing w:after="0" w:line="240" w:lineRule="auto"/>
              <w:jc w:val="center"/>
              <w:rPr>
                <w:rFonts w:ascii="Times New Roman" w:eastAsia="Times New Roman" w:hAnsi="Times New Roman"/>
                <w:b/>
                <w:color w:val="FFFFFF" w:themeColor="background1"/>
                <w:sz w:val="20"/>
                <w:szCs w:val="20"/>
                <w:lang w:val="hr-HR"/>
              </w:rPr>
            </w:pPr>
            <w:r w:rsidRPr="005774A4">
              <w:rPr>
                <w:rFonts w:ascii="Times New Roman" w:eastAsia="Times New Roman" w:hAnsi="Times New Roman"/>
                <w:b/>
                <w:color w:val="FFFFFF" w:themeColor="background1"/>
                <w:sz w:val="20"/>
                <w:szCs w:val="20"/>
                <w:lang w:val="hr-HR"/>
              </w:rPr>
              <w:t>Protivmjere</w:t>
            </w:r>
          </w:p>
        </w:tc>
        <w:tc>
          <w:tcPr>
            <w:tcW w:w="1338" w:type="pct"/>
            <w:shd w:val="clear" w:color="auto" w:fill="323E4F"/>
            <w:vAlign w:val="center"/>
          </w:tcPr>
          <w:p w14:paraId="028B9C61" w14:textId="77777777" w:rsidR="00C623BC" w:rsidRPr="005774A4" w:rsidRDefault="00C623BC" w:rsidP="002C7A33">
            <w:pPr>
              <w:spacing w:after="0" w:line="240" w:lineRule="auto"/>
              <w:jc w:val="center"/>
              <w:rPr>
                <w:rFonts w:ascii="Times New Roman" w:eastAsia="Times New Roman" w:hAnsi="Times New Roman"/>
                <w:b/>
                <w:color w:val="FFFFFF" w:themeColor="background1"/>
                <w:sz w:val="20"/>
                <w:szCs w:val="20"/>
                <w:lang w:val="hr-HR"/>
              </w:rPr>
            </w:pPr>
            <w:r w:rsidRPr="005774A4">
              <w:rPr>
                <w:rFonts w:ascii="Times New Roman" w:eastAsia="Times New Roman" w:hAnsi="Times New Roman"/>
                <w:b/>
                <w:color w:val="FFFFFF" w:themeColor="background1"/>
                <w:sz w:val="20"/>
                <w:szCs w:val="20"/>
                <w:lang w:val="hr-HR"/>
              </w:rPr>
              <w:t>Odgovorni za protivmjere</w:t>
            </w:r>
          </w:p>
        </w:tc>
      </w:tr>
      <w:tr w:rsidR="00C623BC" w:rsidRPr="004E586A" w14:paraId="3A1787D2" w14:textId="77777777" w:rsidTr="002C7A33">
        <w:trPr>
          <w:jc w:val="center"/>
        </w:trPr>
        <w:tc>
          <w:tcPr>
            <w:tcW w:w="285" w:type="pct"/>
            <w:vAlign w:val="center"/>
          </w:tcPr>
          <w:p w14:paraId="7262EFAF" w14:textId="77777777" w:rsidR="00C623BC" w:rsidRPr="00391CDB" w:rsidRDefault="008A146B" w:rsidP="002C7A33">
            <w:pPr>
              <w:spacing w:after="0" w:line="240" w:lineRule="auto"/>
              <w:jc w:val="center"/>
              <w:rPr>
                <w:rFonts w:ascii="Times New Roman" w:hAnsi="Times New Roman"/>
                <w:sz w:val="20"/>
                <w:szCs w:val="20"/>
                <w:lang w:val="hr-HR"/>
              </w:rPr>
            </w:pPr>
            <w:r>
              <w:rPr>
                <w:rFonts w:ascii="Times New Roman" w:hAnsi="Times New Roman"/>
                <w:sz w:val="20"/>
                <w:szCs w:val="20"/>
                <w:lang w:val="hr-HR"/>
              </w:rPr>
              <w:t>1.</w:t>
            </w:r>
          </w:p>
        </w:tc>
        <w:tc>
          <w:tcPr>
            <w:tcW w:w="1629" w:type="pct"/>
            <w:shd w:val="clear" w:color="auto" w:fill="auto"/>
            <w:vAlign w:val="center"/>
          </w:tcPr>
          <w:p w14:paraId="5891F6AC" w14:textId="77777777" w:rsidR="00C623BC" w:rsidRPr="00391CDB" w:rsidRDefault="004E586A" w:rsidP="002C7A33">
            <w:pPr>
              <w:spacing w:after="0" w:line="240" w:lineRule="auto"/>
              <w:rPr>
                <w:rFonts w:ascii="Times New Roman" w:hAnsi="Times New Roman"/>
                <w:sz w:val="20"/>
                <w:szCs w:val="20"/>
                <w:lang w:val="hr-HR"/>
              </w:rPr>
            </w:pPr>
            <w:r w:rsidRPr="004E586A">
              <w:rPr>
                <w:rFonts w:ascii="Times New Roman" w:hAnsi="Times New Roman"/>
                <w:sz w:val="20"/>
                <w:szCs w:val="20"/>
                <w:lang w:val="hr-HR"/>
              </w:rPr>
              <w:t>Zastoj u radu zajedničkih tijela BiH i EU i funkcioni</w:t>
            </w:r>
            <w:r w:rsidR="008A146B">
              <w:rPr>
                <w:rFonts w:ascii="Times New Roman" w:hAnsi="Times New Roman"/>
                <w:sz w:val="20"/>
                <w:szCs w:val="20"/>
                <w:lang w:val="hr-HR"/>
              </w:rPr>
              <w:t>r</w:t>
            </w:r>
            <w:r w:rsidRPr="004E586A">
              <w:rPr>
                <w:rFonts w:ascii="Times New Roman" w:hAnsi="Times New Roman"/>
                <w:sz w:val="20"/>
                <w:szCs w:val="20"/>
                <w:lang w:val="hr-HR"/>
              </w:rPr>
              <w:t>anju sistema koordinacije procesa evropskih integracija u BiH</w:t>
            </w:r>
          </w:p>
        </w:tc>
        <w:tc>
          <w:tcPr>
            <w:tcW w:w="1748" w:type="pct"/>
            <w:shd w:val="clear" w:color="auto" w:fill="auto"/>
            <w:vAlign w:val="center"/>
          </w:tcPr>
          <w:p w14:paraId="72B1061D" w14:textId="77777777" w:rsidR="00C623BC" w:rsidRPr="00391CDB" w:rsidRDefault="004E586A" w:rsidP="002C7A33">
            <w:pPr>
              <w:spacing w:after="0" w:line="240" w:lineRule="auto"/>
              <w:rPr>
                <w:rFonts w:ascii="Times New Roman" w:hAnsi="Times New Roman"/>
                <w:sz w:val="20"/>
                <w:szCs w:val="20"/>
                <w:lang w:val="hr-HR"/>
              </w:rPr>
            </w:pPr>
            <w:r w:rsidRPr="004E586A">
              <w:rPr>
                <w:rFonts w:ascii="Times New Roman" w:hAnsi="Times New Roman"/>
                <w:sz w:val="20"/>
                <w:szCs w:val="20"/>
                <w:lang w:val="hr-HR"/>
              </w:rPr>
              <w:t>Informi</w:t>
            </w:r>
            <w:r w:rsidR="008A146B">
              <w:rPr>
                <w:rFonts w:ascii="Times New Roman" w:hAnsi="Times New Roman"/>
                <w:sz w:val="20"/>
                <w:szCs w:val="20"/>
                <w:lang w:val="hr-HR"/>
              </w:rPr>
              <w:t>r</w:t>
            </w:r>
            <w:r w:rsidRPr="004E586A">
              <w:rPr>
                <w:rFonts w:ascii="Times New Roman" w:hAnsi="Times New Roman"/>
                <w:sz w:val="20"/>
                <w:szCs w:val="20"/>
                <w:lang w:val="hr-HR"/>
              </w:rPr>
              <w:t>anje tijela predviđenih Odlukom o sistemu koordinacije procesa evropskih integracija u BiH o neophodnosti funkcioni</w:t>
            </w:r>
            <w:r w:rsidR="008A146B">
              <w:rPr>
                <w:rFonts w:ascii="Times New Roman" w:hAnsi="Times New Roman"/>
                <w:sz w:val="20"/>
                <w:szCs w:val="20"/>
                <w:lang w:val="hr-HR"/>
              </w:rPr>
              <w:t>r</w:t>
            </w:r>
            <w:r w:rsidRPr="004E586A">
              <w:rPr>
                <w:rFonts w:ascii="Times New Roman" w:hAnsi="Times New Roman"/>
                <w:sz w:val="20"/>
                <w:szCs w:val="20"/>
                <w:lang w:val="hr-HR"/>
              </w:rPr>
              <w:t>anja</w:t>
            </w:r>
          </w:p>
        </w:tc>
        <w:tc>
          <w:tcPr>
            <w:tcW w:w="1338" w:type="pct"/>
            <w:vAlign w:val="center"/>
          </w:tcPr>
          <w:p w14:paraId="0C447A61" w14:textId="77777777" w:rsidR="00C623BC" w:rsidRPr="00391CDB" w:rsidRDefault="008A146B" w:rsidP="002C7A33">
            <w:pPr>
              <w:spacing w:after="0" w:line="240" w:lineRule="auto"/>
              <w:rPr>
                <w:rFonts w:ascii="Times New Roman" w:hAnsi="Times New Roman"/>
                <w:sz w:val="20"/>
                <w:szCs w:val="20"/>
                <w:lang w:val="hr-HR"/>
              </w:rPr>
            </w:pPr>
            <w:r>
              <w:rPr>
                <w:rFonts w:ascii="Times New Roman" w:hAnsi="Times New Roman"/>
                <w:sz w:val="20"/>
                <w:szCs w:val="20"/>
                <w:lang w:val="hr-HR"/>
              </w:rPr>
              <w:t>Sektor za strategiju i politike integriranja</w:t>
            </w:r>
          </w:p>
        </w:tc>
      </w:tr>
      <w:tr w:rsidR="00C623BC" w:rsidRPr="004E586A" w14:paraId="649B6D07" w14:textId="77777777" w:rsidTr="002C7A33">
        <w:trPr>
          <w:jc w:val="center"/>
        </w:trPr>
        <w:tc>
          <w:tcPr>
            <w:tcW w:w="285" w:type="pct"/>
            <w:vAlign w:val="center"/>
          </w:tcPr>
          <w:p w14:paraId="33C2600D" w14:textId="77777777" w:rsidR="00C623BC" w:rsidRPr="00391CDB" w:rsidRDefault="008A146B" w:rsidP="002C7A33">
            <w:pPr>
              <w:spacing w:after="0" w:line="240" w:lineRule="auto"/>
              <w:jc w:val="center"/>
              <w:rPr>
                <w:rFonts w:ascii="Times New Roman" w:hAnsi="Times New Roman"/>
                <w:sz w:val="20"/>
                <w:szCs w:val="20"/>
                <w:lang w:val="hr-HR"/>
              </w:rPr>
            </w:pPr>
            <w:r>
              <w:rPr>
                <w:rFonts w:ascii="Times New Roman" w:hAnsi="Times New Roman"/>
                <w:sz w:val="20"/>
                <w:szCs w:val="20"/>
                <w:lang w:val="hr-HR"/>
              </w:rPr>
              <w:t xml:space="preserve">2. </w:t>
            </w:r>
          </w:p>
        </w:tc>
        <w:tc>
          <w:tcPr>
            <w:tcW w:w="1629" w:type="pct"/>
            <w:shd w:val="clear" w:color="auto" w:fill="auto"/>
            <w:vAlign w:val="center"/>
          </w:tcPr>
          <w:p w14:paraId="42EBA79E" w14:textId="77777777" w:rsidR="00C623BC" w:rsidRPr="00391CDB" w:rsidRDefault="004E586A" w:rsidP="002C7A33">
            <w:pPr>
              <w:spacing w:after="0" w:line="240" w:lineRule="auto"/>
              <w:rPr>
                <w:rFonts w:ascii="Times New Roman" w:hAnsi="Times New Roman"/>
                <w:sz w:val="20"/>
                <w:szCs w:val="20"/>
                <w:lang w:val="hr-HR"/>
              </w:rPr>
            </w:pPr>
            <w:r w:rsidRPr="004E586A">
              <w:rPr>
                <w:rFonts w:ascii="Times New Roman" w:hAnsi="Times New Roman"/>
                <w:sz w:val="20"/>
                <w:szCs w:val="20"/>
                <w:lang w:val="hr-HR"/>
              </w:rPr>
              <w:t>Zastoj u izradi Programa integri</w:t>
            </w:r>
            <w:r w:rsidR="008A146B">
              <w:rPr>
                <w:rFonts w:ascii="Times New Roman" w:hAnsi="Times New Roman"/>
                <w:sz w:val="20"/>
                <w:szCs w:val="20"/>
                <w:lang w:val="hr-HR"/>
              </w:rPr>
              <w:t>r</w:t>
            </w:r>
            <w:r w:rsidRPr="004E586A">
              <w:rPr>
                <w:rFonts w:ascii="Times New Roman" w:hAnsi="Times New Roman"/>
                <w:sz w:val="20"/>
                <w:szCs w:val="20"/>
                <w:lang w:val="hr-HR"/>
              </w:rPr>
              <w:t>anja BiH u EU zbog neefikasnog funkcioni</w:t>
            </w:r>
            <w:r w:rsidR="008A146B">
              <w:rPr>
                <w:rFonts w:ascii="Times New Roman" w:hAnsi="Times New Roman"/>
                <w:sz w:val="20"/>
                <w:szCs w:val="20"/>
                <w:lang w:val="hr-HR"/>
              </w:rPr>
              <w:t>r</w:t>
            </w:r>
            <w:r w:rsidRPr="004E586A">
              <w:rPr>
                <w:rFonts w:ascii="Times New Roman" w:hAnsi="Times New Roman"/>
                <w:sz w:val="20"/>
                <w:szCs w:val="20"/>
                <w:lang w:val="hr-HR"/>
              </w:rPr>
              <w:t>anja tijela predviđenih Odlukom o sistemu koordinacije procesa evropskih integracija u BiH</w:t>
            </w:r>
          </w:p>
        </w:tc>
        <w:tc>
          <w:tcPr>
            <w:tcW w:w="1748" w:type="pct"/>
            <w:shd w:val="clear" w:color="auto" w:fill="auto"/>
            <w:vAlign w:val="center"/>
          </w:tcPr>
          <w:p w14:paraId="658A2A85" w14:textId="77777777" w:rsidR="00C623BC" w:rsidRPr="00391CDB" w:rsidRDefault="004E586A" w:rsidP="002C7A33">
            <w:pPr>
              <w:spacing w:after="0" w:line="240" w:lineRule="auto"/>
              <w:rPr>
                <w:rFonts w:ascii="Times New Roman" w:hAnsi="Times New Roman"/>
                <w:sz w:val="20"/>
                <w:szCs w:val="20"/>
                <w:lang w:val="hr-HR"/>
              </w:rPr>
            </w:pPr>
            <w:r w:rsidRPr="004E586A">
              <w:rPr>
                <w:rFonts w:ascii="Times New Roman" w:hAnsi="Times New Roman"/>
                <w:sz w:val="20"/>
                <w:szCs w:val="20"/>
                <w:lang w:val="hr-HR"/>
              </w:rPr>
              <w:t>Informi</w:t>
            </w:r>
            <w:r w:rsidR="008A146B">
              <w:rPr>
                <w:rFonts w:ascii="Times New Roman" w:hAnsi="Times New Roman"/>
                <w:sz w:val="20"/>
                <w:szCs w:val="20"/>
                <w:lang w:val="hr-HR"/>
              </w:rPr>
              <w:t>r</w:t>
            </w:r>
            <w:r w:rsidRPr="004E586A">
              <w:rPr>
                <w:rFonts w:ascii="Times New Roman" w:hAnsi="Times New Roman"/>
                <w:sz w:val="20"/>
                <w:szCs w:val="20"/>
                <w:lang w:val="hr-HR"/>
              </w:rPr>
              <w:t>anje tijela predviđenih Odlukom o sistemu koordinacije procesa evropskih integracija u BiH o neophodnosti izrade Programa integri</w:t>
            </w:r>
            <w:r w:rsidR="008A146B">
              <w:rPr>
                <w:rFonts w:ascii="Times New Roman" w:hAnsi="Times New Roman"/>
                <w:sz w:val="20"/>
                <w:szCs w:val="20"/>
                <w:lang w:val="hr-HR"/>
              </w:rPr>
              <w:t>r</w:t>
            </w:r>
            <w:r w:rsidRPr="004E586A">
              <w:rPr>
                <w:rFonts w:ascii="Times New Roman" w:hAnsi="Times New Roman"/>
                <w:sz w:val="20"/>
                <w:szCs w:val="20"/>
                <w:lang w:val="hr-HR"/>
              </w:rPr>
              <w:t>anja BiH u EU</w:t>
            </w:r>
          </w:p>
        </w:tc>
        <w:tc>
          <w:tcPr>
            <w:tcW w:w="1338" w:type="pct"/>
            <w:vAlign w:val="center"/>
          </w:tcPr>
          <w:p w14:paraId="008E0D28" w14:textId="77777777" w:rsidR="00C623BC" w:rsidRPr="00391CDB" w:rsidRDefault="008A146B" w:rsidP="002C7A33">
            <w:pPr>
              <w:spacing w:after="0" w:line="240" w:lineRule="auto"/>
              <w:rPr>
                <w:rFonts w:ascii="Times New Roman" w:hAnsi="Times New Roman"/>
                <w:sz w:val="20"/>
                <w:szCs w:val="20"/>
                <w:lang w:val="hr-HR"/>
              </w:rPr>
            </w:pPr>
            <w:r w:rsidRPr="008A146B">
              <w:rPr>
                <w:rFonts w:ascii="Times New Roman" w:hAnsi="Times New Roman"/>
                <w:sz w:val="20"/>
                <w:szCs w:val="20"/>
                <w:lang w:val="hr-HR"/>
              </w:rPr>
              <w:t>Sektor za strategiju i politike integriranja</w:t>
            </w:r>
          </w:p>
        </w:tc>
      </w:tr>
      <w:tr w:rsidR="008A146B" w:rsidRPr="00E128BF" w14:paraId="7C947B5A" w14:textId="77777777" w:rsidTr="002C7A33">
        <w:trPr>
          <w:jc w:val="center"/>
        </w:trPr>
        <w:tc>
          <w:tcPr>
            <w:tcW w:w="285" w:type="pct"/>
            <w:vAlign w:val="center"/>
          </w:tcPr>
          <w:p w14:paraId="39B299E9" w14:textId="77777777" w:rsidR="008A146B" w:rsidRPr="00391CDB" w:rsidRDefault="008A146B"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t>3.</w:t>
            </w:r>
          </w:p>
        </w:tc>
        <w:tc>
          <w:tcPr>
            <w:tcW w:w="1629" w:type="pct"/>
            <w:shd w:val="clear" w:color="auto" w:fill="auto"/>
            <w:vAlign w:val="center"/>
          </w:tcPr>
          <w:p w14:paraId="13C741F6" w14:textId="77777777" w:rsidR="008A146B" w:rsidRPr="004E586A" w:rsidRDefault="008A146B" w:rsidP="008A146B">
            <w:pPr>
              <w:spacing w:after="0" w:line="240" w:lineRule="auto"/>
              <w:rPr>
                <w:rFonts w:ascii="Times New Roman" w:hAnsi="Times New Roman"/>
                <w:sz w:val="20"/>
                <w:szCs w:val="20"/>
                <w:lang w:val="hr-HR"/>
              </w:rPr>
            </w:pPr>
            <w:r w:rsidRPr="008A146B">
              <w:rPr>
                <w:rFonts w:ascii="Times New Roman" w:hAnsi="Times New Roman"/>
                <w:sz w:val="20"/>
                <w:szCs w:val="20"/>
                <w:lang w:val="hr-HR"/>
              </w:rPr>
              <w:t>BiH ne koristi mogućnost budžetske podrške za provedbu IPA</w:t>
            </w:r>
          </w:p>
        </w:tc>
        <w:tc>
          <w:tcPr>
            <w:tcW w:w="1748" w:type="pct"/>
            <w:shd w:val="clear" w:color="auto" w:fill="auto"/>
            <w:vAlign w:val="center"/>
          </w:tcPr>
          <w:p w14:paraId="5E3A2453" w14:textId="77777777" w:rsidR="008A146B" w:rsidRPr="004E586A" w:rsidRDefault="008A146B" w:rsidP="008A146B">
            <w:pPr>
              <w:spacing w:after="0" w:line="240" w:lineRule="auto"/>
              <w:rPr>
                <w:rFonts w:ascii="Times New Roman" w:hAnsi="Times New Roman"/>
                <w:sz w:val="20"/>
                <w:szCs w:val="20"/>
                <w:lang w:val="hr-HR"/>
              </w:rPr>
            </w:pPr>
            <w:r w:rsidRPr="008A146B">
              <w:rPr>
                <w:rFonts w:ascii="Times New Roman" w:hAnsi="Times New Roman"/>
                <w:sz w:val="20"/>
                <w:szCs w:val="20"/>
                <w:lang w:val="hr-HR"/>
              </w:rPr>
              <w:t>Stalno poticanje institucija na korištenje budžetske podrške</w:t>
            </w:r>
          </w:p>
        </w:tc>
        <w:tc>
          <w:tcPr>
            <w:tcW w:w="1338" w:type="pct"/>
            <w:vAlign w:val="center"/>
          </w:tcPr>
          <w:p w14:paraId="77907990" w14:textId="77777777" w:rsidR="008A146B" w:rsidRPr="00391CDB" w:rsidRDefault="008A146B" w:rsidP="008A146B">
            <w:pPr>
              <w:spacing w:after="0" w:line="240" w:lineRule="auto"/>
              <w:rPr>
                <w:rFonts w:ascii="Times New Roman" w:hAnsi="Times New Roman"/>
                <w:sz w:val="20"/>
                <w:szCs w:val="20"/>
                <w:lang w:val="hr-HR"/>
              </w:rPr>
            </w:pPr>
            <w:r>
              <w:rPr>
                <w:rFonts w:ascii="Times New Roman" w:hAnsi="Times New Roman"/>
                <w:sz w:val="20"/>
                <w:szCs w:val="20"/>
                <w:lang w:val="hr-HR"/>
              </w:rPr>
              <w:t>Sektor za programe pomoći za pristupanje EU</w:t>
            </w:r>
          </w:p>
        </w:tc>
      </w:tr>
      <w:tr w:rsidR="008A146B" w:rsidRPr="00E128BF" w14:paraId="65A3C690" w14:textId="77777777" w:rsidTr="002C7A33">
        <w:trPr>
          <w:jc w:val="center"/>
        </w:trPr>
        <w:tc>
          <w:tcPr>
            <w:tcW w:w="285" w:type="pct"/>
            <w:vAlign w:val="center"/>
          </w:tcPr>
          <w:p w14:paraId="60BF3620" w14:textId="5BF07965" w:rsidR="008A146B" w:rsidRPr="00391CDB" w:rsidRDefault="00F11194"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t>4</w:t>
            </w:r>
            <w:r w:rsidR="008A146B">
              <w:rPr>
                <w:rFonts w:ascii="Times New Roman" w:hAnsi="Times New Roman"/>
                <w:sz w:val="20"/>
                <w:szCs w:val="20"/>
                <w:lang w:val="hr-HR"/>
              </w:rPr>
              <w:t>.</w:t>
            </w:r>
          </w:p>
        </w:tc>
        <w:tc>
          <w:tcPr>
            <w:tcW w:w="1629" w:type="pct"/>
            <w:shd w:val="clear" w:color="auto" w:fill="auto"/>
            <w:vAlign w:val="center"/>
          </w:tcPr>
          <w:p w14:paraId="228C49FC" w14:textId="77777777" w:rsidR="008A146B" w:rsidRPr="004E586A" w:rsidRDefault="008A146B" w:rsidP="008A146B">
            <w:pPr>
              <w:spacing w:after="0" w:line="240" w:lineRule="auto"/>
              <w:rPr>
                <w:rFonts w:ascii="Times New Roman" w:hAnsi="Times New Roman"/>
                <w:sz w:val="20"/>
                <w:szCs w:val="20"/>
                <w:lang w:val="hr-HR"/>
              </w:rPr>
            </w:pPr>
            <w:r w:rsidRPr="008A146B">
              <w:rPr>
                <w:rFonts w:ascii="Times New Roman" w:hAnsi="Times New Roman"/>
                <w:sz w:val="20"/>
                <w:szCs w:val="20"/>
                <w:lang w:val="hr-HR"/>
              </w:rPr>
              <w:t>Neusvajanje nedostajućih jedinstvenih listi sektorskih infrastrukturnih projekata</w:t>
            </w:r>
          </w:p>
        </w:tc>
        <w:tc>
          <w:tcPr>
            <w:tcW w:w="1748" w:type="pct"/>
            <w:shd w:val="clear" w:color="auto" w:fill="auto"/>
            <w:vAlign w:val="center"/>
          </w:tcPr>
          <w:p w14:paraId="7AFF12A6" w14:textId="77777777" w:rsidR="008A146B" w:rsidRPr="004E586A" w:rsidRDefault="008A146B" w:rsidP="008A146B">
            <w:pPr>
              <w:spacing w:after="0" w:line="240" w:lineRule="auto"/>
              <w:rPr>
                <w:rFonts w:ascii="Times New Roman" w:hAnsi="Times New Roman"/>
                <w:sz w:val="20"/>
                <w:szCs w:val="20"/>
                <w:lang w:val="hr-HR"/>
              </w:rPr>
            </w:pPr>
            <w:r w:rsidRPr="008A146B">
              <w:rPr>
                <w:rFonts w:ascii="Times New Roman" w:hAnsi="Times New Roman"/>
                <w:sz w:val="20"/>
                <w:szCs w:val="20"/>
                <w:lang w:val="hr-HR"/>
              </w:rPr>
              <w:t>Stalna komunikacija i dostavljanje  neophodnih informacija  prema donosiocima odluka sa ciljem podizanje svijesti o potrebi izrade i usvajanje nedostajućih jedinstvenih listi sektorskih infrastrukturnih projekata</w:t>
            </w:r>
            <w:r>
              <w:rPr>
                <w:rFonts w:ascii="Times New Roman" w:hAnsi="Times New Roman"/>
                <w:sz w:val="20"/>
                <w:szCs w:val="20"/>
                <w:lang w:val="hr-HR"/>
              </w:rPr>
              <w:t xml:space="preserve">; </w:t>
            </w:r>
            <w:r w:rsidRPr="008A146B">
              <w:rPr>
                <w:rFonts w:ascii="Times New Roman" w:hAnsi="Times New Roman"/>
                <w:sz w:val="20"/>
                <w:szCs w:val="20"/>
                <w:lang w:val="hr-HR"/>
              </w:rPr>
              <w:t>Obezbjeđivanje ciljane podrške putem projekta tehničke pomoći (u skladu sa metodologijom i zahtjevima EK)</w:t>
            </w:r>
          </w:p>
        </w:tc>
        <w:tc>
          <w:tcPr>
            <w:tcW w:w="1338" w:type="pct"/>
            <w:vAlign w:val="center"/>
          </w:tcPr>
          <w:p w14:paraId="267B5CCC" w14:textId="77777777" w:rsidR="008A146B" w:rsidRPr="00391CDB" w:rsidRDefault="008A146B" w:rsidP="008A146B">
            <w:pPr>
              <w:spacing w:after="0" w:line="240" w:lineRule="auto"/>
              <w:rPr>
                <w:rFonts w:ascii="Times New Roman" w:hAnsi="Times New Roman"/>
                <w:sz w:val="20"/>
                <w:szCs w:val="20"/>
                <w:lang w:val="hr-HR"/>
              </w:rPr>
            </w:pPr>
            <w:r w:rsidRPr="008A146B">
              <w:rPr>
                <w:rFonts w:ascii="Times New Roman" w:hAnsi="Times New Roman"/>
                <w:sz w:val="20"/>
                <w:szCs w:val="20"/>
                <w:lang w:val="hr-HR"/>
              </w:rPr>
              <w:t>Sektor za programe pomoći za pristupanje EU</w:t>
            </w:r>
          </w:p>
        </w:tc>
      </w:tr>
      <w:tr w:rsidR="008A146B" w:rsidRPr="00E128BF" w14:paraId="261EB2AD" w14:textId="77777777" w:rsidTr="002C7A33">
        <w:trPr>
          <w:jc w:val="center"/>
        </w:trPr>
        <w:tc>
          <w:tcPr>
            <w:tcW w:w="285" w:type="pct"/>
            <w:vAlign w:val="center"/>
          </w:tcPr>
          <w:p w14:paraId="570574F4" w14:textId="1D9DEBA6" w:rsidR="008A146B" w:rsidRPr="00391CDB" w:rsidRDefault="00F11194"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t>5</w:t>
            </w:r>
            <w:r w:rsidR="008A146B">
              <w:rPr>
                <w:rFonts w:ascii="Times New Roman" w:hAnsi="Times New Roman"/>
                <w:sz w:val="20"/>
                <w:szCs w:val="20"/>
                <w:lang w:val="hr-HR"/>
              </w:rPr>
              <w:t>.</w:t>
            </w:r>
          </w:p>
        </w:tc>
        <w:tc>
          <w:tcPr>
            <w:tcW w:w="1629" w:type="pct"/>
            <w:shd w:val="clear" w:color="auto" w:fill="auto"/>
            <w:vAlign w:val="center"/>
          </w:tcPr>
          <w:p w14:paraId="07648B09" w14:textId="77777777" w:rsidR="008A146B" w:rsidRPr="004E586A" w:rsidRDefault="008A146B" w:rsidP="008A146B">
            <w:pPr>
              <w:spacing w:after="0" w:line="240" w:lineRule="auto"/>
              <w:rPr>
                <w:rFonts w:ascii="Times New Roman" w:hAnsi="Times New Roman"/>
                <w:sz w:val="20"/>
                <w:szCs w:val="20"/>
                <w:lang w:val="hr-HR"/>
              </w:rPr>
            </w:pPr>
            <w:r w:rsidRPr="008A146B">
              <w:rPr>
                <w:rFonts w:ascii="Times New Roman" w:hAnsi="Times New Roman"/>
                <w:sz w:val="20"/>
                <w:szCs w:val="20"/>
                <w:lang w:val="hr-HR"/>
              </w:rPr>
              <w:t>Kašnjenje u pripremi i podnošenju grant aplikacija u pozivima u okviru Investicijskog okvira za Zapadni Balkan (WBIF)</w:t>
            </w:r>
          </w:p>
        </w:tc>
        <w:tc>
          <w:tcPr>
            <w:tcW w:w="1748" w:type="pct"/>
            <w:shd w:val="clear" w:color="auto" w:fill="auto"/>
            <w:vAlign w:val="center"/>
          </w:tcPr>
          <w:p w14:paraId="37369C4E" w14:textId="77777777" w:rsidR="008A146B" w:rsidRPr="004E586A" w:rsidRDefault="008A146B" w:rsidP="008A146B">
            <w:pPr>
              <w:spacing w:after="0" w:line="240" w:lineRule="auto"/>
              <w:rPr>
                <w:rFonts w:ascii="Times New Roman" w:hAnsi="Times New Roman"/>
                <w:sz w:val="20"/>
                <w:szCs w:val="20"/>
                <w:lang w:val="hr-HR"/>
              </w:rPr>
            </w:pPr>
            <w:r w:rsidRPr="008A146B">
              <w:rPr>
                <w:rFonts w:ascii="Times New Roman" w:hAnsi="Times New Roman"/>
                <w:sz w:val="20"/>
                <w:szCs w:val="20"/>
                <w:lang w:val="hr-HR"/>
              </w:rPr>
              <w:t>Obezbjeđivanje ciljane podrške putem projekta tehničke pomoći (u skladu sa metodologijom i zahtjevima EK)</w:t>
            </w:r>
          </w:p>
        </w:tc>
        <w:tc>
          <w:tcPr>
            <w:tcW w:w="1338" w:type="pct"/>
            <w:vAlign w:val="center"/>
          </w:tcPr>
          <w:p w14:paraId="4517337A" w14:textId="77777777" w:rsidR="008A146B" w:rsidRPr="00391CDB" w:rsidRDefault="008A146B" w:rsidP="008A146B">
            <w:pPr>
              <w:spacing w:after="0" w:line="240" w:lineRule="auto"/>
              <w:rPr>
                <w:rFonts w:ascii="Times New Roman" w:hAnsi="Times New Roman"/>
                <w:sz w:val="20"/>
                <w:szCs w:val="20"/>
                <w:lang w:val="hr-HR"/>
              </w:rPr>
            </w:pPr>
            <w:r w:rsidRPr="008A146B">
              <w:rPr>
                <w:rFonts w:ascii="Times New Roman" w:hAnsi="Times New Roman"/>
                <w:sz w:val="20"/>
                <w:szCs w:val="20"/>
                <w:lang w:val="hr-HR"/>
              </w:rPr>
              <w:t>Sektor za programe pomoći za pristupanje EU</w:t>
            </w:r>
          </w:p>
        </w:tc>
      </w:tr>
      <w:tr w:rsidR="006E696F" w:rsidRPr="00E128BF" w14:paraId="7D045560" w14:textId="77777777" w:rsidTr="002C7A33">
        <w:trPr>
          <w:jc w:val="center"/>
        </w:trPr>
        <w:tc>
          <w:tcPr>
            <w:tcW w:w="285" w:type="pct"/>
            <w:vAlign w:val="center"/>
          </w:tcPr>
          <w:p w14:paraId="02B96B25" w14:textId="3836B34B" w:rsidR="006E696F" w:rsidRDefault="00F11194"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t>6</w:t>
            </w:r>
            <w:r w:rsidR="006E696F">
              <w:rPr>
                <w:rFonts w:ascii="Times New Roman" w:hAnsi="Times New Roman"/>
                <w:sz w:val="20"/>
                <w:szCs w:val="20"/>
                <w:lang w:val="hr-HR"/>
              </w:rPr>
              <w:t>.</w:t>
            </w:r>
          </w:p>
        </w:tc>
        <w:tc>
          <w:tcPr>
            <w:tcW w:w="1629" w:type="pct"/>
            <w:shd w:val="clear" w:color="auto" w:fill="auto"/>
            <w:vAlign w:val="center"/>
          </w:tcPr>
          <w:p w14:paraId="1E502B2F" w14:textId="77777777" w:rsidR="006E696F" w:rsidRPr="008A146B"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Kratki rokovi za pr</w:t>
            </w:r>
            <w:r>
              <w:rPr>
                <w:rFonts w:ascii="Times New Roman" w:hAnsi="Times New Roman"/>
                <w:sz w:val="20"/>
                <w:szCs w:val="20"/>
                <w:lang w:val="hr-HR"/>
              </w:rPr>
              <w:t>ij</w:t>
            </w:r>
            <w:r w:rsidRPr="006E696F">
              <w:rPr>
                <w:rFonts w:ascii="Times New Roman" w:hAnsi="Times New Roman"/>
                <w:sz w:val="20"/>
                <w:szCs w:val="20"/>
                <w:lang w:val="hr-HR"/>
              </w:rPr>
              <w:t>evod</w:t>
            </w:r>
            <w:r>
              <w:rPr>
                <w:rFonts w:ascii="Times New Roman" w:hAnsi="Times New Roman"/>
                <w:sz w:val="20"/>
                <w:szCs w:val="20"/>
                <w:lang w:val="hr-HR"/>
              </w:rPr>
              <w:t xml:space="preserve"> (dokumenata bitnih za proces integracije u EU na engleski i sa engleskog jezika)</w:t>
            </w:r>
          </w:p>
        </w:tc>
        <w:tc>
          <w:tcPr>
            <w:tcW w:w="1748" w:type="pct"/>
            <w:shd w:val="clear" w:color="auto" w:fill="auto"/>
            <w:vAlign w:val="center"/>
          </w:tcPr>
          <w:p w14:paraId="04955B29" w14:textId="77777777" w:rsidR="006E696F" w:rsidRPr="008A146B"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Za</w:t>
            </w:r>
            <w:r>
              <w:rPr>
                <w:rFonts w:ascii="Times New Roman" w:hAnsi="Times New Roman"/>
                <w:sz w:val="20"/>
                <w:szCs w:val="20"/>
                <w:lang w:val="hr-HR"/>
              </w:rPr>
              <w:t>htjev</w:t>
            </w:r>
            <w:r w:rsidRPr="006E696F">
              <w:rPr>
                <w:rFonts w:ascii="Times New Roman" w:hAnsi="Times New Roman"/>
                <w:sz w:val="20"/>
                <w:szCs w:val="20"/>
                <w:lang w:val="hr-HR"/>
              </w:rPr>
              <w:t xml:space="preserve"> svi</w:t>
            </w:r>
            <w:r>
              <w:rPr>
                <w:rFonts w:ascii="Times New Roman" w:hAnsi="Times New Roman"/>
                <w:sz w:val="20"/>
                <w:szCs w:val="20"/>
                <w:lang w:val="hr-HR"/>
              </w:rPr>
              <w:t>m</w:t>
            </w:r>
            <w:r w:rsidRPr="006E696F">
              <w:rPr>
                <w:rFonts w:ascii="Times New Roman" w:hAnsi="Times New Roman"/>
                <w:sz w:val="20"/>
                <w:szCs w:val="20"/>
                <w:lang w:val="hr-HR"/>
              </w:rPr>
              <w:t xml:space="preserve"> organizacioni</w:t>
            </w:r>
            <w:r>
              <w:rPr>
                <w:rFonts w:ascii="Times New Roman" w:hAnsi="Times New Roman"/>
                <w:sz w:val="20"/>
                <w:szCs w:val="20"/>
                <w:lang w:val="hr-HR"/>
              </w:rPr>
              <w:t>m</w:t>
            </w:r>
            <w:r w:rsidRPr="006E696F">
              <w:rPr>
                <w:rFonts w:ascii="Times New Roman" w:hAnsi="Times New Roman"/>
                <w:sz w:val="20"/>
                <w:szCs w:val="20"/>
                <w:lang w:val="hr-HR"/>
              </w:rPr>
              <w:t xml:space="preserve"> jedinica</w:t>
            </w:r>
            <w:r>
              <w:rPr>
                <w:rFonts w:ascii="Times New Roman" w:hAnsi="Times New Roman"/>
                <w:sz w:val="20"/>
                <w:szCs w:val="20"/>
                <w:lang w:val="hr-HR"/>
              </w:rPr>
              <w:t>ma</w:t>
            </w:r>
            <w:r w:rsidRPr="006E696F">
              <w:rPr>
                <w:rFonts w:ascii="Times New Roman" w:hAnsi="Times New Roman"/>
                <w:sz w:val="20"/>
                <w:szCs w:val="20"/>
                <w:lang w:val="hr-HR"/>
              </w:rPr>
              <w:t xml:space="preserve"> DEI da dostavljaju kvartalne planove  potreba za prevođenjem, te da planiraju prevođenje kao dio procesa izrade dokumenata.</w:t>
            </w:r>
          </w:p>
        </w:tc>
        <w:tc>
          <w:tcPr>
            <w:tcW w:w="1338" w:type="pct"/>
            <w:vAlign w:val="center"/>
          </w:tcPr>
          <w:p w14:paraId="70D6D709" w14:textId="77777777" w:rsidR="006E696F" w:rsidRPr="008A146B" w:rsidRDefault="006E696F" w:rsidP="008A146B">
            <w:pPr>
              <w:spacing w:after="0" w:line="240" w:lineRule="auto"/>
              <w:rPr>
                <w:rFonts w:ascii="Times New Roman" w:hAnsi="Times New Roman"/>
                <w:sz w:val="20"/>
                <w:szCs w:val="20"/>
                <w:lang w:val="hr-HR"/>
              </w:rPr>
            </w:pPr>
            <w:r>
              <w:rPr>
                <w:rFonts w:ascii="Times New Roman" w:hAnsi="Times New Roman"/>
                <w:sz w:val="20"/>
                <w:szCs w:val="20"/>
                <w:lang w:val="hr-HR"/>
              </w:rPr>
              <w:t>Sektor za prevođenje iz područja evropskih integracija</w:t>
            </w:r>
          </w:p>
        </w:tc>
      </w:tr>
      <w:tr w:rsidR="006E696F" w:rsidRPr="00E128BF" w14:paraId="68C87F0D" w14:textId="77777777" w:rsidTr="002C7A33">
        <w:trPr>
          <w:jc w:val="center"/>
        </w:trPr>
        <w:tc>
          <w:tcPr>
            <w:tcW w:w="285" w:type="pct"/>
            <w:vAlign w:val="center"/>
          </w:tcPr>
          <w:p w14:paraId="2A4C2D4D" w14:textId="1911BB22" w:rsidR="006E696F" w:rsidRDefault="00F11194"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t>7</w:t>
            </w:r>
            <w:r w:rsidR="006E696F">
              <w:rPr>
                <w:rFonts w:ascii="Times New Roman" w:hAnsi="Times New Roman"/>
                <w:sz w:val="20"/>
                <w:szCs w:val="20"/>
                <w:lang w:val="hr-HR"/>
              </w:rPr>
              <w:t>.</w:t>
            </w:r>
          </w:p>
        </w:tc>
        <w:tc>
          <w:tcPr>
            <w:tcW w:w="1629" w:type="pct"/>
            <w:shd w:val="clear" w:color="auto" w:fill="auto"/>
            <w:vAlign w:val="center"/>
          </w:tcPr>
          <w:p w14:paraId="4772AC54" w14:textId="77777777" w:rsidR="006E696F" w:rsidRPr="008A146B"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Institucije ne dostavljaju pr</w:t>
            </w:r>
            <w:r>
              <w:rPr>
                <w:rFonts w:ascii="Times New Roman" w:hAnsi="Times New Roman"/>
                <w:sz w:val="20"/>
                <w:szCs w:val="20"/>
                <w:lang w:val="hr-HR"/>
              </w:rPr>
              <w:t>ij</w:t>
            </w:r>
            <w:r w:rsidRPr="006E696F">
              <w:rPr>
                <w:rFonts w:ascii="Times New Roman" w:hAnsi="Times New Roman"/>
                <w:sz w:val="20"/>
                <w:szCs w:val="20"/>
                <w:lang w:val="hr-HR"/>
              </w:rPr>
              <w:t>evode propisa</w:t>
            </w:r>
            <w:r>
              <w:rPr>
                <w:rFonts w:ascii="Times New Roman" w:hAnsi="Times New Roman"/>
                <w:sz w:val="20"/>
                <w:szCs w:val="20"/>
                <w:lang w:val="hr-HR"/>
              </w:rPr>
              <w:t xml:space="preserve"> (na engleski jezik)</w:t>
            </w:r>
          </w:p>
        </w:tc>
        <w:tc>
          <w:tcPr>
            <w:tcW w:w="1748" w:type="pct"/>
            <w:shd w:val="clear" w:color="auto" w:fill="auto"/>
            <w:vAlign w:val="center"/>
          </w:tcPr>
          <w:p w14:paraId="1549E5B0" w14:textId="77777777" w:rsidR="006E696F" w:rsidRPr="008A146B"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Informi</w:t>
            </w:r>
            <w:r>
              <w:rPr>
                <w:rFonts w:ascii="Times New Roman" w:hAnsi="Times New Roman"/>
                <w:sz w:val="20"/>
                <w:szCs w:val="20"/>
                <w:lang w:val="hr-HR"/>
              </w:rPr>
              <w:t xml:space="preserve">ranje Vijeća ministara </w:t>
            </w:r>
            <w:r w:rsidRPr="006E696F">
              <w:rPr>
                <w:rFonts w:ascii="Times New Roman" w:hAnsi="Times New Roman"/>
                <w:sz w:val="20"/>
                <w:szCs w:val="20"/>
                <w:lang w:val="hr-HR"/>
              </w:rPr>
              <w:t>o nedostavljanju pr</w:t>
            </w:r>
            <w:r>
              <w:rPr>
                <w:rFonts w:ascii="Times New Roman" w:hAnsi="Times New Roman"/>
                <w:sz w:val="20"/>
                <w:szCs w:val="20"/>
                <w:lang w:val="hr-HR"/>
              </w:rPr>
              <w:t>ij</w:t>
            </w:r>
            <w:r w:rsidRPr="006E696F">
              <w:rPr>
                <w:rFonts w:ascii="Times New Roman" w:hAnsi="Times New Roman"/>
                <w:sz w:val="20"/>
                <w:szCs w:val="20"/>
                <w:lang w:val="hr-HR"/>
              </w:rPr>
              <w:t xml:space="preserve">evoda pravnih propisa ključnih za proces EI i </w:t>
            </w:r>
            <w:r>
              <w:rPr>
                <w:rFonts w:ascii="Times New Roman" w:hAnsi="Times New Roman"/>
                <w:sz w:val="20"/>
                <w:szCs w:val="20"/>
                <w:lang w:val="hr-HR"/>
              </w:rPr>
              <w:t xml:space="preserve">prijedlog </w:t>
            </w:r>
            <w:r w:rsidRPr="006E696F">
              <w:rPr>
                <w:rFonts w:ascii="Times New Roman" w:hAnsi="Times New Roman"/>
                <w:sz w:val="20"/>
                <w:szCs w:val="20"/>
                <w:lang w:val="hr-HR"/>
              </w:rPr>
              <w:t xml:space="preserve"> zaključ</w:t>
            </w:r>
            <w:r>
              <w:rPr>
                <w:rFonts w:ascii="Times New Roman" w:hAnsi="Times New Roman"/>
                <w:sz w:val="20"/>
                <w:szCs w:val="20"/>
                <w:lang w:val="hr-HR"/>
              </w:rPr>
              <w:t xml:space="preserve">aka za </w:t>
            </w:r>
            <w:r w:rsidRPr="006E696F">
              <w:rPr>
                <w:rFonts w:ascii="Times New Roman" w:hAnsi="Times New Roman"/>
                <w:sz w:val="20"/>
                <w:szCs w:val="20"/>
                <w:lang w:val="hr-HR"/>
              </w:rPr>
              <w:t>zaduž</w:t>
            </w:r>
            <w:r>
              <w:rPr>
                <w:rFonts w:ascii="Times New Roman" w:hAnsi="Times New Roman"/>
                <w:sz w:val="20"/>
                <w:szCs w:val="20"/>
                <w:lang w:val="hr-HR"/>
              </w:rPr>
              <w:t>ivanje</w:t>
            </w:r>
            <w:r w:rsidRPr="006E696F">
              <w:rPr>
                <w:rFonts w:ascii="Times New Roman" w:hAnsi="Times New Roman"/>
                <w:sz w:val="20"/>
                <w:szCs w:val="20"/>
                <w:lang w:val="hr-HR"/>
              </w:rPr>
              <w:t xml:space="preserve"> institucij</w:t>
            </w:r>
            <w:r>
              <w:rPr>
                <w:rFonts w:ascii="Times New Roman" w:hAnsi="Times New Roman"/>
                <w:sz w:val="20"/>
                <w:szCs w:val="20"/>
                <w:lang w:val="hr-HR"/>
              </w:rPr>
              <w:t>a</w:t>
            </w:r>
            <w:r w:rsidRPr="006E696F">
              <w:rPr>
                <w:rFonts w:ascii="Times New Roman" w:hAnsi="Times New Roman"/>
                <w:sz w:val="20"/>
                <w:szCs w:val="20"/>
                <w:lang w:val="hr-HR"/>
              </w:rPr>
              <w:t xml:space="preserve"> da dostavljaju pr</w:t>
            </w:r>
            <w:r>
              <w:rPr>
                <w:rFonts w:ascii="Times New Roman" w:hAnsi="Times New Roman"/>
                <w:sz w:val="20"/>
                <w:szCs w:val="20"/>
                <w:lang w:val="hr-HR"/>
              </w:rPr>
              <w:t>ij</w:t>
            </w:r>
            <w:r w:rsidRPr="006E696F">
              <w:rPr>
                <w:rFonts w:ascii="Times New Roman" w:hAnsi="Times New Roman"/>
                <w:sz w:val="20"/>
                <w:szCs w:val="20"/>
                <w:lang w:val="hr-HR"/>
              </w:rPr>
              <w:t>evode.</w:t>
            </w:r>
          </w:p>
        </w:tc>
        <w:tc>
          <w:tcPr>
            <w:tcW w:w="1338" w:type="pct"/>
            <w:vAlign w:val="center"/>
          </w:tcPr>
          <w:p w14:paraId="4EFD5C3D" w14:textId="77777777" w:rsidR="006E696F" w:rsidRPr="008A146B"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Sektor za prevođenje iz područja evropskih integracija</w:t>
            </w:r>
          </w:p>
        </w:tc>
      </w:tr>
      <w:tr w:rsidR="006E696F" w:rsidRPr="00E128BF" w14:paraId="6D8A5BA5" w14:textId="77777777" w:rsidTr="002C7A33">
        <w:trPr>
          <w:jc w:val="center"/>
        </w:trPr>
        <w:tc>
          <w:tcPr>
            <w:tcW w:w="285" w:type="pct"/>
            <w:vAlign w:val="center"/>
          </w:tcPr>
          <w:p w14:paraId="6EBF0F54" w14:textId="5F2AAF69" w:rsidR="006E696F" w:rsidRDefault="00F11194"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t>8</w:t>
            </w:r>
            <w:r w:rsidR="006E696F">
              <w:rPr>
                <w:rFonts w:ascii="Times New Roman" w:hAnsi="Times New Roman"/>
                <w:sz w:val="20"/>
                <w:szCs w:val="20"/>
                <w:lang w:val="hr-HR"/>
              </w:rPr>
              <w:t>.</w:t>
            </w:r>
          </w:p>
        </w:tc>
        <w:tc>
          <w:tcPr>
            <w:tcW w:w="1629" w:type="pct"/>
            <w:shd w:val="clear" w:color="auto" w:fill="auto"/>
            <w:vAlign w:val="center"/>
          </w:tcPr>
          <w:p w14:paraId="32BC0227" w14:textId="77777777" w:rsidR="006E696F" w:rsidRPr="006E696F"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Nemogućnost usklađivanja stručne terminologije, odnosno utvrđivanja adekvatnih prevodnih ekvivalenata zbog prethodno pogrešno utvrđenih termina u propisima koji su na snazi</w:t>
            </w:r>
          </w:p>
        </w:tc>
        <w:tc>
          <w:tcPr>
            <w:tcW w:w="1748" w:type="pct"/>
            <w:shd w:val="clear" w:color="auto" w:fill="auto"/>
            <w:vAlign w:val="center"/>
          </w:tcPr>
          <w:p w14:paraId="71AB56BA" w14:textId="77777777" w:rsidR="006E696F" w:rsidRPr="006E696F" w:rsidRDefault="006E696F" w:rsidP="008A146B">
            <w:pPr>
              <w:spacing w:after="0" w:line="240" w:lineRule="auto"/>
              <w:rPr>
                <w:rFonts w:ascii="Times New Roman" w:hAnsi="Times New Roman"/>
                <w:sz w:val="20"/>
                <w:szCs w:val="20"/>
                <w:lang w:val="hr-HR"/>
              </w:rPr>
            </w:pPr>
            <w:r>
              <w:rPr>
                <w:rFonts w:ascii="Times New Roman" w:hAnsi="Times New Roman"/>
                <w:sz w:val="20"/>
                <w:szCs w:val="20"/>
                <w:lang w:val="hr-HR"/>
              </w:rPr>
              <w:t>Informirati</w:t>
            </w:r>
            <w:r w:rsidRPr="006E696F">
              <w:rPr>
                <w:rFonts w:ascii="Times New Roman" w:hAnsi="Times New Roman"/>
                <w:sz w:val="20"/>
                <w:szCs w:val="20"/>
                <w:lang w:val="hr-HR"/>
              </w:rPr>
              <w:t xml:space="preserve"> institucije - obrađivače propisa na pogrešno utvrđene termine kako bi ih mogli ispraviti prilikom izrade izmjena i/ili dopuna propisa</w:t>
            </w:r>
          </w:p>
        </w:tc>
        <w:tc>
          <w:tcPr>
            <w:tcW w:w="1338" w:type="pct"/>
            <w:vAlign w:val="center"/>
          </w:tcPr>
          <w:p w14:paraId="552AFF20" w14:textId="77777777" w:rsidR="006E696F" w:rsidRPr="006E696F"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Sektor za prevođenje iz područja evropskih integracija</w:t>
            </w:r>
          </w:p>
        </w:tc>
      </w:tr>
      <w:tr w:rsidR="008A146B" w:rsidRPr="004E586A" w14:paraId="269C6185" w14:textId="77777777" w:rsidTr="002C7A33">
        <w:trPr>
          <w:jc w:val="center"/>
        </w:trPr>
        <w:tc>
          <w:tcPr>
            <w:tcW w:w="285" w:type="pct"/>
            <w:vAlign w:val="center"/>
          </w:tcPr>
          <w:p w14:paraId="6FEAADCB" w14:textId="77777777" w:rsidR="008A146B" w:rsidRPr="00391CDB" w:rsidRDefault="006E696F"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lastRenderedPageBreak/>
              <w:t>10.</w:t>
            </w:r>
          </w:p>
        </w:tc>
        <w:tc>
          <w:tcPr>
            <w:tcW w:w="1629" w:type="pct"/>
            <w:shd w:val="clear" w:color="auto" w:fill="auto"/>
            <w:vAlign w:val="center"/>
          </w:tcPr>
          <w:p w14:paraId="191A3178" w14:textId="77777777" w:rsidR="008A146B" w:rsidRPr="004E586A" w:rsidRDefault="008A146B" w:rsidP="008A146B">
            <w:pPr>
              <w:spacing w:after="0" w:line="240" w:lineRule="auto"/>
              <w:rPr>
                <w:rFonts w:ascii="Times New Roman" w:hAnsi="Times New Roman"/>
                <w:sz w:val="20"/>
                <w:szCs w:val="20"/>
                <w:lang w:val="hr-HR"/>
              </w:rPr>
            </w:pPr>
            <w:r w:rsidRPr="004E586A">
              <w:rPr>
                <w:rFonts w:ascii="Times New Roman" w:hAnsi="Times New Roman"/>
                <w:sz w:val="20"/>
                <w:szCs w:val="20"/>
                <w:lang w:val="hr-HR"/>
              </w:rPr>
              <w:t>Nedostatak finansijskih sredstava za organizaciju promotivnih događaja</w:t>
            </w:r>
          </w:p>
        </w:tc>
        <w:tc>
          <w:tcPr>
            <w:tcW w:w="1748" w:type="pct"/>
            <w:shd w:val="clear" w:color="auto" w:fill="auto"/>
            <w:vAlign w:val="center"/>
          </w:tcPr>
          <w:p w14:paraId="1CE891A7" w14:textId="77777777" w:rsidR="008A146B" w:rsidRPr="004E586A" w:rsidRDefault="008A146B" w:rsidP="008A146B">
            <w:pPr>
              <w:spacing w:after="0" w:line="240" w:lineRule="auto"/>
              <w:rPr>
                <w:rFonts w:ascii="Times New Roman" w:hAnsi="Times New Roman"/>
                <w:sz w:val="20"/>
                <w:szCs w:val="20"/>
                <w:lang w:val="hr-HR"/>
              </w:rPr>
            </w:pPr>
            <w:r w:rsidRPr="004E586A">
              <w:rPr>
                <w:rFonts w:ascii="Times New Roman" w:hAnsi="Times New Roman"/>
                <w:sz w:val="20"/>
                <w:szCs w:val="20"/>
                <w:lang w:val="hr-HR"/>
              </w:rPr>
              <w:t>Traženje finan</w:t>
            </w:r>
            <w:r w:rsidR="006E696F">
              <w:rPr>
                <w:rFonts w:ascii="Times New Roman" w:hAnsi="Times New Roman"/>
                <w:sz w:val="20"/>
                <w:szCs w:val="20"/>
                <w:lang w:val="hr-HR"/>
              </w:rPr>
              <w:t>s</w:t>
            </w:r>
            <w:r w:rsidRPr="004E586A">
              <w:rPr>
                <w:rFonts w:ascii="Times New Roman" w:hAnsi="Times New Roman"/>
                <w:sz w:val="20"/>
                <w:szCs w:val="20"/>
                <w:lang w:val="hr-HR"/>
              </w:rPr>
              <w:t>ijskih sredstava od bilateralnih i multilateralnih donatora</w:t>
            </w:r>
          </w:p>
        </w:tc>
        <w:tc>
          <w:tcPr>
            <w:tcW w:w="1338" w:type="pct"/>
            <w:vAlign w:val="center"/>
          </w:tcPr>
          <w:p w14:paraId="21286AF8" w14:textId="77777777" w:rsidR="008A146B" w:rsidRPr="00391CDB" w:rsidRDefault="006E696F" w:rsidP="008A146B">
            <w:pPr>
              <w:spacing w:after="0" w:line="240" w:lineRule="auto"/>
              <w:rPr>
                <w:rFonts w:ascii="Times New Roman" w:hAnsi="Times New Roman"/>
                <w:sz w:val="20"/>
                <w:szCs w:val="20"/>
                <w:lang w:val="hr-HR"/>
              </w:rPr>
            </w:pPr>
            <w:r>
              <w:rPr>
                <w:rFonts w:ascii="Times New Roman" w:hAnsi="Times New Roman"/>
                <w:sz w:val="20"/>
                <w:szCs w:val="20"/>
                <w:lang w:val="hr-HR"/>
              </w:rPr>
              <w:t>Sektor za komunikacije i obuke u oblasti evropskih integracija</w:t>
            </w:r>
          </w:p>
        </w:tc>
      </w:tr>
      <w:tr w:rsidR="008A146B" w:rsidRPr="004E586A" w14:paraId="53F4327A" w14:textId="77777777" w:rsidTr="002C7A33">
        <w:trPr>
          <w:jc w:val="center"/>
        </w:trPr>
        <w:tc>
          <w:tcPr>
            <w:tcW w:w="285" w:type="pct"/>
            <w:vAlign w:val="center"/>
          </w:tcPr>
          <w:p w14:paraId="5855F259" w14:textId="77777777" w:rsidR="008A146B" w:rsidRPr="00391CDB" w:rsidRDefault="006E696F"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t>11.</w:t>
            </w:r>
          </w:p>
        </w:tc>
        <w:tc>
          <w:tcPr>
            <w:tcW w:w="1629" w:type="pct"/>
            <w:shd w:val="clear" w:color="auto" w:fill="auto"/>
            <w:vAlign w:val="center"/>
          </w:tcPr>
          <w:p w14:paraId="743F21A9" w14:textId="77777777" w:rsidR="008A146B" w:rsidRPr="004E586A" w:rsidRDefault="008A146B" w:rsidP="008A146B">
            <w:pPr>
              <w:spacing w:after="0" w:line="240" w:lineRule="auto"/>
              <w:rPr>
                <w:rFonts w:ascii="Times New Roman" w:hAnsi="Times New Roman"/>
                <w:sz w:val="20"/>
                <w:szCs w:val="20"/>
                <w:lang w:val="hr-HR"/>
              </w:rPr>
            </w:pPr>
            <w:r w:rsidRPr="004E586A">
              <w:rPr>
                <w:rFonts w:ascii="Times New Roman" w:hAnsi="Times New Roman"/>
                <w:sz w:val="20"/>
                <w:szCs w:val="20"/>
                <w:lang w:val="hr-HR"/>
              </w:rPr>
              <w:t>Nedostatak finansijskih sredstava za izdavaštvo</w:t>
            </w:r>
          </w:p>
        </w:tc>
        <w:tc>
          <w:tcPr>
            <w:tcW w:w="1748" w:type="pct"/>
            <w:shd w:val="clear" w:color="auto" w:fill="auto"/>
            <w:vAlign w:val="center"/>
          </w:tcPr>
          <w:p w14:paraId="34FB4EBA" w14:textId="77777777" w:rsidR="008A146B" w:rsidRPr="004E586A" w:rsidRDefault="008A146B" w:rsidP="008A146B">
            <w:pPr>
              <w:spacing w:after="0" w:line="240" w:lineRule="auto"/>
              <w:rPr>
                <w:rFonts w:ascii="Times New Roman" w:hAnsi="Times New Roman"/>
                <w:sz w:val="20"/>
                <w:szCs w:val="20"/>
                <w:lang w:val="hr-HR"/>
              </w:rPr>
            </w:pPr>
            <w:r w:rsidRPr="004E586A">
              <w:rPr>
                <w:rFonts w:ascii="Times New Roman" w:hAnsi="Times New Roman"/>
                <w:sz w:val="20"/>
                <w:szCs w:val="20"/>
                <w:lang w:val="hr-HR"/>
              </w:rPr>
              <w:t>Traženje finan</w:t>
            </w:r>
            <w:r w:rsidR="006E696F">
              <w:rPr>
                <w:rFonts w:ascii="Times New Roman" w:hAnsi="Times New Roman"/>
                <w:sz w:val="20"/>
                <w:szCs w:val="20"/>
                <w:lang w:val="hr-HR"/>
              </w:rPr>
              <w:t>s</w:t>
            </w:r>
            <w:r w:rsidRPr="004E586A">
              <w:rPr>
                <w:rFonts w:ascii="Times New Roman" w:hAnsi="Times New Roman"/>
                <w:sz w:val="20"/>
                <w:szCs w:val="20"/>
                <w:lang w:val="hr-HR"/>
              </w:rPr>
              <w:t>ijskih sredstava od bilateralnih i multilateralnih donatora</w:t>
            </w:r>
          </w:p>
        </w:tc>
        <w:tc>
          <w:tcPr>
            <w:tcW w:w="1338" w:type="pct"/>
            <w:vAlign w:val="center"/>
          </w:tcPr>
          <w:p w14:paraId="2807F2A3" w14:textId="77777777" w:rsidR="008A146B" w:rsidRPr="00391CDB"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Sektor za komunikacije i obuke u oblasti evropskih integracija</w:t>
            </w:r>
          </w:p>
        </w:tc>
      </w:tr>
      <w:tr w:rsidR="008A146B" w:rsidRPr="004E586A" w14:paraId="2F8E9E30" w14:textId="77777777" w:rsidTr="002C7A33">
        <w:trPr>
          <w:jc w:val="center"/>
        </w:trPr>
        <w:tc>
          <w:tcPr>
            <w:tcW w:w="285" w:type="pct"/>
            <w:vAlign w:val="center"/>
          </w:tcPr>
          <w:p w14:paraId="5A41554D" w14:textId="77777777" w:rsidR="008A146B" w:rsidRPr="00391CDB" w:rsidRDefault="006E696F"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t>12.</w:t>
            </w:r>
          </w:p>
        </w:tc>
        <w:tc>
          <w:tcPr>
            <w:tcW w:w="1629" w:type="pct"/>
            <w:shd w:val="clear" w:color="auto" w:fill="auto"/>
            <w:vAlign w:val="center"/>
          </w:tcPr>
          <w:p w14:paraId="177242CB" w14:textId="77777777" w:rsidR="008A146B" w:rsidRPr="004E586A" w:rsidRDefault="008A146B" w:rsidP="008A146B">
            <w:pPr>
              <w:spacing w:after="0" w:line="240" w:lineRule="auto"/>
              <w:rPr>
                <w:rFonts w:ascii="Times New Roman" w:hAnsi="Times New Roman"/>
                <w:sz w:val="20"/>
                <w:szCs w:val="20"/>
                <w:lang w:val="hr-HR"/>
              </w:rPr>
            </w:pPr>
            <w:r w:rsidRPr="004E586A">
              <w:rPr>
                <w:rFonts w:ascii="Times New Roman" w:hAnsi="Times New Roman"/>
                <w:sz w:val="20"/>
                <w:szCs w:val="20"/>
                <w:lang w:val="hr-HR"/>
              </w:rPr>
              <w:t>Smanjen interes službenika za obuke  utvrđene članom 5. Odluke o obukama u oblasti e</w:t>
            </w:r>
            <w:r w:rsidR="006E696F">
              <w:rPr>
                <w:rFonts w:ascii="Times New Roman" w:hAnsi="Times New Roman"/>
                <w:sz w:val="20"/>
                <w:szCs w:val="20"/>
                <w:lang w:val="hr-HR"/>
              </w:rPr>
              <w:t>v</w:t>
            </w:r>
            <w:r w:rsidRPr="004E586A">
              <w:rPr>
                <w:rFonts w:ascii="Times New Roman" w:hAnsi="Times New Roman"/>
                <w:sz w:val="20"/>
                <w:szCs w:val="20"/>
                <w:lang w:val="hr-HR"/>
              </w:rPr>
              <w:t>ropskih integracija</w:t>
            </w:r>
          </w:p>
        </w:tc>
        <w:tc>
          <w:tcPr>
            <w:tcW w:w="1748" w:type="pct"/>
            <w:shd w:val="clear" w:color="auto" w:fill="auto"/>
            <w:vAlign w:val="center"/>
          </w:tcPr>
          <w:p w14:paraId="157914BB" w14:textId="77777777" w:rsidR="008A146B" w:rsidRPr="004E586A" w:rsidRDefault="008A146B" w:rsidP="008A146B">
            <w:pPr>
              <w:spacing w:after="0" w:line="240" w:lineRule="auto"/>
              <w:rPr>
                <w:rFonts w:ascii="Times New Roman" w:hAnsi="Times New Roman"/>
                <w:sz w:val="20"/>
                <w:szCs w:val="20"/>
                <w:lang w:val="hr-HR"/>
              </w:rPr>
            </w:pPr>
            <w:r w:rsidRPr="004E586A">
              <w:rPr>
                <w:rFonts w:ascii="Times New Roman" w:hAnsi="Times New Roman"/>
                <w:sz w:val="20"/>
                <w:szCs w:val="20"/>
                <w:lang w:val="hr-HR"/>
              </w:rPr>
              <w:t>Dodatno obavještavanje potencijalnih polaznika obuka i promocija modula</w:t>
            </w:r>
          </w:p>
        </w:tc>
        <w:tc>
          <w:tcPr>
            <w:tcW w:w="1338" w:type="pct"/>
            <w:vAlign w:val="center"/>
          </w:tcPr>
          <w:p w14:paraId="611CF923" w14:textId="77777777" w:rsidR="008A146B" w:rsidRPr="00391CDB"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Sektor za komunikacije i obuke u oblasti evropskih integracija</w:t>
            </w:r>
          </w:p>
        </w:tc>
      </w:tr>
      <w:tr w:rsidR="008A146B" w:rsidRPr="004E586A" w14:paraId="21810E70" w14:textId="77777777" w:rsidTr="002C7A33">
        <w:trPr>
          <w:jc w:val="center"/>
        </w:trPr>
        <w:tc>
          <w:tcPr>
            <w:tcW w:w="285" w:type="pct"/>
            <w:vAlign w:val="center"/>
          </w:tcPr>
          <w:p w14:paraId="0D57758D" w14:textId="77777777" w:rsidR="008A146B" w:rsidRPr="00391CDB" w:rsidRDefault="006E696F" w:rsidP="008A146B">
            <w:pPr>
              <w:spacing w:after="0" w:line="240" w:lineRule="auto"/>
              <w:jc w:val="center"/>
              <w:rPr>
                <w:rFonts w:ascii="Times New Roman" w:hAnsi="Times New Roman"/>
                <w:sz w:val="20"/>
                <w:szCs w:val="20"/>
                <w:lang w:val="hr-HR"/>
              </w:rPr>
            </w:pPr>
            <w:r>
              <w:rPr>
                <w:rFonts w:ascii="Times New Roman" w:hAnsi="Times New Roman"/>
                <w:sz w:val="20"/>
                <w:szCs w:val="20"/>
                <w:lang w:val="hr-HR"/>
              </w:rPr>
              <w:t>13.</w:t>
            </w:r>
          </w:p>
        </w:tc>
        <w:tc>
          <w:tcPr>
            <w:tcW w:w="1629" w:type="pct"/>
            <w:shd w:val="clear" w:color="auto" w:fill="auto"/>
            <w:vAlign w:val="center"/>
          </w:tcPr>
          <w:p w14:paraId="6F455B17" w14:textId="77777777" w:rsidR="008A146B" w:rsidRPr="004E586A" w:rsidRDefault="008A146B" w:rsidP="008A146B">
            <w:pPr>
              <w:spacing w:after="0" w:line="240" w:lineRule="auto"/>
              <w:rPr>
                <w:rFonts w:ascii="Times New Roman" w:hAnsi="Times New Roman"/>
                <w:sz w:val="20"/>
                <w:szCs w:val="20"/>
                <w:lang w:val="hr-HR"/>
              </w:rPr>
            </w:pPr>
            <w:r w:rsidRPr="004E586A">
              <w:rPr>
                <w:rFonts w:ascii="Times New Roman" w:hAnsi="Times New Roman"/>
                <w:sz w:val="20"/>
                <w:szCs w:val="20"/>
                <w:lang w:val="hr-HR"/>
              </w:rPr>
              <w:t>Smanjen interes službenika za temama obrađenim putem aktivnih modula e-learninga uslijed zastarjelog sadržaja</w:t>
            </w:r>
          </w:p>
        </w:tc>
        <w:tc>
          <w:tcPr>
            <w:tcW w:w="1748" w:type="pct"/>
            <w:shd w:val="clear" w:color="auto" w:fill="auto"/>
            <w:vAlign w:val="center"/>
          </w:tcPr>
          <w:p w14:paraId="52C47C63" w14:textId="77777777" w:rsidR="008A146B" w:rsidRPr="004E586A" w:rsidRDefault="008A146B" w:rsidP="008A146B">
            <w:pPr>
              <w:spacing w:after="0" w:line="240" w:lineRule="auto"/>
              <w:rPr>
                <w:rFonts w:ascii="Times New Roman" w:hAnsi="Times New Roman"/>
                <w:sz w:val="20"/>
                <w:szCs w:val="20"/>
                <w:lang w:val="hr-HR"/>
              </w:rPr>
            </w:pPr>
            <w:r w:rsidRPr="004E586A">
              <w:rPr>
                <w:rFonts w:ascii="Times New Roman" w:hAnsi="Times New Roman"/>
                <w:sz w:val="20"/>
                <w:szCs w:val="20"/>
                <w:lang w:val="hr-HR"/>
              </w:rPr>
              <w:t>Dodatno obavještavanje potencijalnih polaznika i promocija modula</w:t>
            </w:r>
          </w:p>
        </w:tc>
        <w:tc>
          <w:tcPr>
            <w:tcW w:w="1338" w:type="pct"/>
            <w:vAlign w:val="center"/>
          </w:tcPr>
          <w:p w14:paraId="56E4C5B1" w14:textId="77777777" w:rsidR="008A146B" w:rsidRPr="00391CDB" w:rsidRDefault="006E696F" w:rsidP="008A146B">
            <w:pPr>
              <w:spacing w:after="0" w:line="240" w:lineRule="auto"/>
              <w:rPr>
                <w:rFonts w:ascii="Times New Roman" w:hAnsi="Times New Roman"/>
                <w:sz w:val="20"/>
                <w:szCs w:val="20"/>
                <w:lang w:val="hr-HR"/>
              </w:rPr>
            </w:pPr>
            <w:r w:rsidRPr="006E696F">
              <w:rPr>
                <w:rFonts w:ascii="Times New Roman" w:hAnsi="Times New Roman"/>
                <w:sz w:val="20"/>
                <w:szCs w:val="20"/>
                <w:lang w:val="hr-HR"/>
              </w:rPr>
              <w:t>Sektor za komunikacije i obuke u oblasti evropskih integracija</w:t>
            </w:r>
          </w:p>
        </w:tc>
      </w:tr>
    </w:tbl>
    <w:p w14:paraId="6F13B12E" w14:textId="77777777" w:rsidR="00C623BC" w:rsidRPr="00391CDB" w:rsidRDefault="00C623BC" w:rsidP="00C623BC">
      <w:pPr>
        <w:spacing w:before="120" w:after="120" w:line="240" w:lineRule="auto"/>
        <w:jc w:val="both"/>
        <w:rPr>
          <w:rFonts w:ascii="Times New Roman" w:eastAsia="Times New Roman" w:hAnsi="Times New Roman"/>
          <w:b/>
          <w:sz w:val="24"/>
          <w:szCs w:val="24"/>
          <w:lang w:val="hr-HR" w:eastAsia="x-none"/>
        </w:rPr>
      </w:pPr>
      <w:r w:rsidRPr="00391CDB">
        <w:rPr>
          <w:rFonts w:ascii="Times New Roman" w:eastAsia="Times New Roman" w:hAnsi="Times New Roman"/>
          <w:b/>
          <w:color w:val="000000"/>
          <w:sz w:val="24"/>
          <w:szCs w:val="24"/>
          <w:lang w:val="hr-HR"/>
        </w:rPr>
        <w:t>Riječi koje su radi preglednosti u ovom dokumentu navedene u jednom rodu bez diskriminacije odnose se i na muški i na ženski rod.</w:t>
      </w:r>
    </w:p>
    <w:p w14:paraId="61813163" w14:textId="77777777" w:rsidR="00C623BC" w:rsidRDefault="00C623BC" w:rsidP="00C623BC">
      <w:pPr>
        <w:pStyle w:val="Heading1"/>
        <w:spacing w:before="0" w:after="120"/>
        <w:jc w:val="both"/>
        <w:rPr>
          <w:rFonts w:ascii="Times New Roman" w:hAnsi="Times New Roman"/>
          <w:sz w:val="24"/>
          <w:szCs w:val="24"/>
          <w:lang w:val="hr-HR"/>
        </w:rPr>
      </w:pPr>
      <w:r w:rsidRPr="00391CDB">
        <w:rPr>
          <w:rFonts w:ascii="Times New Roman" w:hAnsi="Times New Roman"/>
          <w:sz w:val="24"/>
          <w:szCs w:val="24"/>
          <w:lang w:val="hr-HR"/>
        </w:rPr>
        <w:br w:type="page"/>
      </w:r>
      <w:bookmarkStart w:id="1" w:name="_Toc128308260"/>
      <w:r>
        <w:rPr>
          <w:rFonts w:ascii="Times New Roman" w:hAnsi="Times New Roman"/>
          <w:sz w:val="24"/>
          <w:szCs w:val="24"/>
          <w:lang w:val="hr-HR"/>
        </w:rPr>
        <w:lastRenderedPageBreak/>
        <w:t>II -</w:t>
      </w:r>
      <w:r w:rsidRPr="00391CDB">
        <w:rPr>
          <w:rFonts w:ascii="Times New Roman" w:hAnsi="Times New Roman"/>
          <w:sz w:val="24"/>
          <w:szCs w:val="24"/>
          <w:lang w:val="hr-HR"/>
        </w:rPr>
        <w:t xml:space="preserve"> PLAN AKTIVNOSTI</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32"/>
        <w:gridCol w:w="12"/>
        <w:gridCol w:w="1183"/>
        <w:gridCol w:w="1166"/>
        <w:gridCol w:w="1319"/>
        <w:gridCol w:w="1428"/>
      </w:tblGrid>
      <w:tr w:rsidR="009520ED" w:rsidRPr="00E128BF" w14:paraId="29BD5128" w14:textId="77777777" w:rsidTr="004E2085">
        <w:trPr>
          <w:trHeight w:val="446"/>
        </w:trPr>
        <w:tc>
          <w:tcPr>
            <w:tcW w:w="5000" w:type="pct"/>
            <w:gridSpan w:val="7"/>
            <w:tcBorders>
              <w:top w:val="single" w:sz="4" w:space="0" w:color="auto"/>
              <w:left w:val="single" w:sz="4" w:space="0" w:color="auto"/>
              <w:right w:val="single" w:sz="4" w:space="0" w:color="auto"/>
            </w:tcBorders>
            <w:shd w:val="clear" w:color="auto" w:fill="323E4F"/>
            <w:vAlign w:val="center"/>
          </w:tcPr>
          <w:p w14:paraId="3179D3C1" w14:textId="77777777" w:rsidR="009520ED" w:rsidRPr="002B62C0" w:rsidRDefault="009520ED" w:rsidP="004E2085">
            <w:pPr>
              <w:pStyle w:val="Heading2"/>
              <w:spacing w:before="0" w:after="0" w:line="240" w:lineRule="auto"/>
              <w:rPr>
                <w:rFonts w:ascii="Times New Roman" w:hAnsi="Times New Roman"/>
                <w:i w:val="0"/>
                <w:sz w:val="20"/>
                <w:szCs w:val="20"/>
                <w:lang w:val="hr-HR"/>
              </w:rPr>
            </w:pPr>
            <w:bookmarkStart w:id="2" w:name="_Toc128308261"/>
            <w:r w:rsidRPr="005774A4">
              <w:rPr>
                <w:rFonts w:ascii="Times New Roman" w:hAnsi="Times New Roman"/>
                <w:i w:val="0"/>
                <w:color w:val="FFFFFF" w:themeColor="background1"/>
                <w:sz w:val="20"/>
                <w:szCs w:val="20"/>
                <w:lang w:val="hr-HR"/>
              </w:rPr>
              <w:t>PLAN IZRADE I SLANJA U PROCEDURU USVAJANJA DUGOROČNIH, SREDNJOROČNIH I GODIŠNJIH PLANSKIH DOKUMENATA</w:t>
            </w:r>
            <w:bookmarkEnd w:id="2"/>
          </w:p>
        </w:tc>
      </w:tr>
      <w:tr w:rsidR="009520ED" w:rsidRPr="009B7C58" w14:paraId="32FFC704" w14:textId="77777777" w:rsidTr="004E2085">
        <w:trPr>
          <w:trHeight w:val="263"/>
        </w:trPr>
        <w:tc>
          <w:tcPr>
            <w:tcW w:w="5000" w:type="pct"/>
            <w:gridSpan w:val="7"/>
            <w:shd w:val="clear" w:color="auto" w:fill="auto"/>
            <w:vAlign w:val="center"/>
          </w:tcPr>
          <w:p w14:paraId="5EDF2E4A" w14:textId="77777777" w:rsidR="009520ED" w:rsidRPr="009B7C58" w:rsidRDefault="009520ED"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9520ED">
              <w:rPr>
                <w:rFonts w:ascii="Times New Roman" w:hAnsi="Times New Roman"/>
                <w:b/>
                <w:sz w:val="20"/>
                <w:szCs w:val="20"/>
                <w:lang w:val="hr-HR"/>
              </w:rPr>
              <w:t>I Transparentan, efikasan i odgovoran javni sektor</w:t>
            </w:r>
          </w:p>
        </w:tc>
      </w:tr>
      <w:tr w:rsidR="009520ED" w:rsidRPr="009B7C58" w14:paraId="48385001" w14:textId="77777777" w:rsidTr="004E2085">
        <w:trPr>
          <w:trHeight w:val="263"/>
        </w:trPr>
        <w:tc>
          <w:tcPr>
            <w:tcW w:w="5000" w:type="pct"/>
            <w:gridSpan w:val="7"/>
            <w:shd w:val="clear" w:color="auto" w:fill="auto"/>
            <w:vAlign w:val="center"/>
          </w:tcPr>
          <w:p w14:paraId="1982C124" w14:textId="77777777" w:rsidR="009520ED" w:rsidRPr="009B7C58" w:rsidRDefault="009520ED" w:rsidP="004E2085">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9520ED">
              <w:rPr>
                <w:rFonts w:ascii="Times New Roman" w:hAnsi="Times New Roman"/>
                <w:b/>
                <w:sz w:val="20"/>
                <w:szCs w:val="20"/>
                <w:lang w:val="hr-HR"/>
              </w:rPr>
              <w:t>1. Unaprijediti funkcionalnost, transparentnost, efikasnost i odgovornost u institucijama VM BiH</w:t>
            </w:r>
          </w:p>
        </w:tc>
      </w:tr>
      <w:tr w:rsidR="009520ED" w:rsidRPr="009B7C58" w14:paraId="538A72C5" w14:textId="77777777" w:rsidTr="004E2085">
        <w:trPr>
          <w:trHeight w:val="263"/>
        </w:trPr>
        <w:tc>
          <w:tcPr>
            <w:tcW w:w="5000" w:type="pct"/>
            <w:gridSpan w:val="7"/>
            <w:shd w:val="clear" w:color="auto" w:fill="auto"/>
            <w:vAlign w:val="center"/>
          </w:tcPr>
          <w:p w14:paraId="33620C9B" w14:textId="77777777" w:rsidR="009520ED" w:rsidRPr="009B7C58" w:rsidRDefault="009520ED" w:rsidP="004E2085">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9520ED">
              <w:rPr>
                <w:rFonts w:ascii="Times New Roman" w:hAnsi="Times New Roman"/>
                <w:b/>
                <w:sz w:val="20"/>
                <w:szCs w:val="20"/>
                <w:lang w:val="hr-HR"/>
              </w:rPr>
              <w:t>Unaprjeđenje kreiranja politika, procesa integracije u EU i reforme javne uprave</w:t>
            </w:r>
          </w:p>
        </w:tc>
      </w:tr>
      <w:tr w:rsidR="009520ED" w:rsidRPr="009B7C58" w14:paraId="204D22E3" w14:textId="77777777" w:rsidTr="004E2085">
        <w:trPr>
          <w:trHeight w:val="263"/>
        </w:trPr>
        <w:tc>
          <w:tcPr>
            <w:tcW w:w="5000" w:type="pct"/>
            <w:gridSpan w:val="7"/>
            <w:shd w:val="clear" w:color="auto" w:fill="auto"/>
            <w:vAlign w:val="center"/>
          </w:tcPr>
          <w:p w14:paraId="0161CEF4" w14:textId="77777777" w:rsidR="009520ED" w:rsidRPr="009B7C58" w:rsidRDefault="009520ED"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9520ED">
              <w:rPr>
                <w:rFonts w:ascii="Times New Roman" w:hAnsi="Times New Roman"/>
                <w:b/>
                <w:sz w:val="20"/>
                <w:szCs w:val="20"/>
                <w:lang w:val="hr-HR"/>
              </w:rPr>
              <w:t>111610</w:t>
            </w:r>
          </w:p>
        </w:tc>
      </w:tr>
      <w:tr w:rsidR="009520ED" w:rsidRPr="009B7C58" w14:paraId="1736A524" w14:textId="77777777" w:rsidTr="004E2085">
        <w:trPr>
          <w:trHeight w:val="263"/>
        </w:trPr>
        <w:tc>
          <w:tcPr>
            <w:tcW w:w="5000" w:type="pct"/>
            <w:gridSpan w:val="7"/>
            <w:shd w:val="clear" w:color="auto" w:fill="auto"/>
            <w:vAlign w:val="center"/>
          </w:tcPr>
          <w:p w14:paraId="4A401371" w14:textId="77777777" w:rsidR="009520ED" w:rsidRPr="009B7C58" w:rsidRDefault="009520ED" w:rsidP="004E2085">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9520ED">
              <w:rPr>
                <w:rFonts w:ascii="Times New Roman" w:eastAsia="Times New Roman" w:hAnsi="Times New Roman"/>
                <w:b/>
                <w:sz w:val="20"/>
                <w:szCs w:val="20"/>
                <w:lang w:val="hr-HR"/>
              </w:rPr>
              <w:t>Osiguranje podrške institucijama i koordinacija realizacije aktivnosti  institucija u procesu integracije u EU</w:t>
            </w:r>
          </w:p>
        </w:tc>
      </w:tr>
      <w:tr w:rsidR="009520ED" w:rsidRPr="00E128BF" w14:paraId="06E02892" w14:textId="77777777" w:rsidTr="005F2F64">
        <w:trPr>
          <w:trHeight w:val="1228"/>
        </w:trPr>
        <w:tc>
          <w:tcPr>
            <w:tcW w:w="3169" w:type="pct"/>
            <w:gridSpan w:val="2"/>
            <w:shd w:val="clear" w:color="000000" w:fill="333F4F"/>
            <w:vAlign w:val="center"/>
            <w:hideMark/>
          </w:tcPr>
          <w:p w14:paraId="266A1206" w14:textId="77777777" w:rsidR="009520ED" w:rsidRPr="005A1EFB" w:rsidRDefault="009520ED" w:rsidP="004E2085">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428" w:type="pct"/>
            <w:gridSpan w:val="2"/>
            <w:shd w:val="clear" w:color="000000" w:fill="333F4F"/>
            <w:vAlign w:val="center"/>
          </w:tcPr>
          <w:p w14:paraId="4E422FA5" w14:textId="77777777" w:rsidR="009520ED" w:rsidRDefault="009520ED"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C2AA102" w14:textId="77777777" w:rsidR="009520ED" w:rsidRPr="005B2EB7" w:rsidRDefault="009520ED" w:rsidP="004E2085">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18" w:type="pct"/>
            <w:shd w:val="clear" w:color="000000" w:fill="333F4F"/>
            <w:vAlign w:val="center"/>
          </w:tcPr>
          <w:p w14:paraId="6A6FC249" w14:textId="77777777" w:rsidR="009520ED" w:rsidRPr="00080436" w:rsidRDefault="009520ED"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72" w:type="pct"/>
            <w:shd w:val="clear" w:color="000000" w:fill="333F4F"/>
            <w:vAlign w:val="center"/>
            <w:hideMark/>
          </w:tcPr>
          <w:p w14:paraId="5C7D4E53" w14:textId="77777777" w:rsidR="009520ED" w:rsidRPr="00080436" w:rsidRDefault="009520ED" w:rsidP="004E2085">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000000" w:fill="333F4F"/>
            <w:vAlign w:val="center"/>
            <w:hideMark/>
          </w:tcPr>
          <w:p w14:paraId="4E329DE5" w14:textId="77777777" w:rsidR="009520ED" w:rsidRPr="004D2CE6" w:rsidRDefault="009520ED" w:rsidP="004E2085">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9520ED" w:rsidRPr="009520ED" w14:paraId="5AC58523" w14:textId="77777777" w:rsidTr="005F2F64">
        <w:trPr>
          <w:trHeight w:val="263"/>
        </w:trPr>
        <w:tc>
          <w:tcPr>
            <w:tcW w:w="3169" w:type="pct"/>
            <w:gridSpan w:val="2"/>
            <w:tcBorders>
              <w:left w:val="single" w:sz="4" w:space="0" w:color="auto"/>
              <w:right w:val="single" w:sz="4" w:space="0" w:color="auto"/>
            </w:tcBorders>
            <w:vAlign w:val="center"/>
          </w:tcPr>
          <w:p w14:paraId="60811C5D" w14:textId="77777777" w:rsidR="009520ED" w:rsidRPr="00566D81" w:rsidRDefault="009520ED" w:rsidP="004E2085">
            <w:pPr>
              <w:spacing w:after="0" w:line="240" w:lineRule="auto"/>
              <w:rPr>
                <w:rFonts w:ascii="Times New Roman" w:eastAsia="Times New Roman" w:hAnsi="Times New Roman"/>
                <w:sz w:val="20"/>
                <w:szCs w:val="20"/>
                <w:lang w:val="hr-HR"/>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A05E2"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dokumenata</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6B3090BB"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12D49C6"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17403E1"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9520ED" w:rsidRPr="004D2CE6" w14:paraId="6A68064B" w14:textId="77777777" w:rsidTr="005F2F64">
        <w:trPr>
          <w:trHeight w:val="1228"/>
        </w:trPr>
        <w:tc>
          <w:tcPr>
            <w:tcW w:w="254" w:type="pct"/>
            <w:shd w:val="clear" w:color="000000" w:fill="333F4F"/>
            <w:vAlign w:val="center"/>
            <w:hideMark/>
          </w:tcPr>
          <w:p w14:paraId="6691649C" w14:textId="77777777" w:rsidR="009520ED" w:rsidRPr="00B72023" w:rsidRDefault="009520ED"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gridSpan w:val="2"/>
            <w:shd w:val="clear" w:color="000000" w:fill="333F4F"/>
            <w:vAlign w:val="center"/>
          </w:tcPr>
          <w:p w14:paraId="72CD9241" w14:textId="77777777" w:rsidR="009520ED" w:rsidRPr="00080436" w:rsidRDefault="009520ED"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dugoročnog, srednjoročnog i godišnjeg planskog dokumenta</w:t>
            </w:r>
          </w:p>
        </w:tc>
        <w:tc>
          <w:tcPr>
            <w:tcW w:w="1315" w:type="pct"/>
            <w:gridSpan w:val="3"/>
            <w:shd w:val="clear" w:color="000000" w:fill="333F4F"/>
            <w:vAlign w:val="center"/>
          </w:tcPr>
          <w:p w14:paraId="5370C2CB" w14:textId="77777777" w:rsidR="009520ED" w:rsidRPr="004D27E4" w:rsidRDefault="009520ED"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3" w:type="pct"/>
            <w:shd w:val="clear" w:color="000000" w:fill="333F4F"/>
            <w:vAlign w:val="center"/>
          </w:tcPr>
          <w:p w14:paraId="27EDD744" w14:textId="77777777" w:rsidR="009520ED" w:rsidRPr="004D2CE6" w:rsidRDefault="009520ED" w:rsidP="004E2085">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9520ED" w:rsidRPr="00286AF0" w14:paraId="3C3FCEB4" w14:textId="77777777" w:rsidTr="005F2F64">
        <w:trPr>
          <w:trHeight w:val="263"/>
        </w:trPr>
        <w:tc>
          <w:tcPr>
            <w:tcW w:w="254" w:type="pct"/>
            <w:tcBorders>
              <w:left w:val="single" w:sz="4" w:space="0" w:color="auto"/>
              <w:right w:val="single" w:sz="4" w:space="0" w:color="auto"/>
            </w:tcBorders>
            <w:vAlign w:val="center"/>
          </w:tcPr>
          <w:p w14:paraId="33C66D19" w14:textId="77777777" w:rsidR="009520ED"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9" w:type="pct"/>
            <w:gridSpan w:val="2"/>
            <w:tcBorders>
              <w:top w:val="single" w:sz="4" w:space="0" w:color="auto"/>
              <w:left w:val="single" w:sz="4" w:space="0" w:color="auto"/>
              <w:bottom w:val="single" w:sz="4" w:space="0" w:color="auto"/>
              <w:right w:val="single" w:sz="4" w:space="0" w:color="auto"/>
            </w:tcBorders>
            <w:vAlign w:val="center"/>
          </w:tcPr>
          <w:p w14:paraId="5E54299A" w14:textId="77777777" w:rsidR="009520ED" w:rsidRPr="00286AF0" w:rsidRDefault="009520ED" w:rsidP="004E2085">
            <w:pPr>
              <w:spacing w:after="0" w:line="240" w:lineRule="auto"/>
              <w:rPr>
                <w:rFonts w:ascii="Times New Roman" w:eastAsia="Times New Roman" w:hAnsi="Times New Roman"/>
                <w:sz w:val="20"/>
                <w:szCs w:val="20"/>
                <w:lang w:val="hr-HR"/>
              </w:rPr>
            </w:pPr>
            <w:r w:rsidRPr="009520ED">
              <w:rPr>
                <w:rFonts w:ascii="Times New Roman" w:eastAsia="Times New Roman" w:hAnsi="Times New Roman"/>
                <w:sz w:val="20"/>
                <w:szCs w:val="20"/>
                <w:lang w:val="hr-HR"/>
              </w:rPr>
              <w:t>Srednjoročni plan rada Direkcije za evropske integracije 2025-2027</w:t>
            </w:r>
          </w:p>
        </w:tc>
        <w:tc>
          <w:tcPr>
            <w:tcW w:w="1315" w:type="pct"/>
            <w:gridSpan w:val="3"/>
            <w:tcBorders>
              <w:top w:val="single" w:sz="4" w:space="0" w:color="auto"/>
              <w:left w:val="single" w:sz="4" w:space="0" w:color="auto"/>
              <w:bottom w:val="single" w:sz="4" w:space="0" w:color="auto"/>
              <w:right w:val="single" w:sz="4" w:space="0" w:color="auto"/>
            </w:tcBorders>
            <w:vAlign w:val="center"/>
          </w:tcPr>
          <w:p w14:paraId="5DCCEAC3"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Odjel za podršku</w:t>
            </w:r>
          </w:p>
        </w:tc>
        <w:tc>
          <w:tcPr>
            <w:tcW w:w="513" w:type="pct"/>
            <w:tcBorders>
              <w:top w:val="single" w:sz="4" w:space="0" w:color="auto"/>
              <w:left w:val="single" w:sz="4" w:space="0" w:color="auto"/>
              <w:bottom w:val="single" w:sz="4" w:space="0" w:color="auto"/>
              <w:right w:val="single" w:sz="4" w:space="0" w:color="auto"/>
            </w:tcBorders>
            <w:vAlign w:val="center"/>
          </w:tcPr>
          <w:p w14:paraId="1957114F"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IV </w:t>
            </w:r>
          </w:p>
        </w:tc>
      </w:tr>
      <w:tr w:rsidR="009520ED" w:rsidRPr="00286AF0" w14:paraId="182AF020" w14:textId="77777777" w:rsidTr="005F2F64">
        <w:trPr>
          <w:trHeight w:val="263"/>
        </w:trPr>
        <w:tc>
          <w:tcPr>
            <w:tcW w:w="254" w:type="pct"/>
            <w:tcBorders>
              <w:left w:val="single" w:sz="4" w:space="0" w:color="auto"/>
              <w:right w:val="single" w:sz="4" w:space="0" w:color="auto"/>
            </w:tcBorders>
            <w:vAlign w:val="center"/>
          </w:tcPr>
          <w:p w14:paraId="76E9A268" w14:textId="77777777" w:rsidR="009520ED"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gridSpan w:val="2"/>
            <w:tcBorders>
              <w:top w:val="single" w:sz="4" w:space="0" w:color="auto"/>
              <w:left w:val="single" w:sz="4" w:space="0" w:color="auto"/>
              <w:bottom w:val="single" w:sz="4" w:space="0" w:color="auto"/>
              <w:right w:val="single" w:sz="4" w:space="0" w:color="auto"/>
            </w:tcBorders>
            <w:vAlign w:val="center"/>
          </w:tcPr>
          <w:p w14:paraId="7C0879DF" w14:textId="77777777" w:rsidR="009520ED" w:rsidRPr="00286AF0" w:rsidRDefault="009520ED"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Program rada Direkcije za evropske integracije za 2025. godinu</w:t>
            </w:r>
          </w:p>
        </w:tc>
        <w:tc>
          <w:tcPr>
            <w:tcW w:w="1315" w:type="pct"/>
            <w:gridSpan w:val="3"/>
            <w:tcBorders>
              <w:top w:val="single" w:sz="4" w:space="0" w:color="auto"/>
              <w:left w:val="single" w:sz="4" w:space="0" w:color="auto"/>
              <w:bottom w:val="single" w:sz="4" w:space="0" w:color="auto"/>
              <w:right w:val="single" w:sz="4" w:space="0" w:color="auto"/>
            </w:tcBorders>
            <w:vAlign w:val="center"/>
          </w:tcPr>
          <w:p w14:paraId="6C385738"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Odjel za podršku</w:t>
            </w:r>
          </w:p>
        </w:tc>
        <w:tc>
          <w:tcPr>
            <w:tcW w:w="513" w:type="pct"/>
            <w:tcBorders>
              <w:top w:val="single" w:sz="4" w:space="0" w:color="auto"/>
              <w:left w:val="single" w:sz="4" w:space="0" w:color="auto"/>
              <w:bottom w:val="single" w:sz="4" w:space="0" w:color="auto"/>
              <w:right w:val="single" w:sz="4" w:space="0" w:color="auto"/>
            </w:tcBorders>
            <w:vAlign w:val="center"/>
          </w:tcPr>
          <w:p w14:paraId="4876FF3F"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9520ED" w:rsidRPr="00286AF0" w14:paraId="1EE2FF35" w14:textId="77777777" w:rsidTr="005F2F64">
        <w:trPr>
          <w:trHeight w:val="263"/>
        </w:trPr>
        <w:tc>
          <w:tcPr>
            <w:tcW w:w="254" w:type="pct"/>
            <w:tcBorders>
              <w:left w:val="single" w:sz="4" w:space="0" w:color="auto"/>
              <w:right w:val="single" w:sz="4" w:space="0" w:color="auto"/>
            </w:tcBorders>
            <w:vAlign w:val="center"/>
          </w:tcPr>
          <w:p w14:paraId="424AC61B" w14:textId="77777777" w:rsidR="009520ED"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EC26A" w14:textId="7E16F32C" w:rsidR="009520ED" w:rsidRPr="00740B92" w:rsidRDefault="00661265" w:rsidP="004E2085">
            <w:pPr>
              <w:spacing w:after="0" w:line="240" w:lineRule="auto"/>
              <w:rPr>
                <w:rFonts w:ascii="Times New Roman" w:eastAsia="Times New Roman" w:hAnsi="Times New Roman"/>
                <w:sz w:val="20"/>
                <w:szCs w:val="20"/>
                <w:lang w:val="hr-HR"/>
              </w:rPr>
            </w:pPr>
            <w:bookmarkStart w:id="3" w:name="_Hlk140742075"/>
            <w:r w:rsidRPr="00740B92">
              <w:rPr>
                <w:rFonts w:ascii="Times New Roman" w:eastAsia="Times New Roman" w:hAnsi="Times New Roman"/>
                <w:sz w:val="20"/>
                <w:szCs w:val="20"/>
                <w:lang w:val="hr-HR"/>
              </w:rPr>
              <w:t xml:space="preserve">Ažuriran </w:t>
            </w:r>
            <w:r w:rsidR="009520ED" w:rsidRPr="00740B92">
              <w:rPr>
                <w:rFonts w:ascii="Times New Roman" w:eastAsia="Times New Roman" w:hAnsi="Times New Roman"/>
                <w:sz w:val="20"/>
                <w:szCs w:val="20"/>
                <w:lang w:val="hr-HR"/>
              </w:rPr>
              <w:t>Program integriranja Bosne i Hercegovine u Evropsku uniju</w:t>
            </w:r>
            <w:bookmarkEnd w:id="3"/>
            <w:r w:rsidRPr="00740B92">
              <w:rPr>
                <w:rStyle w:val="FootnoteReference"/>
                <w:rFonts w:ascii="Times New Roman" w:eastAsia="Times New Roman" w:hAnsi="Times New Roman"/>
                <w:sz w:val="20"/>
                <w:szCs w:val="20"/>
                <w:lang w:val="hr-HR"/>
              </w:rPr>
              <w:footnoteReference w:id="1"/>
            </w:r>
          </w:p>
        </w:tc>
        <w:tc>
          <w:tcPr>
            <w:tcW w:w="13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536B8" w14:textId="77777777" w:rsidR="009520ED" w:rsidRPr="00740B92" w:rsidRDefault="009520ED" w:rsidP="004E2085">
            <w:pPr>
              <w:spacing w:after="0" w:line="240" w:lineRule="auto"/>
              <w:jc w:val="center"/>
              <w:rPr>
                <w:rFonts w:ascii="Times New Roman" w:eastAsia="Times New Roman" w:hAnsi="Times New Roman"/>
                <w:sz w:val="20"/>
                <w:szCs w:val="20"/>
                <w:lang w:val="hr-HR"/>
              </w:rPr>
            </w:pPr>
            <w:r w:rsidRPr="00740B92">
              <w:rPr>
                <w:rFonts w:ascii="Times New Roman" w:eastAsia="Times New Roman" w:hAnsi="Times New Roman"/>
                <w:sz w:val="20"/>
                <w:szCs w:val="20"/>
                <w:lang w:val="hr-HR"/>
              </w:rPr>
              <w:t>Sektor za strategiju i politike integracija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961255B" w14:textId="2B2B225D" w:rsidR="009520ED" w:rsidRPr="00740B92" w:rsidRDefault="00740B92" w:rsidP="004E2085">
            <w:pPr>
              <w:spacing w:after="0" w:line="240" w:lineRule="auto"/>
              <w:jc w:val="center"/>
              <w:rPr>
                <w:rFonts w:ascii="Times New Roman" w:eastAsia="Times New Roman" w:hAnsi="Times New Roman"/>
                <w:sz w:val="20"/>
                <w:szCs w:val="20"/>
                <w:lang w:val="hr-HR"/>
              </w:rPr>
            </w:pPr>
            <w:r w:rsidRPr="00740B92">
              <w:rPr>
                <w:rFonts w:ascii="Times New Roman" w:eastAsia="Times New Roman" w:hAnsi="Times New Roman"/>
                <w:sz w:val="20"/>
                <w:szCs w:val="20"/>
                <w:lang w:val="hr-HR"/>
              </w:rPr>
              <w:t>IV</w:t>
            </w:r>
          </w:p>
        </w:tc>
      </w:tr>
    </w:tbl>
    <w:p w14:paraId="05656482" w14:textId="77777777" w:rsidR="009520ED" w:rsidRPr="009520ED" w:rsidRDefault="009520ED" w:rsidP="00C623BC">
      <w:pPr>
        <w:spacing w:after="120" w:line="240" w:lineRule="auto"/>
        <w:jc w:val="both"/>
        <w:rPr>
          <w:rFonts w:ascii="Times New Roman" w:hAnsi="Times New Roman"/>
          <w:iCs/>
          <w:sz w:val="24"/>
          <w:szCs w:val="24"/>
          <w:lang w:val="bs-Latn-BA" w:eastAsia="x-none"/>
        </w:rPr>
      </w:pPr>
    </w:p>
    <w:p w14:paraId="1DCD70F2" w14:textId="77777777" w:rsidR="009520ED" w:rsidRDefault="009520ED" w:rsidP="00C623BC">
      <w:pPr>
        <w:spacing w:after="120" w:line="240" w:lineRule="auto"/>
        <w:jc w:val="both"/>
        <w:rPr>
          <w:rFonts w:ascii="Times New Roman" w:hAnsi="Times New Roman"/>
          <w:i/>
          <w:sz w:val="24"/>
          <w:szCs w:val="24"/>
          <w:lang w:val="bs-Latn-BA" w:eastAsia="x-none"/>
        </w:rPr>
      </w:pPr>
    </w:p>
    <w:p w14:paraId="6D72C3B6" w14:textId="77777777" w:rsidR="009520ED" w:rsidRDefault="009520ED" w:rsidP="00C623BC">
      <w:pPr>
        <w:spacing w:after="120" w:line="240" w:lineRule="auto"/>
        <w:jc w:val="both"/>
        <w:rPr>
          <w:rFonts w:ascii="Times New Roman" w:hAnsi="Times New Roman"/>
          <w:i/>
          <w:sz w:val="24"/>
          <w:szCs w:val="24"/>
          <w:lang w:val="bs-Latn-BA" w:eastAsia="x-none"/>
        </w:rPr>
      </w:pPr>
    </w:p>
    <w:p w14:paraId="66CB081D" w14:textId="77777777" w:rsidR="009520ED" w:rsidRDefault="009520ED" w:rsidP="00C623BC">
      <w:pPr>
        <w:spacing w:after="120" w:line="240" w:lineRule="auto"/>
        <w:jc w:val="both"/>
        <w:rPr>
          <w:rFonts w:ascii="Times New Roman" w:hAnsi="Times New Roman"/>
          <w:i/>
          <w:sz w:val="24"/>
          <w:szCs w:val="24"/>
          <w:lang w:val="bs-Latn-BA" w:eastAsia="x-none"/>
        </w:rPr>
      </w:pPr>
    </w:p>
    <w:p w14:paraId="16032910" w14:textId="77777777" w:rsidR="009520ED" w:rsidRDefault="009520ED" w:rsidP="00C623BC">
      <w:pPr>
        <w:spacing w:after="120" w:line="240" w:lineRule="auto"/>
        <w:jc w:val="both"/>
        <w:rPr>
          <w:rFonts w:ascii="Times New Roman" w:hAnsi="Times New Roman"/>
          <w:i/>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18"/>
        <w:gridCol w:w="1225"/>
        <w:gridCol w:w="1250"/>
        <w:gridCol w:w="1191"/>
        <w:gridCol w:w="1431"/>
      </w:tblGrid>
      <w:tr w:rsidR="009520ED" w:rsidRPr="009807BA" w14:paraId="644634D1" w14:textId="77777777" w:rsidTr="004E2085">
        <w:trPr>
          <w:trHeight w:val="526"/>
        </w:trPr>
        <w:tc>
          <w:tcPr>
            <w:tcW w:w="5000" w:type="pct"/>
            <w:gridSpan w:val="6"/>
            <w:tcBorders>
              <w:top w:val="single" w:sz="4" w:space="0" w:color="auto"/>
              <w:left w:val="single" w:sz="4" w:space="0" w:color="auto"/>
              <w:right w:val="single" w:sz="4" w:space="0" w:color="auto"/>
            </w:tcBorders>
            <w:shd w:val="clear" w:color="auto" w:fill="323E4F"/>
            <w:vAlign w:val="center"/>
          </w:tcPr>
          <w:p w14:paraId="124B0D34" w14:textId="77777777" w:rsidR="009520ED" w:rsidRPr="009807BA" w:rsidRDefault="009520ED" w:rsidP="004E2085">
            <w:pPr>
              <w:pStyle w:val="Heading2"/>
              <w:spacing w:before="0" w:after="0" w:line="240" w:lineRule="auto"/>
              <w:rPr>
                <w:rFonts w:ascii="Times New Roman" w:hAnsi="Times New Roman"/>
                <w:b w:val="0"/>
                <w:i w:val="0"/>
                <w:sz w:val="20"/>
                <w:szCs w:val="20"/>
              </w:rPr>
            </w:pPr>
            <w:bookmarkStart w:id="4" w:name="_Toc128308262"/>
            <w:r w:rsidRPr="005774A4">
              <w:rPr>
                <w:rFonts w:ascii="Times New Roman" w:hAnsi="Times New Roman"/>
                <w:i w:val="0"/>
                <w:color w:val="FFFFFF" w:themeColor="background1"/>
                <w:sz w:val="20"/>
                <w:szCs w:val="20"/>
              </w:rPr>
              <w:t>PLAN IZRADE I SLANJA U PROCEDURU USVAJANJA ILI DONOŠENJA NORMATIVNO-PRAVNIH AKATA</w:t>
            </w:r>
            <w:bookmarkEnd w:id="4"/>
          </w:p>
        </w:tc>
      </w:tr>
      <w:tr w:rsidR="009520ED" w:rsidRPr="009B7C58" w14:paraId="679E5B65" w14:textId="77777777" w:rsidTr="004E2085">
        <w:trPr>
          <w:trHeight w:val="263"/>
        </w:trPr>
        <w:tc>
          <w:tcPr>
            <w:tcW w:w="5000" w:type="pct"/>
            <w:gridSpan w:val="6"/>
            <w:shd w:val="clear" w:color="auto" w:fill="auto"/>
            <w:vAlign w:val="center"/>
          </w:tcPr>
          <w:p w14:paraId="74652737" w14:textId="77777777" w:rsidR="009520ED" w:rsidRPr="009B7C58" w:rsidRDefault="009520ED"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9520ED">
              <w:rPr>
                <w:rFonts w:ascii="Times New Roman" w:hAnsi="Times New Roman"/>
                <w:b/>
                <w:sz w:val="20"/>
                <w:szCs w:val="20"/>
                <w:lang w:val="hr-HR"/>
              </w:rPr>
              <w:t>I Transparentan, efikasan i odgovoran javni sektor</w:t>
            </w:r>
          </w:p>
        </w:tc>
      </w:tr>
      <w:tr w:rsidR="009520ED" w:rsidRPr="009B7C58" w14:paraId="475499C4" w14:textId="77777777" w:rsidTr="004E2085">
        <w:trPr>
          <w:trHeight w:val="263"/>
        </w:trPr>
        <w:tc>
          <w:tcPr>
            <w:tcW w:w="5000" w:type="pct"/>
            <w:gridSpan w:val="6"/>
            <w:shd w:val="clear" w:color="auto" w:fill="auto"/>
            <w:vAlign w:val="center"/>
          </w:tcPr>
          <w:p w14:paraId="4125199E" w14:textId="77777777" w:rsidR="009520ED" w:rsidRPr="009B7C58" w:rsidRDefault="009520ED" w:rsidP="004E2085">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9520ED">
              <w:rPr>
                <w:rFonts w:ascii="Times New Roman" w:hAnsi="Times New Roman"/>
                <w:b/>
                <w:sz w:val="20"/>
                <w:szCs w:val="20"/>
                <w:lang w:val="hr-HR"/>
              </w:rPr>
              <w:t>1. Unaprijediti funkcionalnost, transparentnost, efikasnost i odgovornost u institucijama VM BiH</w:t>
            </w:r>
          </w:p>
        </w:tc>
      </w:tr>
      <w:tr w:rsidR="009520ED" w:rsidRPr="009B7C58" w14:paraId="5A0B9B60" w14:textId="77777777" w:rsidTr="004E2085">
        <w:trPr>
          <w:trHeight w:val="263"/>
        </w:trPr>
        <w:tc>
          <w:tcPr>
            <w:tcW w:w="5000" w:type="pct"/>
            <w:gridSpan w:val="6"/>
            <w:shd w:val="clear" w:color="auto" w:fill="auto"/>
            <w:vAlign w:val="center"/>
          </w:tcPr>
          <w:p w14:paraId="139BC61A" w14:textId="77777777" w:rsidR="009520ED" w:rsidRPr="009B7C58" w:rsidRDefault="009520ED" w:rsidP="004E2085">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9520ED">
              <w:rPr>
                <w:rFonts w:ascii="Times New Roman" w:hAnsi="Times New Roman"/>
                <w:b/>
                <w:sz w:val="20"/>
                <w:szCs w:val="20"/>
                <w:lang w:val="hr-HR"/>
              </w:rPr>
              <w:t>Unaprjeđenje kreiranja politika, procesa integracije u EU i reforme javne uprave</w:t>
            </w:r>
          </w:p>
        </w:tc>
      </w:tr>
      <w:tr w:rsidR="009520ED" w:rsidRPr="009B7C58" w14:paraId="6AA8A452" w14:textId="77777777" w:rsidTr="004E2085">
        <w:trPr>
          <w:trHeight w:val="263"/>
        </w:trPr>
        <w:tc>
          <w:tcPr>
            <w:tcW w:w="5000" w:type="pct"/>
            <w:gridSpan w:val="6"/>
            <w:shd w:val="clear" w:color="auto" w:fill="auto"/>
            <w:vAlign w:val="center"/>
          </w:tcPr>
          <w:p w14:paraId="0A549A1B" w14:textId="77777777" w:rsidR="009520ED" w:rsidRPr="009B7C58" w:rsidRDefault="009520ED"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9520ED">
              <w:rPr>
                <w:rFonts w:ascii="Times New Roman" w:hAnsi="Times New Roman"/>
                <w:b/>
                <w:sz w:val="20"/>
                <w:szCs w:val="20"/>
                <w:lang w:val="hr-HR"/>
              </w:rPr>
              <w:t>111610</w:t>
            </w:r>
          </w:p>
        </w:tc>
      </w:tr>
      <w:tr w:rsidR="009520ED" w:rsidRPr="009B7C58" w14:paraId="4C0C151B" w14:textId="77777777" w:rsidTr="004E2085">
        <w:trPr>
          <w:trHeight w:val="263"/>
        </w:trPr>
        <w:tc>
          <w:tcPr>
            <w:tcW w:w="5000" w:type="pct"/>
            <w:gridSpan w:val="6"/>
            <w:shd w:val="clear" w:color="auto" w:fill="auto"/>
            <w:vAlign w:val="center"/>
          </w:tcPr>
          <w:p w14:paraId="62B4C590" w14:textId="77777777" w:rsidR="009520ED" w:rsidRPr="009B7C58" w:rsidRDefault="009520ED" w:rsidP="004E2085">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9520ED">
              <w:rPr>
                <w:rFonts w:ascii="Times New Roman" w:eastAsia="Times New Roman" w:hAnsi="Times New Roman"/>
                <w:b/>
                <w:sz w:val="20"/>
                <w:szCs w:val="20"/>
                <w:lang w:val="hr-HR"/>
              </w:rPr>
              <w:t>Osiguranje podrške institucijama i koordinacija realizacije aktivnosti  institucija u procesu integracije u EU</w:t>
            </w:r>
          </w:p>
        </w:tc>
      </w:tr>
      <w:tr w:rsidR="009520ED" w:rsidRPr="00E128BF" w14:paraId="061A0F14" w14:textId="77777777" w:rsidTr="004E2085">
        <w:trPr>
          <w:trHeight w:val="1228"/>
        </w:trPr>
        <w:tc>
          <w:tcPr>
            <w:tcW w:w="3173" w:type="pct"/>
            <w:gridSpan w:val="2"/>
            <w:shd w:val="clear" w:color="000000" w:fill="333F4F"/>
            <w:vAlign w:val="center"/>
            <w:hideMark/>
          </w:tcPr>
          <w:p w14:paraId="069286F3" w14:textId="77777777" w:rsidR="009520ED" w:rsidRPr="00C843D7" w:rsidRDefault="009520ED" w:rsidP="004E2085">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9" w:type="pct"/>
            <w:shd w:val="clear" w:color="000000" w:fill="333F4F"/>
            <w:vAlign w:val="center"/>
          </w:tcPr>
          <w:p w14:paraId="3E4FDF76" w14:textId="77777777" w:rsidR="009520ED" w:rsidRDefault="009520ED"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93C7AC6" w14:textId="77777777" w:rsidR="009520ED" w:rsidRPr="005B2EB7" w:rsidRDefault="009520ED" w:rsidP="004E2085">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48" w:type="pct"/>
            <w:shd w:val="clear" w:color="000000" w:fill="333F4F"/>
            <w:vAlign w:val="center"/>
          </w:tcPr>
          <w:p w14:paraId="403ECDA7" w14:textId="77777777" w:rsidR="009520ED" w:rsidRPr="00080436" w:rsidRDefault="009520ED"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27" w:type="pct"/>
            <w:shd w:val="clear" w:color="000000" w:fill="333F4F"/>
            <w:vAlign w:val="center"/>
            <w:hideMark/>
          </w:tcPr>
          <w:p w14:paraId="446463B3" w14:textId="77777777" w:rsidR="009520ED" w:rsidRPr="00080436" w:rsidRDefault="009520ED" w:rsidP="004E2085">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000000" w:fill="333F4F"/>
            <w:vAlign w:val="center"/>
            <w:hideMark/>
          </w:tcPr>
          <w:p w14:paraId="5A51904F" w14:textId="77777777" w:rsidR="009520ED" w:rsidRPr="004D2CE6" w:rsidRDefault="009520ED" w:rsidP="004E2085">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9520ED" w:rsidRPr="00E128BF" w14:paraId="46C5A778" w14:textId="77777777" w:rsidTr="004E2085">
        <w:trPr>
          <w:trHeight w:val="263"/>
        </w:trPr>
        <w:tc>
          <w:tcPr>
            <w:tcW w:w="3173" w:type="pct"/>
            <w:gridSpan w:val="2"/>
            <w:tcBorders>
              <w:left w:val="single" w:sz="4" w:space="0" w:color="auto"/>
              <w:right w:val="single" w:sz="4" w:space="0" w:color="auto"/>
            </w:tcBorders>
            <w:vAlign w:val="center"/>
          </w:tcPr>
          <w:p w14:paraId="30C126B7" w14:textId="77777777" w:rsidR="009520ED" w:rsidRPr="00566D81" w:rsidRDefault="009520ED" w:rsidP="004E2085">
            <w:pPr>
              <w:spacing w:after="0" w:line="240" w:lineRule="auto"/>
              <w:rPr>
                <w:rFonts w:ascii="Times New Roman" w:eastAsia="Times New Roman" w:hAnsi="Times New Roman"/>
                <w:sz w:val="20"/>
                <w:szCs w:val="20"/>
                <w:lang w:val="hr-HR"/>
              </w:rPr>
            </w:pPr>
          </w:p>
        </w:tc>
        <w:tc>
          <w:tcPr>
            <w:tcW w:w="439" w:type="pct"/>
            <w:tcBorders>
              <w:top w:val="single" w:sz="4" w:space="0" w:color="auto"/>
              <w:left w:val="single" w:sz="4" w:space="0" w:color="auto"/>
              <w:bottom w:val="single" w:sz="4" w:space="0" w:color="auto"/>
              <w:right w:val="single" w:sz="4" w:space="0" w:color="auto"/>
            </w:tcBorders>
            <w:vAlign w:val="center"/>
          </w:tcPr>
          <w:p w14:paraId="7CF71A03"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c>
          <w:tcPr>
            <w:tcW w:w="448" w:type="pct"/>
            <w:tcBorders>
              <w:top w:val="single" w:sz="4" w:space="0" w:color="auto"/>
              <w:left w:val="single" w:sz="4" w:space="0" w:color="auto"/>
              <w:bottom w:val="single" w:sz="4" w:space="0" w:color="auto"/>
              <w:right w:val="single" w:sz="4" w:space="0" w:color="auto"/>
            </w:tcBorders>
            <w:vAlign w:val="center"/>
          </w:tcPr>
          <w:p w14:paraId="2EADD5A2"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c>
          <w:tcPr>
            <w:tcW w:w="427" w:type="pct"/>
            <w:tcBorders>
              <w:top w:val="single" w:sz="4" w:space="0" w:color="auto"/>
              <w:left w:val="single" w:sz="4" w:space="0" w:color="auto"/>
              <w:bottom w:val="single" w:sz="4" w:space="0" w:color="auto"/>
              <w:right w:val="single" w:sz="4" w:space="0" w:color="auto"/>
            </w:tcBorders>
            <w:vAlign w:val="center"/>
          </w:tcPr>
          <w:p w14:paraId="5DE97B18"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vAlign w:val="center"/>
          </w:tcPr>
          <w:p w14:paraId="6124405A"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r>
      <w:tr w:rsidR="009520ED" w:rsidRPr="00391CDB" w14:paraId="0139FEC5" w14:textId="77777777" w:rsidTr="004E2085">
        <w:trPr>
          <w:trHeight w:val="1228"/>
        </w:trPr>
        <w:tc>
          <w:tcPr>
            <w:tcW w:w="263" w:type="pct"/>
            <w:shd w:val="clear" w:color="000000" w:fill="333F4F"/>
            <w:vAlign w:val="center"/>
            <w:hideMark/>
          </w:tcPr>
          <w:p w14:paraId="27B67A37" w14:textId="77777777" w:rsidR="009520ED" w:rsidRPr="00B72023" w:rsidRDefault="009520ED"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0" w:type="pct"/>
            <w:shd w:val="clear" w:color="000000" w:fill="333F4F"/>
            <w:vAlign w:val="center"/>
          </w:tcPr>
          <w:p w14:paraId="1E7B5EBC" w14:textId="77777777" w:rsidR="009520ED" w:rsidRPr="00080436" w:rsidRDefault="009520ED"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zakona</w:t>
            </w:r>
          </w:p>
        </w:tc>
        <w:tc>
          <w:tcPr>
            <w:tcW w:w="1314" w:type="pct"/>
            <w:gridSpan w:val="3"/>
            <w:shd w:val="clear" w:color="000000" w:fill="333F4F"/>
            <w:vAlign w:val="center"/>
          </w:tcPr>
          <w:p w14:paraId="7DEE0219" w14:textId="77777777" w:rsidR="009520ED" w:rsidRPr="00AC1262" w:rsidRDefault="009520ED"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3" w:type="pct"/>
            <w:shd w:val="clear" w:color="000000" w:fill="333F4F"/>
            <w:vAlign w:val="center"/>
          </w:tcPr>
          <w:p w14:paraId="2ED374F1" w14:textId="77777777" w:rsidR="009520ED" w:rsidRPr="004D2CE6" w:rsidRDefault="009520ED" w:rsidP="004E2085">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9520ED" w:rsidRPr="00FC1ABF" w14:paraId="44DD688A" w14:textId="77777777" w:rsidTr="004E2085">
        <w:trPr>
          <w:trHeight w:val="263"/>
        </w:trPr>
        <w:tc>
          <w:tcPr>
            <w:tcW w:w="263" w:type="pct"/>
            <w:tcBorders>
              <w:left w:val="single" w:sz="4" w:space="0" w:color="auto"/>
              <w:right w:val="single" w:sz="4" w:space="0" w:color="auto"/>
            </w:tcBorders>
            <w:vAlign w:val="center"/>
          </w:tcPr>
          <w:p w14:paraId="28EF8E67"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vAlign w:val="center"/>
          </w:tcPr>
          <w:p w14:paraId="0936E029" w14:textId="77777777" w:rsidR="009520ED" w:rsidRPr="00286AF0" w:rsidRDefault="009520ED" w:rsidP="004E2085">
            <w:pPr>
              <w:spacing w:after="0" w:line="240" w:lineRule="auto"/>
              <w:rPr>
                <w:rFonts w:ascii="Times New Roman" w:eastAsia="Times New Roman" w:hAnsi="Times New Roman"/>
                <w:sz w:val="20"/>
                <w:szCs w:val="20"/>
                <w:lang w:val="hr-HR"/>
              </w:rPr>
            </w:pP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1942429A"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vAlign w:val="center"/>
          </w:tcPr>
          <w:p w14:paraId="1E01C488"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r>
      <w:tr w:rsidR="009520ED" w:rsidRPr="00FC1ABF" w14:paraId="49C5FA74" w14:textId="77777777" w:rsidTr="004E2085">
        <w:trPr>
          <w:trHeight w:val="263"/>
        </w:trPr>
        <w:tc>
          <w:tcPr>
            <w:tcW w:w="263" w:type="pct"/>
            <w:tcBorders>
              <w:left w:val="single" w:sz="4" w:space="0" w:color="auto"/>
              <w:right w:val="single" w:sz="4" w:space="0" w:color="auto"/>
            </w:tcBorders>
            <w:vAlign w:val="center"/>
          </w:tcPr>
          <w:p w14:paraId="7D005121"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vAlign w:val="center"/>
          </w:tcPr>
          <w:p w14:paraId="1035632A" w14:textId="77777777" w:rsidR="009520ED" w:rsidRPr="00286AF0" w:rsidRDefault="009520ED" w:rsidP="004E2085">
            <w:pPr>
              <w:spacing w:after="0" w:line="240" w:lineRule="auto"/>
              <w:rPr>
                <w:rFonts w:ascii="Times New Roman" w:eastAsia="Times New Roman" w:hAnsi="Times New Roman"/>
                <w:sz w:val="20"/>
                <w:szCs w:val="20"/>
                <w:lang w:val="hr-HR"/>
              </w:rPr>
            </w:pP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6B2A059E"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vAlign w:val="center"/>
          </w:tcPr>
          <w:p w14:paraId="4626638D" w14:textId="77777777" w:rsidR="009520ED" w:rsidRPr="00286AF0" w:rsidRDefault="009520ED" w:rsidP="004E2085">
            <w:pPr>
              <w:spacing w:after="0" w:line="240" w:lineRule="auto"/>
              <w:jc w:val="center"/>
              <w:rPr>
                <w:rFonts w:ascii="Times New Roman" w:eastAsia="Times New Roman" w:hAnsi="Times New Roman"/>
                <w:sz w:val="20"/>
                <w:szCs w:val="20"/>
                <w:lang w:val="hr-HR"/>
              </w:rPr>
            </w:pPr>
          </w:p>
        </w:tc>
      </w:tr>
    </w:tbl>
    <w:p w14:paraId="4B261300" w14:textId="77777777" w:rsidR="009520ED" w:rsidRDefault="009520ED" w:rsidP="00C623BC">
      <w:pPr>
        <w:spacing w:after="120" w:line="240" w:lineRule="auto"/>
        <w:jc w:val="both"/>
        <w:rPr>
          <w:rFonts w:ascii="Times New Roman" w:hAnsi="Times New Roman"/>
          <w:i/>
          <w:sz w:val="24"/>
          <w:szCs w:val="24"/>
          <w:lang w:val="bs-Latn-BA" w:eastAsia="x-none"/>
        </w:rPr>
      </w:pPr>
    </w:p>
    <w:p w14:paraId="0EB3BF32" w14:textId="77777777" w:rsidR="007074C6" w:rsidRDefault="007074C6" w:rsidP="00C623BC">
      <w:pPr>
        <w:spacing w:after="120" w:line="240" w:lineRule="auto"/>
        <w:jc w:val="both"/>
        <w:rPr>
          <w:rFonts w:ascii="Times New Roman" w:hAnsi="Times New Roman"/>
          <w:i/>
          <w:sz w:val="24"/>
          <w:szCs w:val="24"/>
          <w:lang w:val="bs-Latn-BA" w:eastAsia="x-none"/>
        </w:rPr>
      </w:pPr>
    </w:p>
    <w:p w14:paraId="20BA8CA0" w14:textId="77777777" w:rsidR="007074C6" w:rsidRDefault="007074C6" w:rsidP="00C623BC">
      <w:pPr>
        <w:spacing w:after="120" w:line="240" w:lineRule="auto"/>
        <w:jc w:val="both"/>
        <w:rPr>
          <w:rFonts w:ascii="Times New Roman" w:hAnsi="Times New Roman"/>
          <w:i/>
          <w:sz w:val="24"/>
          <w:szCs w:val="24"/>
          <w:lang w:val="bs-Latn-BA" w:eastAsia="x-none"/>
        </w:rPr>
      </w:pPr>
    </w:p>
    <w:p w14:paraId="2FB19717" w14:textId="77777777" w:rsidR="007074C6" w:rsidRDefault="007074C6" w:rsidP="00C623BC">
      <w:pPr>
        <w:spacing w:after="120" w:line="240" w:lineRule="auto"/>
        <w:jc w:val="both"/>
        <w:rPr>
          <w:rFonts w:ascii="Times New Roman" w:hAnsi="Times New Roman"/>
          <w:i/>
          <w:sz w:val="24"/>
          <w:szCs w:val="24"/>
          <w:lang w:val="bs-Latn-BA" w:eastAsia="x-none"/>
        </w:rPr>
      </w:pPr>
    </w:p>
    <w:p w14:paraId="4AFE1357" w14:textId="77777777" w:rsidR="007074C6" w:rsidRDefault="007074C6" w:rsidP="00C623BC">
      <w:pPr>
        <w:spacing w:after="120" w:line="240" w:lineRule="auto"/>
        <w:jc w:val="both"/>
        <w:rPr>
          <w:rFonts w:ascii="Times New Roman" w:hAnsi="Times New Roman"/>
          <w:i/>
          <w:sz w:val="24"/>
          <w:szCs w:val="24"/>
          <w:lang w:val="bs-Latn-BA" w:eastAsia="x-none"/>
        </w:rPr>
      </w:pPr>
    </w:p>
    <w:p w14:paraId="1038BD1C" w14:textId="77777777" w:rsidR="007074C6" w:rsidRDefault="007074C6" w:rsidP="00C623BC">
      <w:pPr>
        <w:spacing w:after="120" w:line="240" w:lineRule="auto"/>
        <w:jc w:val="both"/>
        <w:rPr>
          <w:rFonts w:ascii="Times New Roman" w:hAnsi="Times New Roman"/>
          <w:i/>
          <w:sz w:val="24"/>
          <w:szCs w:val="24"/>
          <w:lang w:val="bs-Latn-BA" w:eastAsia="x-none"/>
        </w:rPr>
      </w:pPr>
    </w:p>
    <w:p w14:paraId="6BBBA01B" w14:textId="77777777" w:rsidR="007074C6" w:rsidRDefault="007074C6" w:rsidP="00C623BC">
      <w:pPr>
        <w:spacing w:after="120" w:line="240" w:lineRule="auto"/>
        <w:jc w:val="both"/>
        <w:rPr>
          <w:rFonts w:ascii="Times New Roman" w:hAnsi="Times New Roman"/>
          <w:i/>
          <w:sz w:val="24"/>
          <w:szCs w:val="24"/>
          <w:lang w:val="bs-Latn-BA" w:eastAsia="x-none"/>
        </w:rPr>
      </w:pPr>
    </w:p>
    <w:p w14:paraId="17FA09D9" w14:textId="77777777" w:rsidR="007074C6" w:rsidRDefault="007074C6" w:rsidP="00C623BC">
      <w:pPr>
        <w:spacing w:after="120" w:line="240" w:lineRule="auto"/>
        <w:jc w:val="both"/>
        <w:rPr>
          <w:rFonts w:ascii="Times New Roman" w:hAnsi="Times New Roman"/>
          <w:i/>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18"/>
        <w:gridCol w:w="1225"/>
        <w:gridCol w:w="1250"/>
        <w:gridCol w:w="1191"/>
        <w:gridCol w:w="1431"/>
      </w:tblGrid>
      <w:tr w:rsidR="007074C6" w:rsidRPr="009B7C58" w14:paraId="539293F5" w14:textId="77777777" w:rsidTr="004E2085">
        <w:trPr>
          <w:trHeight w:val="263"/>
        </w:trPr>
        <w:tc>
          <w:tcPr>
            <w:tcW w:w="5000" w:type="pct"/>
            <w:gridSpan w:val="6"/>
            <w:shd w:val="clear" w:color="auto" w:fill="auto"/>
            <w:vAlign w:val="center"/>
          </w:tcPr>
          <w:p w14:paraId="6E587BCF" w14:textId="77777777" w:rsidR="007074C6" w:rsidRPr="009B7C58" w:rsidRDefault="007074C6"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9520ED">
              <w:rPr>
                <w:rFonts w:ascii="Times New Roman" w:hAnsi="Times New Roman"/>
                <w:b/>
                <w:sz w:val="20"/>
                <w:szCs w:val="20"/>
                <w:lang w:val="hr-HR"/>
              </w:rPr>
              <w:t>I Transparentan, efikasan i odgovoran javni sektor</w:t>
            </w:r>
          </w:p>
        </w:tc>
      </w:tr>
      <w:tr w:rsidR="007074C6" w:rsidRPr="009B7C58" w14:paraId="59F9E1D4" w14:textId="77777777" w:rsidTr="004E2085">
        <w:trPr>
          <w:trHeight w:val="263"/>
        </w:trPr>
        <w:tc>
          <w:tcPr>
            <w:tcW w:w="5000" w:type="pct"/>
            <w:gridSpan w:val="6"/>
            <w:shd w:val="clear" w:color="auto" w:fill="auto"/>
            <w:vAlign w:val="center"/>
          </w:tcPr>
          <w:p w14:paraId="3942FD3D" w14:textId="77777777" w:rsidR="007074C6" w:rsidRPr="009B7C58" w:rsidRDefault="007074C6" w:rsidP="004E2085">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Pr="009520ED">
              <w:rPr>
                <w:rFonts w:ascii="Times New Roman" w:hAnsi="Times New Roman"/>
                <w:b/>
                <w:sz w:val="20"/>
                <w:szCs w:val="20"/>
                <w:lang w:val="hr-HR"/>
              </w:rPr>
              <w:t xml:space="preserve"> 1. Unaprijediti funkcionalnost, transparentnost, efikasnost i odgovornost u institucijama VM BiH</w:t>
            </w:r>
          </w:p>
        </w:tc>
      </w:tr>
      <w:tr w:rsidR="007074C6" w:rsidRPr="009B7C58" w14:paraId="1A9B616C" w14:textId="77777777" w:rsidTr="004E2085">
        <w:trPr>
          <w:trHeight w:val="263"/>
        </w:trPr>
        <w:tc>
          <w:tcPr>
            <w:tcW w:w="5000" w:type="pct"/>
            <w:gridSpan w:val="6"/>
            <w:shd w:val="clear" w:color="auto" w:fill="auto"/>
            <w:vAlign w:val="center"/>
          </w:tcPr>
          <w:p w14:paraId="62596598" w14:textId="77777777" w:rsidR="007074C6" w:rsidRPr="009B7C58" w:rsidRDefault="007074C6" w:rsidP="004E2085">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Pr="007074C6">
              <w:rPr>
                <w:lang w:val="hr-HR"/>
              </w:rPr>
              <w:t xml:space="preserve"> </w:t>
            </w:r>
            <w:r w:rsidRPr="009520ED">
              <w:rPr>
                <w:rFonts w:ascii="Times New Roman" w:hAnsi="Times New Roman"/>
                <w:b/>
                <w:sz w:val="20"/>
                <w:szCs w:val="20"/>
                <w:lang w:val="hr-HR"/>
              </w:rPr>
              <w:t>Unaprjeđenje kreiranja politika, procesa integracije u EU i reforme javne uprave</w:t>
            </w:r>
          </w:p>
        </w:tc>
      </w:tr>
      <w:tr w:rsidR="007074C6" w:rsidRPr="009B7C58" w14:paraId="37F0D93D" w14:textId="77777777" w:rsidTr="004E2085">
        <w:trPr>
          <w:trHeight w:val="263"/>
        </w:trPr>
        <w:tc>
          <w:tcPr>
            <w:tcW w:w="5000" w:type="pct"/>
            <w:gridSpan w:val="6"/>
            <w:shd w:val="clear" w:color="auto" w:fill="auto"/>
            <w:vAlign w:val="center"/>
          </w:tcPr>
          <w:p w14:paraId="55F5209C" w14:textId="77777777" w:rsidR="007074C6" w:rsidRPr="009B7C58" w:rsidRDefault="007074C6"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9520ED">
              <w:rPr>
                <w:rFonts w:ascii="Times New Roman" w:hAnsi="Times New Roman"/>
                <w:b/>
                <w:sz w:val="20"/>
                <w:szCs w:val="20"/>
                <w:lang w:val="hr-HR"/>
              </w:rPr>
              <w:t>111610</w:t>
            </w:r>
          </w:p>
        </w:tc>
      </w:tr>
      <w:tr w:rsidR="007074C6" w:rsidRPr="009B7C58" w14:paraId="5752CC96" w14:textId="77777777" w:rsidTr="004E2085">
        <w:trPr>
          <w:trHeight w:val="263"/>
        </w:trPr>
        <w:tc>
          <w:tcPr>
            <w:tcW w:w="5000" w:type="pct"/>
            <w:gridSpan w:val="6"/>
            <w:shd w:val="clear" w:color="auto" w:fill="auto"/>
            <w:vAlign w:val="center"/>
          </w:tcPr>
          <w:p w14:paraId="2DCAC776" w14:textId="77777777" w:rsidR="007074C6" w:rsidRPr="009B7C58" w:rsidRDefault="007074C6" w:rsidP="004E2085">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Pr="007074C6">
              <w:rPr>
                <w:lang w:val="hr-HR"/>
              </w:rPr>
              <w:t xml:space="preserve"> </w:t>
            </w:r>
            <w:r w:rsidRPr="009520ED">
              <w:rPr>
                <w:rFonts w:ascii="Times New Roman" w:eastAsia="Times New Roman" w:hAnsi="Times New Roman"/>
                <w:b/>
                <w:sz w:val="20"/>
                <w:szCs w:val="20"/>
                <w:lang w:val="hr-HR"/>
              </w:rPr>
              <w:t>Osiguranje podrške institucijama i koordinacija realizacije aktivnosti  institucija u procesu integracije u EU</w:t>
            </w:r>
          </w:p>
        </w:tc>
      </w:tr>
      <w:tr w:rsidR="007074C6" w:rsidRPr="00E128BF" w14:paraId="117876B6" w14:textId="77777777" w:rsidTr="004E2085">
        <w:trPr>
          <w:trHeight w:val="1228"/>
        </w:trPr>
        <w:tc>
          <w:tcPr>
            <w:tcW w:w="3173" w:type="pct"/>
            <w:gridSpan w:val="2"/>
            <w:shd w:val="clear" w:color="000000" w:fill="333F4F"/>
            <w:vAlign w:val="center"/>
            <w:hideMark/>
          </w:tcPr>
          <w:p w14:paraId="1E7F84B7" w14:textId="77777777" w:rsidR="007074C6" w:rsidRPr="00C843D7" w:rsidRDefault="007074C6" w:rsidP="004E2085">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9" w:type="pct"/>
            <w:shd w:val="clear" w:color="000000" w:fill="333F4F"/>
            <w:vAlign w:val="center"/>
          </w:tcPr>
          <w:p w14:paraId="1D131B60" w14:textId="77777777" w:rsidR="007074C6" w:rsidRDefault="007074C6"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010E02E0" w14:textId="77777777" w:rsidR="007074C6" w:rsidRPr="005B2EB7" w:rsidRDefault="007074C6" w:rsidP="004E2085">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48" w:type="pct"/>
            <w:shd w:val="clear" w:color="000000" w:fill="333F4F"/>
            <w:vAlign w:val="center"/>
          </w:tcPr>
          <w:p w14:paraId="11910C6A" w14:textId="77777777" w:rsidR="007074C6" w:rsidRPr="00080436" w:rsidRDefault="007074C6"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27" w:type="pct"/>
            <w:shd w:val="clear" w:color="000000" w:fill="333F4F"/>
            <w:vAlign w:val="center"/>
            <w:hideMark/>
          </w:tcPr>
          <w:p w14:paraId="04960B77" w14:textId="77777777" w:rsidR="007074C6" w:rsidRPr="00080436" w:rsidRDefault="007074C6" w:rsidP="004E2085">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000000" w:fill="333F4F"/>
            <w:vAlign w:val="center"/>
            <w:hideMark/>
          </w:tcPr>
          <w:p w14:paraId="0B4281C1" w14:textId="77777777" w:rsidR="007074C6" w:rsidRPr="004D2CE6" w:rsidRDefault="007074C6" w:rsidP="004E2085">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7074C6" w:rsidRPr="00286AF0" w14:paraId="580E1EF8" w14:textId="77777777" w:rsidTr="00D42024">
        <w:trPr>
          <w:trHeight w:val="263"/>
        </w:trPr>
        <w:tc>
          <w:tcPr>
            <w:tcW w:w="3173" w:type="pct"/>
            <w:gridSpan w:val="2"/>
            <w:tcBorders>
              <w:left w:val="single" w:sz="4" w:space="0" w:color="auto"/>
              <w:right w:val="single" w:sz="4" w:space="0" w:color="auto"/>
            </w:tcBorders>
            <w:vAlign w:val="center"/>
          </w:tcPr>
          <w:p w14:paraId="556ED8AE" w14:textId="77777777" w:rsidR="007074C6" w:rsidRPr="00566D81" w:rsidRDefault="007074C6" w:rsidP="004E2085">
            <w:pPr>
              <w:spacing w:after="0" w:line="240" w:lineRule="auto"/>
              <w:rPr>
                <w:rFonts w:ascii="Times New Roman" w:eastAsia="Times New Roman" w:hAnsi="Times New Roman"/>
                <w:sz w:val="20"/>
                <w:szCs w:val="20"/>
                <w:lang w:val="hr-HR"/>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87B6205"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akata upućenih Vijeću ministara radi usvajanja</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506C0AAB"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5BE22C71"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ECFE197"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7074C6" w:rsidRPr="004D2CE6" w14:paraId="0C95FDAC" w14:textId="77777777" w:rsidTr="004E2085">
        <w:trPr>
          <w:trHeight w:val="1228"/>
        </w:trPr>
        <w:tc>
          <w:tcPr>
            <w:tcW w:w="263" w:type="pct"/>
            <w:shd w:val="clear" w:color="000000" w:fill="333F4F"/>
            <w:vAlign w:val="center"/>
            <w:hideMark/>
          </w:tcPr>
          <w:p w14:paraId="30C6E404" w14:textId="77777777" w:rsidR="007074C6" w:rsidRPr="00B72023" w:rsidRDefault="007074C6"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0" w:type="pct"/>
            <w:shd w:val="clear" w:color="000000" w:fill="333F4F"/>
            <w:vAlign w:val="center"/>
          </w:tcPr>
          <w:p w14:paraId="592631B6" w14:textId="77777777" w:rsidR="007074C6" w:rsidRPr="00080436" w:rsidRDefault="007074C6"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podzakonskog akta</w:t>
            </w:r>
            <w:r w:rsidR="00E128BF">
              <w:rPr>
                <w:rFonts w:ascii="Times New Roman" w:eastAsia="Times New Roman" w:hAnsi="Times New Roman"/>
                <w:b/>
                <w:color w:val="FFFFFF"/>
                <w:sz w:val="20"/>
                <w:szCs w:val="20"/>
                <w:lang w:val="hr-HR"/>
              </w:rPr>
              <w:t xml:space="preserve"> Vijeća ministara</w:t>
            </w:r>
          </w:p>
        </w:tc>
        <w:tc>
          <w:tcPr>
            <w:tcW w:w="1314" w:type="pct"/>
            <w:gridSpan w:val="3"/>
            <w:shd w:val="clear" w:color="000000" w:fill="333F4F"/>
            <w:vAlign w:val="center"/>
          </w:tcPr>
          <w:p w14:paraId="294DFF2A" w14:textId="77777777" w:rsidR="007074C6" w:rsidRPr="00AC1262" w:rsidRDefault="007074C6"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3" w:type="pct"/>
            <w:shd w:val="clear" w:color="000000" w:fill="333F4F"/>
            <w:vAlign w:val="center"/>
          </w:tcPr>
          <w:p w14:paraId="3042C540" w14:textId="77777777" w:rsidR="007074C6" w:rsidRPr="004D2CE6" w:rsidRDefault="007074C6" w:rsidP="004E2085">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7074C6" w:rsidRPr="00286AF0" w14:paraId="1D62309A" w14:textId="77777777" w:rsidTr="004E2085">
        <w:trPr>
          <w:trHeight w:val="263"/>
        </w:trPr>
        <w:tc>
          <w:tcPr>
            <w:tcW w:w="263" w:type="pct"/>
            <w:tcBorders>
              <w:left w:val="single" w:sz="4" w:space="0" w:color="auto"/>
              <w:right w:val="single" w:sz="4" w:space="0" w:color="auto"/>
            </w:tcBorders>
            <w:vAlign w:val="center"/>
          </w:tcPr>
          <w:p w14:paraId="713165A8"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1. </w:t>
            </w:r>
          </w:p>
        </w:tc>
        <w:tc>
          <w:tcPr>
            <w:tcW w:w="2910" w:type="pct"/>
            <w:tcBorders>
              <w:top w:val="single" w:sz="4" w:space="0" w:color="auto"/>
              <w:left w:val="single" w:sz="4" w:space="0" w:color="auto"/>
              <w:bottom w:val="single" w:sz="4" w:space="0" w:color="auto"/>
              <w:right w:val="single" w:sz="4" w:space="0" w:color="auto"/>
            </w:tcBorders>
            <w:vAlign w:val="center"/>
          </w:tcPr>
          <w:p w14:paraId="0F15C463" w14:textId="77777777" w:rsidR="007074C6" w:rsidRPr="00286AF0" w:rsidRDefault="007074C6"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Podzakonski akti u okviru potreba sistema koordinacije i u skladu s odredbama Odluke o sistemu koordinacije</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511BC23C"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sidRPr="007074C6">
              <w:rPr>
                <w:rFonts w:ascii="Times New Roman" w:eastAsia="Times New Roman" w:hAnsi="Times New Roman"/>
                <w:sz w:val="20"/>
                <w:szCs w:val="20"/>
                <w:lang w:val="hr-HR"/>
              </w:rPr>
              <w:t>Sektor za strategiju i politike integracija</w:t>
            </w:r>
          </w:p>
        </w:tc>
        <w:tc>
          <w:tcPr>
            <w:tcW w:w="513" w:type="pct"/>
            <w:tcBorders>
              <w:top w:val="single" w:sz="4" w:space="0" w:color="auto"/>
              <w:left w:val="single" w:sz="4" w:space="0" w:color="auto"/>
              <w:bottom w:val="single" w:sz="4" w:space="0" w:color="auto"/>
              <w:right w:val="single" w:sz="4" w:space="0" w:color="auto"/>
            </w:tcBorders>
            <w:vAlign w:val="center"/>
          </w:tcPr>
          <w:p w14:paraId="30F76172"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 III, IV</w:t>
            </w:r>
          </w:p>
        </w:tc>
      </w:tr>
      <w:tr w:rsidR="007074C6" w:rsidRPr="00286AF0" w14:paraId="2617D1C2" w14:textId="77777777" w:rsidTr="006B5832">
        <w:trPr>
          <w:trHeight w:val="263"/>
        </w:trPr>
        <w:tc>
          <w:tcPr>
            <w:tcW w:w="263" w:type="pct"/>
            <w:tcBorders>
              <w:left w:val="single" w:sz="4" w:space="0" w:color="auto"/>
              <w:right w:val="single" w:sz="4" w:space="0" w:color="auto"/>
            </w:tcBorders>
            <w:vAlign w:val="center"/>
          </w:tcPr>
          <w:p w14:paraId="5AEF43C8"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2. </w:t>
            </w:r>
          </w:p>
        </w:tc>
        <w:tc>
          <w:tcPr>
            <w:tcW w:w="2910" w:type="pct"/>
            <w:tcBorders>
              <w:top w:val="single" w:sz="4" w:space="0" w:color="auto"/>
              <w:left w:val="single" w:sz="4" w:space="0" w:color="auto"/>
              <w:bottom w:val="single" w:sz="4" w:space="0" w:color="auto"/>
              <w:right w:val="single" w:sz="4" w:space="0" w:color="auto"/>
            </w:tcBorders>
            <w:vAlign w:val="center"/>
          </w:tcPr>
          <w:p w14:paraId="28084692" w14:textId="0B7A36B4" w:rsidR="007074C6" w:rsidRPr="00286AF0" w:rsidRDefault="00821200"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Odluka o izmjenama i dopunama</w:t>
            </w:r>
            <w:r w:rsidR="007074C6">
              <w:rPr>
                <w:rFonts w:ascii="Times New Roman" w:eastAsia="Times New Roman" w:hAnsi="Times New Roman"/>
                <w:sz w:val="20"/>
                <w:szCs w:val="20"/>
                <w:lang w:val="hr-HR"/>
              </w:rPr>
              <w:t xml:space="preserve"> Odluke o obukama u oblasti evropskih integracija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60880CA1"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komunikacije i obuke u oblasti evropskih integracija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E59622A" w14:textId="4F7200DE" w:rsidR="007074C6" w:rsidRPr="00286AF0" w:rsidRDefault="006B5832"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7074C6" w:rsidRPr="00E128BF" w14:paraId="15B022A3" w14:textId="77777777" w:rsidTr="00B00F24">
        <w:trPr>
          <w:trHeight w:val="263"/>
        </w:trPr>
        <w:tc>
          <w:tcPr>
            <w:tcW w:w="263" w:type="pct"/>
            <w:tcBorders>
              <w:left w:val="single" w:sz="4" w:space="0" w:color="auto"/>
              <w:right w:val="single" w:sz="4" w:space="0" w:color="auto"/>
            </w:tcBorders>
            <w:vAlign w:val="center"/>
          </w:tcPr>
          <w:p w14:paraId="7AD6B38C"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0" w:type="pct"/>
            <w:tcBorders>
              <w:top w:val="single" w:sz="4" w:space="0" w:color="auto"/>
              <w:left w:val="single" w:sz="4" w:space="0" w:color="auto"/>
              <w:bottom w:val="single" w:sz="4" w:space="0" w:color="auto"/>
              <w:right w:val="single" w:sz="4" w:space="0" w:color="auto"/>
            </w:tcBorders>
            <w:vAlign w:val="center"/>
          </w:tcPr>
          <w:p w14:paraId="19B30B48" w14:textId="77777777" w:rsidR="007074C6" w:rsidRPr="00286AF0" w:rsidRDefault="007074C6"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Odluka o postupku usklađivanja zakonodavstva BiH sa pravnom stečevinom EU</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04C481BB" w14:textId="77777777" w:rsidR="007074C6" w:rsidRPr="00286AF0" w:rsidRDefault="007074C6"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usklađivanje pravnog sistema BiH s pravnom stečevinom EU</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1B19BBC" w14:textId="7DDEB1BD" w:rsidR="007074C6" w:rsidRPr="00286AF0" w:rsidRDefault="00B00F24"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 III</w:t>
            </w:r>
          </w:p>
        </w:tc>
      </w:tr>
    </w:tbl>
    <w:p w14:paraId="212D888F" w14:textId="77777777" w:rsidR="009520ED" w:rsidRDefault="009520ED" w:rsidP="00C623BC">
      <w:pPr>
        <w:spacing w:after="120" w:line="240" w:lineRule="auto"/>
        <w:jc w:val="both"/>
        <w:rPr>
          <w:rFonts w:ascii="Times New Roman" w:hAnsi="Times New Roman"/>
          <w:i/>
          <w:sz w:val="24"/>
          <w:szCs w:val="24"/>
          <w:lang w:val="bs-Latn-BA" w:eastAsia="x-none"/>
        </w:rPr>
      </w:pPr>
    </w:p>
    <w:p w14:paraId="6ADC890C" w14:textId="77777777" w:rsidR="009520ED" w:rsidRDefault="009520ED" w:rsidP="00C623BC">
      <w:pPr>
        <w:spacing w:after="120" w:line="240" w:lineRule="auto"/>
        <w:jc w:val="both"/>
        <w:rPr>
          <w:rFonts w:ascii="Times New Roman" w:hAnsi="Times New Roman"/>
          <w:i/>
          <w:sz w:val="24"/>
          <w:szCs w:val="24"/>
          <w:lang w:val="bs-Latn-BA" w:eastAsia="x-none"/>
        </w:rPr>
      </w:pPr>
    </w:p>
    <w:p w14:paraId="29828CEB" w14:textId="77777777" w:rsidR="001E17CA" w:rsidRDefault="001E17CA" w:rsidP="00C623BC">
      <w:pPr>
        <w:spacing w:after="120" w:line="240" w:lineRule="auto"/>
        <w:jc w:val="both"/>
        <w:rPr>
          <w:rFonts w:ascii="Times New Roman" w:hAnsi="Times New Roman"/>
          <w:i/>
          <w:sz w:val="24"/>
          <w:szCs w:val="24"/>
          <w:lang w:val="bs-Latn-BA" w:eastAsia="x-none"/>
        </w:rPr>
      </w:pPr>
    </w:p>
    <w:p w14:paraId="1064DB15" w14:textId="77777777" w:rsidR="001E17CA" w:rsidRDefault="001E17CA" w:rsidP="00C623BC">
      <w:pPr>
        <w:spacing w:after="120" w:line="240" w:lineRule="auto"/>
        <w:jc w:val="both"/>
        <w:rPr>
          <w:rFonts w:ascii="Times New Roman" w:hAnsi="Times New Roman"/>
          <w:i/>
          <w:sz w:val="24"/>
          <w:szCs w:val="24"/>
          <w:lang w:val="bs-Latn-BA" w:eastAsia="x-none"/>
        </w:rPr>
      </w:pPr>
    </w:p>
    <w:p w14:paraId="08356197" w14:textId="77777777" w:rsidR="001E17CA" w:rsidRDefault="001E17CA" w:rsidP="00C623BC">
      <w:pPr>
        <w:spacing w:after="120" w:line="240" w:lineRule="auto"/>
        <w:jc w:val="both"/>
        <w:rPr>
          <w:rFonts w:ascii="Times New Roman" w:hAnsi="Times New Roman"/>
          <w:i/>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18"/>
        <w:gridCol w:w="1225"/>
        <w:gridCol w:w="1219"/>
        <w:gridCol w:w="1222"/>
        <w:gridCol w:w="1431"/>
      </w:tblGrid>
      <w:tr w:rsidR="001E17CA" w:rsidRPr="009B7C58" w14:paraId="6ED63C95" w14:textId="77777777" w:rsidTr="004E2085">
        <w:trPr>
          <w:trHeight w:val="263"/>
        </w:trPr>
        <w:tc>
          <w:tcPr>
            <w:tcW w:w="5000" w:type="pct"/>
            <w:gridSpan w:val="6"/>
            <w:shd w:val="clear" w:color="auto" w:fill="auto"/>
            <w:vAlign w:val="center"/>
          </w:tcPr>
          <w:p w14:paraId="02ED90BC" w14:textId="77777777" w:rsidR="001E17CA" w:rsidRPr="009B7C58" w:rsidRDefault="001E17CA"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1E17CA">
              <w:rPr>
                <w:rFonts w:ascii="Times New Roman" w:hAnsi="Times New Roman"/>
                <w:b/>
                <w:sz w:val="20"/>
                <w:szCs w:val="20"/>
                <w:lang w:val="hr-HR"/>
              </w:rPr>
              <w:t>I Transparentan, efikasan i odgovoran javni sektor</w:t>
            </w:r>
          </w:p>
        </w:tc>
      </w:tr>
      <w:tr w:rsidR="001E17CA" w:rsidRPr="009B7C58" w14:paraId="29080FA5" w14:textId="77777777" w:rsidTr="004E2085">
        <w:trPr>
          <w:trHeight w:val="263"/>
        </w:trPr>
        <w:tc>
          <w:tcPr>
            <w:tcW w:w="5000" w:type="pct"/>
            <w:gridSpan w:val="6"/>
            <w:shd w:val="clear" w:color="auto" w:fill="auto"/>
            <w:vAlign w:val="center"/>
          </w:tcPr>
          <w:p w14:paraId="2BDF1A7E" w14:textId="77777777" w:rsidR="001E17CA" w:rsidRPr="009B7C58" w:rsidRDefault="001E17CA" w:rsidP="004E2085">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1E17CA">
              <w:rPr>
                <w:rFonts w:ascii="Times New Roman" w:hAnsi="Times New Roman"/>
                <w:b/>
                <w:sz w:val="20"/>
                <w:szCs w:val="20"/>
                <w:lang w:val="hr-HR"/>
              </w:rPr>
              <w:t>1. Unaprijediti funkcionalnost, transparentnost, efikasnost i odgovornost u institucijama VM BiH</w:t>
            </w:r>
          </w:p>
        </w:tc>
      </w:tr>
      <w:tr w:rsidR="001E17CA" w:rsidRPr="009B7C58" w14:paraId="620AD1E0" w14:textId="77777777" w:rsidTr="004E2085">
        <w:trPr>
          <w:trHeight w:val="263"/>
        </w:trPr>
        <w:tc>
          <w:tcPr>
            <w:tcW w:w="5000" w:type="pct"/>
            <w:gridSpan w:val="6"/>
            <w:shd w:val="clear" w:color="auto" w:fill="auto"/>
            <w:vAlign w:val="center"/>
          </w:tcPr>
          <w:p w14:paraId="354CE570" w14:textId="77777777" w:rsidR="001E17CA" w:rsidRPr="009B7C58" w:rsidRDefault="001E17CA" w:rsidP="004E2085">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1E17CA">
              <w:rPr>
                <w:rFonts w:ascii="Times New Roman" w:hAnsi="Times New Roman"/>
                <w:b/>
                <w:sz w:val="20"/>
                <w:szCs w:val="20"/>
                <w:lang w:val="hr-HR"/>
              </w:rPr>
              <w:t>Unaprjeđenje kreiranja politika, procesa integracije u EU i reforme javne uprave</w:t>
            </w:r>
          </w:p>
        </w:tc>
      </w:tr>
      <w:tr w:rsidR="001E17CA" w:rsidRPr="009B7C58" w14:paraId="492B3346" w14:textId="77777777" w:rsidTr="004E2085">
        <w:trPr>
          <w:trHeight w:val="263"/>
        </w:trPr>
        <w:tc>
          <w:tcPr>
            <w:tcW w:w="5000" w:type="pct"/>
            <w:gridSpan w:val="6"/>
            <w:shd w:val="clear" w:color="auto" w:fill="auto"/>
            <w:vAlign w:val="center"/>
          </w:tcPr>
          <w:p w14:paraId="5422768F" w14:textId="77777777" w:rsidR="001E17CA" w:rsidRPr="009B7C58" w:rsidRDefault="001E17CA"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Pr>
                <w:rFonts w:ascii="Times New Roman" w:hAnsi="Times New Roman"/>
                <w:b/>
                <w:sz w:val="20"/>
                <w:szCs w:val="20"/>
                <w:lang w:val="hr-HR"/>
              </w:rPr>
              <w:t>111610</w:t>
            </w:r>
          </w:p>
        </w:tc>
      </w:tr>
      <w:tr w:rsidR="001E17CA" w:rsidRPr="009B7C58" w14:paraId="50D3CECB" w14:textId="77777777" w:rsidTr="004E2085">
        <w:trPr>
          <w:trHeight w:val="263"/>
        </w:trPr>
        <w:tc>
          <w:tcPr>
            <w:tcW w:w="5000" w:type="pct"/>
            <w:gridSpan w:val="6"/>
            <w:shd w:val="clear" w:color="auto" w:fill="auto"/>
            <w:vAlign w:val="center"/>
          </w:tcPr>
          <w:p w14:paraId="195AF0C7" w14:textId="77777777" w:rsidR="001E17CA" w:rsidRPr="009B7C58" w:rsidRDefault="001E17CA" w:rsidP="004E2085">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1E17CA">
              <w:rPr>
                <w:rFonts w:ascii="Times New Roman" w:eastAsia="Times New Roman" w:hAnsi="Times New Roman"/>
                <w:b/>
                <w:sz w:val="20"/>
                <w:szCs w:val="20"/>
                <w:lang w:val="hr-HR"/>
              </w:rPr>
              <w:t>Osiguranje podrške institucijama i koordinacija realizacije aktivnosti  institucija u procesu integracije u EU</w:t>
            </w:r>
          </w:p>
        </w:tc>
      </w:tr>
      <w:tr w:rsidR="001E17CA" w:rsidRPr="00E128BF" w14:paraId="34F21E4A" w14:textId="77777777" w:rsidTr="004E2085">
        <w:trPr>
          <w:trHeight w:val="1228"/>
        </w:trPr>
        <w:tc>
          <w:tcPr>
            <w:tcW w:w="3173" w:type="pct"/>
            <w:gridSpan w:val="2"/>
            <w:shd w:val="clear" w:color="000000" w:fill="333F4F"/>
            <w:vAlign w:val="center"/>
            <w:hideMark/>
          </w:tcPr>
          <w:p w14:paraId="68B12D0B" w14:textId="77777777" w:rsidR="001E17CA" w:rsidRPr="00C843D7" w:rsidRDefault="001E17CA" w:rsidP="004E2085">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9" w:type="pct"/>
            <w:shd w:val="clear" w:color="000000" w:fill="333F4F"/>
            <w:vAlign w:val="center"/>
          </w:tcPr>
          <w:p w14:paraId="7019DD07" w14:textId="77777777" w:rsidR="001E17CA" w:rsidRDefault="001E17CA"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2B41542C" w14:textId="77777777" w:rsidR="001E17CA" w:rsidRPr="005B2EB7" w:rsidRDefault="001E17CA" w:rsidP="004E2085">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7" w:type="pct"/>
            <w:shd w:val="clear" w:color="000000" w:fill="333F4F"/>
            <w:vAlign w:val="center"/>
          </w:tcPr>
          <w:p w14:paraId="0446F4EE" w14:textId="77777777" w:rsidR="001E17CA" w:rsidRPr="00080436" w:rsidRDefault="001E17CA"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7" w:type="pct"/>
            <w:shd w:val="clear" w:color="000000" w:fill="333F4F"/>
            <w:vAlign w:val="center"/>
            <w:hideMark/>
          </w:tcPr>
          <w:p w14:paraId="312EF2E1" w14:textId="77777777" w:rsidR="001E17CA" w:rsidRPr="00080436" w:rsidRDefault="001E17CA" w:rsidP="004E2085">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4" w:type="pct"/>
            <w:shd w:val="clear" w:color="000000" w:fill="333F4F"/>
            <w:vAlign w:val="center"/>
            <w:hideMark/>
          </w:tcPr>
          <w:p w14:paraId="71285FDA" w14:textId="77777777" w:rsidR="001E17CA" w:rsidRPr="004D2CE6" w:rsidRDefault="001E17CA" w:rsidP="004E2085">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1E17CA" w:rsidRPr="00E128BF" w14:paraId="21BD0F00" w14:textId="77777777" w:rsidTr="004E2085">
        <w:trPr>
          <w:trHeight w:val="263"/>
        </w:trPr>
        <w:tc>
          <w:tcPr>
            <w:tcW w:w="3173" w:type="pct"/>
            <w:gridSpan w:val="2"/>
            <w:tcBorders>
              <w:left w:val="single" w:sz="4" w:space="0" w:color="auto"/>
              <w:right w:val="single" w:sz="4" w:space="0" w:color="auto"/>
            </w:tcBorders>
            <w:vAlign w:val="center"/>
          </w:tcPr>
          <w:p w14:paraId="4780CC88" w14:textId="77777777" w:rsidR="001E17CA" w:rsidRPr="00566D81" w:rsidRDefault="001E17CA" w:rsidP="004E2085">
            <w:pPr>
              <w:spacing w:after="0" w:line="240" w:lineRule="auto"/>
              <w:rPr>
                <w:rFonts w:ascii="Times New Roman" w:eastAsia="Times New Roman" w:hAnsi="Times New Roman"/>
                <w:sz w:val="20"/>
                <w:szCs w:val="20"/>
                <w:lang w:val="hr-HR"/>
              </w:rPr>
            </w:pPr>
          </w:p>
        </w:tc>
        <w:tc>
          <w:tcPr>
            <w:tcW w:w="439" w:type="pct"/>
            <w:tcBorders>
              <w:top w:val="single" w:sz="4" w:space="0" w:color="auto"/>
              <w:left w:val="single" w:sz="4" w:space="0" w:color="auto"/>
              <w:bottom w:val="single" w:sz="4" w:space="0" w:color="auto"/>
              <w:right w:val="single" w:sz="4" w:space="0" w:color="auto"/>
            </w:tcBorders>
            <w:vAlign w:val="center"/>
          </w:tcPr>
          <w:p w14:paraId="33335A78"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vAlign w:val="center"/>
          </w:tcPr>
          <w:p w14:paraId="542277FF"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vAlign w:val="center"/>
          </w:tcPr>
          <w:p w14:paraId="496259A3"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c>
          <w:tcPr>
            <w:tcW w:w="514" w:type="pct"/>
            <w:tcBorders>
              <w:top w:val="single" w:sz="4" w:space="0" w:color="auto"/>
              <w:left w:val="single" w:sz="4" w:space="0" w:color="auto"/>
              <w:bottom w:val="single" w:sz="4" w:space="0" w:color="auto"/>
              <w:right w:val="single" w:sz="4" w:space="0" w:color="auto"/>
            </w:tcBorders>
            <w:vAlign w:val="center"/>
          </w:tcPr>
          <w:p w14:paraId="5D15A08C"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r>
      <w:tr w:rsidR="001E17CA" w:rsidRPr="00391CDB" w14:paraId="65DDAEE1" w14:textId="77777777" w:rsidTr="004E2085">
        <w:trPr>
          <w:trHeight w:val="1228"/>
        </w:trPr>
        <w:tc>
          <w:tcPr>
            <w:tcW w:w="263" w:type="pct"/>
            <w:shd w:val="clear" w:color="000000" w:fill="333F4F"/>
            <w:vAlign w:val="center"/>
            <w:hideMark/>
          </w:tcPr>
          <w:p w14:paraId="6CF53B4E" w14:textId="77777777" w:rsidR="001E17CA" w:rsidRPr="00B72023" w:rsidRDefault="001E17CA"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0" w:type="pct"/>
            <w:shd w:val="clear" w:color="000000" w:fill="333F4F"/>
            <w:vAlign w:val="center"/>
          </w:tcPr>
          <w:p w14:paraId="16F1040B" w14:textId="77777777" w:rsidR="001E17CA" w:rsidRPr="00080436" w:rsidRDefault="001E17CA"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podzakonskog akta rukovodioca institucije BiH</w:t>
            </w:r>
          </w:p>
        </w:tc>
        <w:tc>
          <w:tcPr>
            <w:tcW w:w="1314" w:type="pct"/>
            <w:gridSpan w:val="3"/>
            <w:shd w:val="clear" w:color="000000" w:fill="333F4F"/>
            <w:vAlign w:val="center"/>
          </w:tcPr>
          <w:p w14:paraId="3734D245" w14:textId="77777777" w:rsidR="001E17CA" w:rsidRPr="00AC1262" w:rsidRDefault="001E17CA"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3" w:type="pct"/>
            <w:shd w:val="clear" w:color="000000" w:fill="333F4F"/>
            <w:vAlign w:val="center"/>
          </w:tcPr>
          <w:p w14:paraId="0073645B" w14:textId="77777777" w:rsidR="001E17CA" w:rsidRPr="004D2CE6" w:rsidRDefault="001E17CA" w:rsidP="004E2085">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1E17CA" w:rsidRPr="00FC1ABF" w14:paraId="06B48970" w14:textId="77777777" w:rsidTr="00D42024">
        <w:trPr>
          <w:trHeight w:val="263"/>
        </w:trPr>
        <w:tc>
          <w:tcPr>
            <w:tcW w:w="263" w:type="pct"/>
            <w:tcBorders>
              <w:left w:val="single" w:sz="4" w:space="0" w:color="auto"/>
              <w:right w:val="single" w:sz="4" w:space="0" w:color="auto"/>
            </w:tcBorders>
            <w:vAlign w:val="center"/>
          </w:tcPr>
          <w:p w14:paraId="048AD3F2"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5CF1A090" w14:textId="77777777" w:rsidR="001E17CA" w:rsidRPr="00286AF0" w:rsidRDefault="001E17CA" w:rsidP="004E2085">
            <w:pPr>
              <w:spacing w:after="0" w:line="240" w:lineRule="auto"/>
              <w:rPr>
                <w:rFonts w:ascii="Times New Roman" w:eastAsia="Times New Roman" w:hAnsi="Times New Roman"/>
                <w:sz w:val="20"/>
                <w:szCs w:val="20"/>
                <w:lang w:val="hr-HR"/>
              </w:rPr>
            </w:pP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99040"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00FBC38"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r>
      <w:tr w:rsidR="001E17CA" w:rsidRPr="00FC1ABF" w14:paraId="2EEDC987" w14:textId="77777777" w:rsidTr="00D42024">
        <w:trPr>
          <w:trHeight w:val="263"/>
        </w:trPr>
        <w:tc>
          <w:tcPr>
            <w:tcW w:w="263" w:type="pct"/>
            <w:tcBorders>
              <w:left w:val="single" w:sz="4" w:space="0" w:color="auto"/>
              <w:right w:val="single" w:sz="4" w:space="0" w:color="auto"/>
            </w:tcBorders>
            <w:vAlign w:val="center"/>
          </w:tcPr>
          <w:p w14:paraId="5709400A"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18EA9BDF" w14:textId="77777777" w:rsidR="001E17CA" w:rsidRPr="00286AF0" w:rsidRDefault="001E17CA" w:rsidP="004E2085">
            <w:pPr>
              <w:spacing w:after="0" w:line="240" w:lineRule="auto"/>
              <w:rPr>
                <w:rFonts w:ascii="Times New Roman" w:eastAsia="Times New Roman" w:hAnsi="Times New Roman"/>
                <w:sz w:val="20"/>
                <w:szCs w:val="20"/>
                <w:lang w:val="hr-HR"/>
              </w:rPr>
            </w:pP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A847D"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0699E61" w14:textId="77777777" w:rsidR="001E17CA" w:rsidRPr="00286AF0" w:rsidRDefault="001E17CA" w:rsidP="004E2085">
            <w:pPr>
              <w:spacing w:after="0" w:line="240" w:lineRule="auto"/>
              <w:jc w:val="center"/>
              <w:rPr>
                <w:rFonts w:ascii="Times New Roman" w:eastAsia="Times New Roman" w:hAnsi="Times New Roman"/>
                <w:sz w:val="20"/>
                <w:szCs w:val="20"/>
                <w:lang w:val="hr-HR"/>
              </w:rPr>
            </w:pPr>
          </w:p>
        </w:tc>
      </w:tr>
    </w:tbl>
    <w:p w14:paraId="73591529" w14:textId="77777777" w:rsidR="001E17CA" w:rsidRDefault="001E17CA" w:rsidP="00C623BC">
      <w:pPr>
        <w:spacing w:after="120" w:line="240" w:lineRule="auto"/>
        <w:jc w:val="both"/>
        <w:rPr>
          <w:rFonts w:ascii="Times New Roman" w:hAnsi="Times New Roman"/>
          <w:iCs/>
          <w:sz w:val="24"/>
          <w:szCs w:val="24"/>
          <w:lang w:val="bs-Latn-BA" w:eastAsia="x-none"/>
        </w:rPr>
      </w:pPr>
    </w:p>
    <w:p w14:paraId="3B8DACEC" w14:textId="77777777" w:rsidR="004E2085" w:rsidRDefault="004E2085" w:rsidP="00C623BC">
      <w:pPr>
        <w:spacing w:after="120" w:line="240" w:lineRule="auto"/>
        <w:jc w:val="both"/>
        <w:rPr>
          <w:rFonts w:ascii="Times New Roman" w:hAnsi="Times New Roman"/>
          <w:iCs/>
          <w:sz w:val="24"/>
          <w:szCs w:val="24"/>
          <w:lang w:val="bs-Latn-BA" w:eastAsia="x-none"/>
        </w:rPr>
      </w:pPr>
    </w:p>
    <w:p w14:paraId="452FAA48" w14:textId="77777777" w:rsidR="004E2085" w:rsidRDefault="004E2085" w:rsidP="00C623BC">
      <w:pPr>
        <w:spacing w:after="120" w:line="240" w:lineRule="auto"/>
        <w:jc w:val="both"/>
        <w:rPr>
          <w:rFonts w:ascii="Times New Roman" w:hAnsi="Times New Roman"/>
          <w:iCs/>
          <w:sz w:val="24"/>
          <w:szCs w:val="24"/>
          <w:lang w:val="bs-Latn-BA" w:eastAsia="x-none"/>
        </w:rPr>
      </w:pPr>
    </w:p>
    <w:p w14:paraId="50A4701C" w14:textId="77777777" w:rsidR="004E2085" w:rsidRDefault="004E2085" w:rsidP="00C623BC">
      <w:pPr>
        <w:spacing w:after="120" w:line="240" w:lineRule="auto"/>
        <w:jc w:val="both"/>
        <w:rPr>
          <w:rFonts w:ascii="Times New Roman" w:hAnsi="Times New Roman"/>
          <w:iCs/>
          <w:sz w:val="24"/>
          <w:szCs w:val="24"/>
          <w:lang w:val="bs-Latn-BA" w:eastAsia="x-none"/>
        </w:rPr>
      </w:pPr>
    </w:p>
    <w:p w14:paraId="4F6DC7D9" w14:textId="77777777" w:rsidR="004E2085" w:rsidRDefault="004E2085" w:rsidP="00C623BC">
      <w:pPr>
        <w:spacing w:after="120" w:line="240" w:lineRule="auto"/>
        <w:jc w:val="both"/>
        <w:rPr>
          <w:rFonts w:ascii="Times New Roman" w:hAnsi="Times New Roman"/>
          <w:iCs/>
          <w:sz w:val="24"/>
          <w:szCs w:val="24"/>
          <w:lang w:val="bs-Latn-BA" w:eastAsia="x-none"/>
        </w:rPr>
      </w:pPr>
    </w:p>
    <w:p w14:paraId="4198BC54" w14:textId="77777777" w:rsidR="004E2085" w:rsidRDefault="004E2085" w:rsidP="00C623BC">
      <w:pPr>
        <w:spacing w:after="120" w:line="240" w:lineRule="auto"/>
        <w:jc w:val="both"/>
        <w:rPr>
          <w:rFonts w:ascii="Times New Roman" w:hAnsi="Times New Roman"/>
          <w:iCs/>
          <w:sz w:val="24"/>
          <w:szCs w:val="24"/>
          <w:lang w:val="bs-Latn-BA" w:eastAsia="x-none"/>
        </w:rPr>
      </w:pPr>
    </w:p>
    <w:p w14:paraId="1B7DBCF5" w14:textId="77777777" w:rsidR="004E2085" w:rsidRDefault="004E2085" w:rsidP="00C623BC">
      <w:pPr>
        <w:spacing w:after="120" w:line="240" w:lineRule="auto"/>
        <w:jc w:val="both"/>
        <w:rPr>
          <w:rFonts w:ascii="Times New Roman" w:hAnsi="Times New Roman"/>
          <w:iCs/>
          <w:sz w:val="24"/>
          <w:szCs w:val="24"/>
          <w:lang w:val="bs-Latn-BA" w:eastAsia="x-none"/>
        </w:rPr>
      </w:pPr>
    </w:p>
    <w:p w14:paraId="41C6BFB2" w14:textId="77777777" w:rsidR="004E2085" w:rsidRPr="001E17CA" w:rsidRDefault="004E2085" w:rsidP="00C623BC">
      <w:pPr>
        <w:spacing w:after="120" w:line="240" w:lineRule="auto"/>
        <w:jc w:val="both"/>
        <w:rPr>
          <w:rFonts w:ascii="Times New Roman" w:hAnsi="Times New Roman"/>
          <w:iCs/>
          <w:sz w:val="24"/>
          <w:szCs w:val="24"/>
          <w:lang w:val="bs-Latn-BA" w:eastAsia="x-none"/>
        </w:rPr>
      </w:pPr>
    </w:p>
    <w:p w14:paraId="00B4EE74" w14:textId="77777777" w:rsidR="001E17CA" w:rsidRDefault="001E17CA" w:rsidP="00C623BC">
      <w:pPr>
        <w:spacing w:after="120" w:line="240" w:lineRule="auto"/>
        <w:jc w:val="both"/>
        <w:rPr>
          <w:rFonts w:ascii="Times New Roman" w:hAnsi="Times New Roman"/>
          <w:i/>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118"/>
        <w:gridCol w:w="1222"/>
        <w:gridCol w:w="1222"/>
        <w:gridCol w:w="1222"/>
        <w:gridCol w:w="1431"/>
      </w:tblGrid>
      <w:tr w:rsidR="004E2085" w:rsidRPr="00E128BF" w14:paraId="1EAA6CF2" w14:textId="77777777" w:rsidTr="004E2085">
        <w:trPr>
          <w:trHeight w:val="684"/>
        </w:trPr>
        <w:tc>
          <w:tcPr>
            <w:tcW w:w="5000" w:type="pct"/>
            <w:gridSpan w:val="6"/>
            <w:tcBorders>
              <w:top w:val="single" w:sz="4" w:space="0" w:color="auto"/>
              <w:left w:val="single" w:sz="4" w:space="0" w:color="auto"/>
              <w:right w:val="single" w:sz="4" w:space="0" w:color="auto"/>
            </w:tcBorders>
            <w:shd w:val="clear" w:color="auto" w:fill="323E4F"/>
            <w:vAlign w:val="center"/>
          </w:tcPr>
          <w:p w14:paraId="382C8300" w14:textId="77777777" w:rsidR="004E2085" w:rsidRPr="009807BA" w:rsidRDefault="004E2085" w:rsidP="004E2085">
            <w:pPr>
              <w:pStyle w:val="Heading2"/>
              <w:spacing w:before="0" w:after="0" w:line="240" w:lineRule="auto"/>
              <w:rPr>
                <w:rFonts w:ascii="Times New Roman" w:hAnsi="Times New Roman"/>
                <w:b w:val="0"/>
                <w:i w:val="0"/>
                <w:sz w:val="20"/>
                <w:szCs w:val="20"/>
                <w:lang w:val="hr-HR"/>
              </w:rPr>
            </w:pPr>
            <w:bookmarkStart w:id="5" w:name="_Toc128308263"/>
            <w:r w:rsidRPr="005774A4">
              <w:rPr>
                <w:rFonts w:ascii="Times New Roman" w:hAnsi="Times New Roman"/>
                <w:i w:val="0"/>
                <w:color w:val="FFFFFF" w:themeColor="background1"/>
                <w:sz w:val="20"/>
                <w:szCs w:val="20"/>
                <w:lang w:val="bs-Latn-BA"/>
              </w:rPr>
              <w:lastRenderedPageBreak/>
              <w:t>PLAN IZRADE I SLANJA U PROCEDURU RAZMATRANJA MEĐUNARODNIH BILATERALNIH UGOVORA I PRISTUPANJA KONVENCIJAMA I DRUGIM MEĐUNARODNIM SPORAZUMIMA</w:t>
            </w:r>
            <w:bookmarkEnd w:id="5"/>
          </w:p>
        </w:tc>
      </w:tr>
      <w:tr w:rsidR="004E2085" w:rsidRPr="009B7C58" w14:paraId="3DC92A95" w14:textId="77777777" w:rsidTr="004E2085">
        <w:trPr>
          <w:trHeight w:val="263"/>
        </w:trPr>
        <w:tc>
          <w:tcPr>
            <w:tcW w:w="5000" w:type="pct"/>
            <w:gridSpan w:val="6"/>
            <w:shd w:val="clear" w:color="auto" w:fill="auto"/>
            <w:vAlign w:val="center"/>
          </w:tcPr>
          <w:p w14:paraId="0B224BF8" w14:textId="77777777" w:rsidR="004E2085" w:rsidRPr="009B7C58" w:rsidRDefault="004E2085"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4E2085">
              <w:rPr>
                <w:rFonts w:ascii="Times New Roman" w:hAnsi="Times New Roman"/>
                <w:b/>
                <w:sz w:val="20"/>
                <w:szCs w:val="20"/>
                <w:lang w:val="hr-HR"/>
              </w:rPr>
              <w:t>I Transparentan, efikasan i odgovoran javni sektor</w:t>
            </w:r>
          </w:p>
        </w:tc>
      </w:tr>
      <w:tr w:rsidR="004E2085" w:rsidRPr="009B7C58" w14:paraId="0B311F10" w14:textId="77777777" w:rsidTr="004E2085">
        <w:trPr>
          <w:trHeight w:val="263"/>
        </w:trPr>
        <w:tc>
          <w:tcPr>
            <w:tcW w:w="5000" w:type="pct"/>
            <w:gridSpan w:val="6"/>
            <w:shd w:val="clear" w:color="auto" w:fill="auto"/>
            <w:vAlign w:val="center"/>
          </w:tcPr>
          <w:p w14:paraId="69736686" w14:textId="77777777" w:rsidR="004E2085" w:rsidRPr="009B7C58" w:rsidRDefault="004E2085" w:rsidP="004E2085">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4E2085">
              <w:rPr>
                <w:rFonts w:ascii="Times New Roman" w:hAnsi="Times New Roman"/>
                <w:b/>
                <w:sz w:val="20"/>
                <w:szCs w:val="20"/>
                <w:lang w:val="hr-HR"/>
              </w:rPr>
              <w:t>1. Unaprijediti funkcionalnost, transparentnost, efikasnost i odgovornost u institucijama VM BiH</w:t>
            </w:r>
          </w:p>
        </w:tc>
      </w:tr>
      <w:tr w:rsidR="004E2085" w:rsidRPr="009B7C58" w14:paraId="5EC0B1E5" w14:textId="77777777" w:rsidTr="004E2085">
        <w:trPr>
          <w:trHeight w:val="263"/>
        </w:trPr>
        <w:tc>
          <w:tcPr>
            <w:tcW w:w="5000" w:type="pct"/>
            <w:gridSpan w:val="6"/>
            <w:shd w:val="clear" w:color="auto" w:fill="auto"/>
            <w:vAlign w:val="center"/>
          </w:tcPr>
          <w:p w14:paraId="7681705E" w14:textId="77777777" w:rsidR="004E2085" w:rsidRPr="009B7C58" w:rsidRDefault="004E2085" w:rsidP="004E2085">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4E2085">
              <w:rPr>
                <w:rFonts w:ascii="Times New Roman" w:hAnsi="Times New Roman"/>
                <w:b/>
                <w:sz w:val="20"/>
                <w:szCs w:val="20"/>
                <w:lang w:val="hr-HR"/>
              </w:rPr>
              <w:t>Unaprjeđenje kreiranja politika, procesa integracije u EU i reforme javne uprave</w:t>
            </w:r>
          </w:p>
        </w:tc>
      </w:tr>
      <w:tr w:rsidR="004E2085" w:rsidRPr="009B7C58" w14:paraId="33B58F21" w14:textId="77777777" w:rsidTr="004E2085">
        <w:trPr>
          <w:trHeight w:val="263"/>
        </w:trPr>
        <w:tc>
          <w:tcPr>
            <w:tcW w:w="5000" w:type="pct"/>
            <w:gridSpan w:val="6"/>
            <w:shd w:val="clear" w:color="auto" w:fill="auto"/>
            <w:vAlign w:val="center"/>
          </w:tcPr>
          <w:p w14:paraId="21757FD3" w14:textId="77777777" w:rsidR="004E2085" w:rsidRPr="009B7C58" w:rsidRDefault="004E2085"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4E2085">
              <w:rPr>
                <w:rFonts w:ascii="Times New Roman" w:hAnsi="Times New Roman"/>
                <w:b/>
                <w:sz w:val="20"/>
                <w:szCs w:val="20"/>
                <w:lang w:val="hr-HR"/>
              </w:rPr>
              <w:t>111610</w:t>
            </w:r>
          </w:p>
        </w:tc>
      </w:tr>
      <w:tr w:rsidR="004E2085" w:rsidRPr="009B7C58" w14:paraId="68D768D8" w14:textId="77777777" w:rsidTr="004E2085">
        <w:trPr>
          <w:trHeight w:val="263"/>
        </w:trPr>
        <w:tc>
          <w:tcPr>
            <w:tcW w:w="5000" w:type="pct"/>
            <w:gridSpan w:val="6"/>
            <w:shd w:val="clear" w:color="auto" w:fill="auto"/>
            <w:vAlign w:val="center"/>
          </w:tcPr>
          <w:p w14:paraId="5740B7C8" w14:textId="77777777" w:rsidR="004E2085" w:rsidRPr="009B7C58" w:rsidRDefault="004E2085" w:rsidP="004E2085">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4E2085">
              <w:rPr>
                <w:rFonts w:ascii="Times New Roman" w:eastAsia="Times New Roman" w:hAnsi="Times New Roman"/>
                <w:b/>
                <w:sz w:val="20"/>
                <w:szCs w:val="20"/>
                <w:lang w:val="hr-HR"/>
              </w:rPr>
              <w:t>Osiguranje podrške institucijama i koordinacija realizacije aktivnosti  institucija u procesu integracije u EU</w:t>
            </w:r>
          </w:p>
        </w:tc>
      </w:tr>
      <w:tr w:rsidR="004E2085" w:rsidRPr="00E128BF" w14:paraId="005D46C3" w14:textId="77777777" w:rsidTr="004E2085">
        <w:trPr>
          <w:trHeight w:val="1228"/>
        </w:trPr>
        <w:tc>
          <w:tcPr>
            <w:tcW w:w="3173" w:type="pct"/>
            <w:gridSpan w:val="2"/>
            <w:shd w:val="clear" w:color="000000" w:fill="333F4F"/>
            <w:vAlign w:val="center"/>
            <w:hideMark/>
          </w:tcPr>
          <w:p w14:paraId="2ADE039B" w14:textId="77777777" w:rsidR="004E2085" w:rsidRPr="00C843D7" w:rsidRDefault="004E2085" w:rsidP="004E2085">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8" w:type="pct"/>
            <w:shd w:val="clear" w:color="000000" w:fill="333F4F"/>
            <w:vAlign w:val="center"/>
          </w:tcPr>
          <w:p w14:paraId="223D22AF" w14:textId="77777777" w:rsidR="004E2085" w:rsidRDefault="004E2085"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E685118" w14:textId="77777777" w:rsidR="004E2085" w:rsidRPr="005B2EB7" w:rsidRDefault="004E2085" w:rsidP="004E2085">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8" w:type="pct"/>
            <w:shd w:val="clear" w:color="000000" w:fill="333F4F"/>
            <w:vAlign w:val="center"/>
          </w:tcPr>
          <w:p w14:paraId="22FBBE11" w14:textId="77777777" w:rsidR="004E2085" w:rsidRPr="00080436" w:rsidRDefault="004E2085"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8" w:type="pct"/>
            <w:shd w:val="clear" w:color="000000" w:fill="333F4F"/>
            <w:vAlign w:val="center"/>
            <w:hideMark/>
          </w:tcPr>
          <w:p w14:paraId="2EB75C6E" w14:textId="77777777" w:rsidR="004E2085" w:rsidRPr="00080436" w:rsidRDefault="004E2085" w:rsidP="004E2085">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000000" w:fill="333F4F"/>
            <w:vAlign w:val="center"/>
            <w:hideMark/>
          </w:tcPr>
          <w:p w14:paraId="4B61C206" w14:textId="77777777" w:rsidR="004E2085" w:rsidRPr="004D2CE6" w:rsidRDefault="004E2085" w:rsidP="004E2085">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4E2085" w:rsidRPr="00E128BF" w14:paraId="28DF07B6" w14:textId="77777777" w:rsidTr="004E2085">
        <w:trPr>
          <w:trHeight w:val="263"/>
        </w:trPr>
        <w:tc>
          <w:tcPr>
            <w:tcW w:w="3173" w:type="pct"/>
            <w:gridSpan w:val="2"/>
            <w:tcBorders>
              <w:left w:val="single" w:sz="4" w:space="0" w:color="auto"/>
              <w:right w:val="single" w:sz="4" w:space="0" w:color="auto"/>
            </w:tcBorders>
            <w:vAlign w:val="center"/>
          </w:tcPr>
          <w:p w14:paraId="15704D81" w14:textId="77777777" w:rsidR="004E2085" w:rsidRPr="00566D81" w:rsidRDefault="004E2085" w:rsidP="004E2085">
            <w:pPr>
              <w:spacing w:after="0" w:line="240" w:lineRule="auto"/>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105A1D38"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6C1F9689"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12DEE3B7"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vAlign w:val="center"/>
          </w:tcPr>
          <w:p w14:paraId="0BD2965C"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r>
      <w:tr w:rsidR="004E2085" w:rsidRPr="00391CDB" w14:paraId="3EADD4F0" w14:textId="77777777" w:rsidTr="004E2085">
        <w:trPr>
          <w:trHeight w:val="1228"/>
        </w:trPr>
        <w:tc>
          <w:tcPr>
            <w:tcW w:w="263" w:type="pct"/>
            <w:shd w:val="clear" w:color="000000" w:fill="333F4F"/>
            <w:vAlign w:val="center"/>
            <w:hideMark/>
          </w:tcPr>
          <w:p w14:paraId="0F37A51D" w14:textId="77777777" w:rsidR="004E2085" w:rsidRPr="00B72023" w:rsidRDefault="004E2085"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0" w:type="pct"/>
            <w:shd w:val="clear" w:color="000000" w:fill="333F4F"/>
            <w:vAlign w:val="center"/>
          </w:tcPr>
          <w:p w14:paraId="64C614C3" w14:textId="77777777" w:rsidR="004E2085" w:rsidRPr="00080436" w:rsidRDefault="004E2085"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međunarodnog bilateralnog ugovora, konvencije i drugog međunarodnog sporazuma</w:t>
            </w:r>
          </w:p>
        </w:tc>
        <w:tc>
          <w:tcPr>
            <w:tcW w:w="1314" w:type="pct"/>
            <w:gridSpan w:val="3"/>
            <w:shd w:val="clear" w:color="000000" w:fill="333F4F"/>
            <w:vAlign w:val="center"/>
          </w:tcPr>
          <w:p w14:paraId="1E1764C5" w14:textId="77777777" w:rsidR="004E2085" w:rsidRPr="00AC1262" w:rsidRDefault="004E2085"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3" w:type="pct"/>
            <w:shd w:val="clear" w:color="000000" w:fill="333F4F"/>
            <w:vAlign w:val="center"/>
          </w:tcPr>
          <w:p w14:paraId="02818A93" w14:textId="77777777" w:rsidR="004E2085" w:rsidRPr="004D2CE6" w:rsidRDefault="004E2085" w:rsidP="004E2085">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4E2085" w:rsidRPr="00FC1ABF" w14:paraId="4EA40758" w14:textId="77777777" w:rsidTr="00D42024">
        <w:trPr>
          <w:trHeight w:val="263"/>
        </w:trPr>
        <w:tc>
          <w:tcPr>
            <w:tcW w:w="263" w:type="pct"/>
            <w:tcBorders>
              <w:left w:val="single" w:sz="4" w:space="0" w:color="auto"/>
              <w:right w:val="single" w:sz="4" w:space="0" w:color="auto"/>
            </w:tcBorders>
            <w:vAlign w:val="center"/>
          </w:tcPr>
          <w:p w14:paraId="2DCEC31F"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70205520" w14:textId="77777777" w:rsidR="004E2085" w:rsidRPr="00286AF0" w:rsidRDefault="004E2085" w:rsidP="004E2085">
            <w:pPr>
              <w:spacing w:after="0" w:line="240" w:lineRule="auto"/>
              <w:rPr>
                <w:rFonts w:ascii="Times New Roman" w:eastAsia="Times New Roman" w:hAnsi="Times New Roman"/>
                <w:sz w:val="20"/>
                <w:szCs w:val="20"/>
                <w:lang w:val="hr-HR"/>
              </w:rPr>
            </w:pP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236E96CD"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vAlign w:val="center"/>
          </w:tcPr>
          <w:p w14:paraId="649BF8C8"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r>
      <w:tr w:rsidR="004E2085" w:rsidRPr="00FC1ABF" w14:paraId="0E6DEF90" w14:textId="77777777" w:rsidTr="00D42024">
        <w:trPr>
          <w:trHeight w:val="263"/>
        </w:trPr>
        <w:tc>
          <w:tcPr>
            <w:tcW w:w="263" w:type="pct"/>
            <w:tcBorders>
              <w:left w:val="single" w:sz="4" w:space="0" w:color="auto"/>
              <w:right w:val="single" w:sz="4" w:space="0" w:color="auto"/>
            </w:tcBorders>
            <w:vAlign w:val="center"/>
          </w:tcPr>
          <w:p w14:paraId="05BA8A06"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604DAD7E" w14:textId="77777777" w:rsidR="004E2085" w:rsidRPr="00286AF0" w:rsidRDefault="004E2085" w:rsidP="004E2085">
            <w:pPr>
              <w:spacing w:after="0" w:line="240" w:lineRule="auto"/>
              <w:rPr>
                <w:rFonts w:ascii="Times New Roman" w:eastAsia="Times New Roman" w:hAnsi="Times New Roman"/>
                <w:sz w:val="20"/>
                <w:szCs w:val="20"/>
                <w:lang w:val="hr-HR"/>
              </w:rPr>
            </w:pP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1F05A626"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vAlign w:val="center"/>
          </w:tcPr>
          <w:p w14:paraId="36C3BE72" w14:textId="77777777" w:rsidR="004E2085" w:rsidRPr="00286AF0" w:rsidRDefault="004E2085" w:rsidP="004E2085">
            <w:pPr>
              <w:spacing w:after="0" w:line="240" w:lineRule="auto"/>
              <w:jc w:val="center"/>
              <w:rPr>
                <w:rFonts w:ascii="Times New Roman" w:eastAsia="Times New Roman" w:hAnsi="Times New Roman"/>
                <w:sz w:val="20"/>
                <w:szCs w:val="20"/>
                <w:lang w:val="hr-HR"/>
              </w:rPr>
            </w:pPr>
          </w:p>
        </w:tc>
      </w:tr>
    </w:tbl>
    <w:p w14:paraId="2A8C1A1E" w14:textId="77777777" w:rsidR="004E2085" w:rsidRDefault="004E2085" w:rsidP="00C623BC">
      <w:pPr>
        <w:spacing w:after="120" w:line="240" w:lineRule="auto"/>
        <w:jc w:val="both"/>
        <w:rPr>
          <w:rFonts w:ascii="Times New Roman" w:hAnsi="Times New Roman"/>
          <w:i/>
          <w:sz w:val="24"/>
          <w:szCs w:val="24"/>
          <w:lang w:val="bs-Latn-BA" w:eastAsia="x-none"/>
        </w:rPr>
      </w:pPr>
    </w:p>
    <w:p w14:paraId="5BD2AA38" w14:textId="77777777" w:rsidR="004E2085" w:rsidRDefault="004E2085" w:rsidP="00C623BC">
      <w:pPr>
        <w:spacing w:after="120" w:line="240" w:lineRule="auto"/>
        <w:jc w:val="both"/>
        <w:rPr>
          <w:rFonts w:ascii="Times New Roman" w:hAnsi="Times New Roman"/>
          <w:i/>
          <w:sz w:val="24"/>
          <w:szCs w:val="24"/>
          <w:lang w:val="bs-Latn-BA" w:eastAsia="x-none"/>
        </w:rPr>
      </w:pPr>
    </w:p>
    <w:p w14:paraId="3BD8FE76" w14:textId="77777777" w:rsidR="004E2085" w:rsidRDefault="004E2085" w:rsidP="00C623BC">
      <w:pPr>
        <w:spacing w:after="120" w:line="240" w:lineRule="auto"/>
        <w:jc w:val="both"/>
        <w:rPr>
          <w:rFonts w:ascii="Times New Roman" w:hAnsi="Times New Roman"/>
          <w:i/>
          <w:sz w:val="24"/>
          <w:szCs w:val="24"/>
          <w:lang w:val="bs-Latn-BA" w:eastAsia="x-none"/>
        </w:rPr>
      </w:pPr>
    </w:p>
    <w:p w14:paraId="0EA6BFB9" w14:textId="77777777" w:rsidR="004E2085" w:rsidRDefault="004E2085" w:rsidP="00C623BC">
      <w:pPr>
        <w:spacing w:after="120" w:line="240" w:lineRule="auto"/>
        <w:jc w:val="both"/>
        <w:rPr>
          <w:rFonts w:ascii="Times New Roman" w:hAnsi="Times New Roman"/>
          <w:i/>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4E2085" w:rsidRPr="009807BA" w14:paraId="1870BFDB" w14:textId="77777777" w:rsidTr="004E2085">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2E15E14B" w14:textId="77777777" w:rsidR="004E2085" w:rsidRPr="009807BA" w:rsidRDefault="004E2085" w:rsidP="004E2085">
            <w:pPr>
              <w:pStyle w:val="Heading2"/>
              <w:spacing w:before="0" w:after="0" w:line="240" w:lineRule="auto"/>
              <w:rPr>
                <w:rFonts w:ascii="Times New Roman" w:hAnsi="Times New Roman"/>
                <w:b w:val="0"/>
                <w:i w:val="0"/>
                <w:sz w:val="20"/>
                <w:szCs w:val="20"/>
              </w:rPr>
            </w:pPr>
            <w:bookmarkStart w:id="6" w:name="_Toc128308264"/>
            <w:r w:rsidRPr="005774A4">
              <w:rPr>
                <w:rFonts w:ascii="Times New Roman" w:hAnsi="Times New Roman"/>
                <w:i w:val="0"/>
                <w:color w:val="FFFFFF" w:themeColor="background1"/>
                <w:sz w:val="20"/>
                <w:szCs w:val="20"/>
              </w:rPr>
              <w:t>PLAN IZRADE I SLANJA U PROCEDURU USVAJANJA ANALIZA, INFORMACIJA I IZVJEŠTAJA</w:t>
            </w:r>
            <w:bookmarkEnd w:id="6"/>
          </w:p>
        </w:tc>
      </w:tr>
      <w:tr w:rsidR="004E2085" w:rsidRPr="009B7C58" w14:paraId="2F25A1AB" w14:textId="77777777" w:rsidTr="004E2085">
        <w:trPr>
          <w:trHeight w:val="263"/>
        </w:trPr>
        <w:tc>
          <w:tcPr>
            <w:tcW w:w="5000" w:type="pct"/>
            <w:gridSpan w:val="6"/>
            <w:shd w:val="clear" w:color="auto" w:fill="auto"/>
            <w:vAlign w:val="center"/>
          </w:tcPr>
          <w:p w14:paraId="387D0495" w14:textId="77777777" w:rsidR="004E2085" w:rsidRPr="009B7C58" w:rsidRDefault="004E2085"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4E2085">
              <w:rPr>
                <w:rFonts w:ascii="Times New Roman" w:hAnsi="Times New Roman"/>
                <w:b/>
                <w:sz w:val="20"/>
                <w:szCs w:val="20"/>
                <w:lang w:val="hr-HR"/>
              </w:rPr>
              <w:t>I Transparentan, efikasan i odgovoran javni sektor</w:t>
            </w:r>
          </w:p>
        </w:tc>
      </w:tr>
      <w:tr w:rsidR="004E2085" w:rsidRPr="009B7C58" w14:paraId="19E32908" w14:textId="77777777" w:rsidTr="004E2085">
        <w:trPr>
          <w:trHeight w:val="263"/>
        </w:trPr>
        <w:tc>
          <w:tcPr>
            <w:tcW w:w="5000" w:type="pct"/>
            <w:gridSpan w:val="6"/>
            <w:shd w:val="clear" w:color="auto" w:fill="auto"/>
            <w:vAlign w:val="center"/>
          </w:tcPr>
          <w:p w14:paraId="51B7F948" w14:textId="77777777" w:rsidR="004E2085" w:rsidRPr="009B7C58" w:rsidRDefault="004E2085" w:rsidP="004E2085">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4E2085">
              <w:rPr>
                <w:rFonts w:ascii="Times New Roman" w:hAnsi="Times New Roman"/>
                <w:b/>
                <w:sz w:val="20"/>
                <w:szCs w:val="20"/>
                <w:lang w:val="hr-HR"/>
              </w:rPr>
              <w:t>Unaprijediti funkcionalnost, transparentnost, efikasnost i odgovornost u institucijama VM BiH</w:t>
            </w:r>
          </w:p>
        </w:tc>
      </w:tr>
      <w:tr w:rsidR="004E2085" w:rsidRPr="009B7C58" w14:paraId="22B4F4B1" w14:textId="77777777" w:rsidTr="004E2085">
        <w:trPr>
          <w:trHeight w:val="263"/>
        </w:trPr>
        <w:tc>
          <w:tcPr>
            <w:tcW w:w="5000" w:type="pct"/>
            <w:gridSpan w:val="6"/>
            <w:shd w:val="clear" w:color="auto" w:fill="auto"/>
            <w:vAlign w:val="center"/>
          </w:tcPr>
          <w:p w14:paraId="3AA9E4A2" w14:textId="77777777" w:rsidR="004E2085" w:rsidRPr="009B7C58" w:rsidRDefault="004E2085" w:rsidP="004E2085">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4E2085">
              <w:rPr>
                <w:rFonts w:ascii="Times New Roman" w:hAnsi="Times New Roman"/>
                <w:b/>
                <w:sz w:val="20"/>
                <w:szCs w:val="20"/>
                <w:lang w:val="hr-HR"/>
              </w:rPr>
              <w:t>Unaprjeđenje kreiranja politika, procesa integracije u EU i reforme javne uprave</w:t>
            </w:r>
          </w:p>
        </w:tc>
      </w:tr>
      <w:tr w:rsidR="004E2085" w:rsidRPr="009B7C58" w14:paraId="339E58D9" w14:textId="77777777" w:rsidTr="004E2085">
        <w:trPr>
          <w:trHeight w:val="263"/>
        </w:trPr>
        <w:tc>
          <w:tcPr>
            <w:tcW w:w="5000" w:type="pct"/>
            <w:gridSpan w:val="6"/>
            <w:shd w:val="clear" w:color="auto" w:fill="auto"/>
            <w:vAlign w:val="center"/>
          </w:tcPr>
          <w:p w14:paraId="131BFBFA" w14:textId="77777777" w:rsidR="004E2085" w:rsidRPr="009B7C58" w:rsidRDefault="004E2085" w:rsidP="004E2085">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4E2085">
              <w:rPr>
                <w:rFonts w:ascii="Times New Roman" w:hAnsi="Times New Roman"/>
                <w:b/>
                <w:sz w:val="20"/>
                <w:szCs w:val="20"/>
                <w:lang w:val="hr-HR"/>
              </w:rPr>
              <w:t>111610</w:t>
            </w:r>
          </w:p>
        </w:tc>
      </w:tr>
      <w:tr w:rsidR="004E2085" w:rsidRPr="009B7C58" w14:paraId="4B234A34" w14:textId="77777777" w:rsidTr="004E2085">
        <w:trPr>
          <w:trHeight w:val="263"/>
        </w:trPr>
        <w:tc>
          <w:tcPr>
            <w:tcW w:w="5000" w:type="pct"/>
            <w:gridSpan w:val="6"/>
            <w:shd w:val="clear" w:color="auto" w:fill="auto"/>
            <w:vAlign w:val="center"/>
          </w:tcPr>
          <w:p w14:paraId="5CC34B0E" w14:textId="77777777" w:rsidR="004E2085" w:rsidRPr="009B7C58" w:rsidRDefault="004E2085" w:rsidP="004E2085">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4E2085">
              <w:rPr>
                <w:rFonts w:ascii="Times New Roman" w:eastAsia="Times New Roman" w:hAnsi="Times New Roman"/>
                <w:b/>
                <w:sz w:val="20"/>
                <w:szCs w:val="20"/>
                <w:lang w:val="hr-HR"/>
              </w:rPr>
              <w:t>Osiguranje podrške institucijama i koordinacija realizacije aktivnosti  institucija u procesu integracije u EU</w:t>
            </w:r>
          </w:p>
        </w:tc>
      </w:tr>
      <w:tr w:rsidR="004E2085" w:rsidRPr="00E128BF" w14:paraId="4B9803AD" w14:textId="77777777" w:rsidTr="004E2085">
        <w:trPr>
          <w:trHeight w:val="1228"/>
        </w:trPr>
        <w:tc>
          <w:tcPr>
            <w:tcW w:w="3173" w:type="pct"/>
            <w:gridSpan w:val="2"/>
            <w:shd w:val="clear" w:color="000000" w:fill="333F4F"/>
            <w:vAlign w:val="center"/>
            <w:hideMark/>
          </w:tcPr>
          <w:p w14:paraId="23E278DF" w14:textId="77777777" w:rsidR="004E2085" w:rsidRPr="00B1502E" w:rsidRDefault="004E2085" w:rsidP="004E2085">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lastRenderedPageBreak/>
              <w:t>Projekt/programska aktivnost</w:t>
            </w:r>
          </w:p>
        </w:tc>
        <w:tc>
          <w:tcPr>
            <w:tcW w:w="437" w:type="pct"/>
            <w:shd w:val="clear" w:color="000000" w:fill="333F4F"/>
            <w:vAlign w:val="center"/>
          </w:tcPr>
          <w:p w14:paraId="4243BD88" w14:textId="77777777" w:rsidR="004E2085" w:rsidRDefault="004E2085"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3BCADEED" w14:textId="77777777" w:rsidR="004E2085" w:rsidRPr="005B2EB7" w:rsidRDefault="004E2085" w:rsidP="004E2085">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70D6FFBD" w14:textId="77777777" w:rsidR="004E2085" w:rsidRPr="00080436" w:rsidRDefault="004E2085"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8" w:type="pct"/>
            <w:shd w:val="clear" w:color="000000" w:fill="333F4F"/>
            <w:vAlign w:val="center"/>
            <w:hideMark/>
          </w:tcPr>
          <w:p w14:paraId="031DE71B" w14:textId="77777777" w:rsidR="004E2085" w:rsidRPr="00080436" w:rsidRDefault="004E2085" w:rsidP="004E2085">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2D37AA96" w14:textId="77777777" w:rsidR="004E2085" w:rsidRPr="004D2CE6" w:rsidRDefault="004E2085" w:rsidP="004E2085">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4E2085" w:rsidRPr="00731DB0" w14:paraId="116E9C5E" w14:textId="77777777" w:rsidTr="004E699E">
        <w:trPr>
          <w:trHeight w:val="263"/>
        </w:trPr>
        <w:tc>
          <w:tcPr>
            <w:tcW w:w="3173" w:type="pct"/>
            <w:gridSpan w:val="2"/>
            <w:tcBorders>
              <w:left w:val="single" w:sz="4" w:space="0" w:color="auto"/>
              <w:right w:val="single" w:sz="4" w:space="0" w:color="auto"/>
            </w:tcBorders>
            <w:vAlign w:val="center"/>
          </w:tcPr>
          <w:p w14:paraId="21D1E3C2" w14:textId="77777777" w:rsidR="004E2085" w:rsidRPr="00566D81" w:rsidRDefault="004E2085" w:rsidP="004E2085">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vAlign w:val="center"/>
          </w:tcPr>
          <w:p w14:paraId="0C1B5023" w14:textId="77777777" w:rsidR="004E2085" w:rsidRPr="00286AF0" w:rsidRDefault="0017387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Broj dokumenata</w:t>
            </w:r>
          </w:p>
        </w:tc>
        <w:tc>
          <w:tcPr>
            <w:tcW w:w="485" w:type="pct"/>
            <w:tcBorders>
              <w:top w:val="single" w:sz="4" w:space="0" w:color="auto"/>
              <w:left w:val="single" w:sz="4" w:space="0" w:color="auto"/>
              <w:bottom w:val="single" w:sz="4" w:space="0" w:color="auto"/>
              <w:right w:val="single" w:sz="4" w:space="0" w:color="auto"/>
            </w:tcBorders>
            <w:vAlign w:val="center"/>
          </w:tcPr>
          <w:p w14:paraId="0EDE0D35" w14:textId="77777777" w:rsidR="004E2085" w:rsidRPr="00286AF0" w:rsidRDefault="0017387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7AD7075" w14:textId="4621AAD7" w:rsidR="004E2085" w:rsidRPr="00286AF0"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14</w:t>
            </w:r>
          </w:p>
        </w:tc>
        <w:tc>
          <w:tcPr>
            <w:tcW w:w="487" w:type="pct"/>
            <w:tcBorders>
              <w:top w:val="single" w:sz="4" w:space="0" w:color="auto"/>
              <w:left w:val="single" w:sz="4" w:space="0" w:color="auto"/>
              <w:bottom w:val="single" w:sz="4" w:space="0" w:color="auto"/>
              <w:right w:val="single" w:sz="4" w:space="0" w:color="auto"/>
            </w:tcBorders>
            <w:vAlign w:val="center"/>
          </w:tcPr>
          <w:p w14:paraId="53C04046" w14:textId="77777777" w:rsidR="004E2085" w:rsidRPr="00286AF0" w:rsidRDefault="0017387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4E2085" w:rsidRPr="00391CDB" w14:paraId="48E47185" w14:textId="77777777" w:rsidTr="004E2085">
        <w:trPr>
          <w:trHeight w:val="1228"/>
        </w:trPr>
        <w:tc>
          <w:tcPr>
            <w:tcW w:w="254" w:type="pct"/>
            <w:shd w:val="clear" w:color="000000" w:fill="333F4F"/>
            <w:vAlign w:val="center"/>
            <w:hideMark/>
          </w:tcPr>
          <w:p w14:paraId="5B717AF1" w14:textId="77777777" w:rsidR="004E2085" w:rsidRPr="00B72023" w:rsidRDefault="004E2085" w:rsidP="004E2085">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2B86639E" w14:textId="77777777" w:rsidR="004E2085" w:rsidRPr="00080436" w:rsidRDefault="004E2085"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analize, informacije i izvještaja</w:t>
            </w:r>
          </w:p>
        </w:tc>
        <w:tc>
          <w:tcPr>
            <w:tcW w:w="1341" w:type="pct"/>
            <w:gridSpan w:val="3"/>
            <w:shd w:val="clear" w:color="000000" w:fill="333F4F"/>
            <w:vAlign w:val="center"/>
          </w:tcPr>
          <w:p w14:paraId="5DA865BC" w14:textId="77777777" w:rsidR="004E2085" w:rsidRPr="00365B4F" w:rsidRDefault="004E2085" w:rsidP="004E2085">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6" w:type="pct"/>
            <w:shd w:val="clear" w:color="000000" w:fill="333F4F"/>
            <w:vAlign w:val="center"/>
          </w:tcPr>
          <w:p w14:paraId="2053C620" w14:textId="77777777" w:rsidR="004E2085" w:rsidRPr="004D2CE6" w:rsidRDefault="004E2085" w:rsidP="004E2085">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4E2085" w:rsidRPr="00667377" w14:paraId="0A31798F" w14:textId="77777777" w:rsidTr="00F3437D">
        <w:trPr>
          <w:trHeight w:val="263"/>
        </w:trPr>
        <w:tc>
          <w:tcPr>
            <w:tcW w:w="254" w:type="pct"/>
            <w:tcBorders>
              <w:left w:val="single" w:sz="4" w:space="0" w:color="auto"/>
              <w:right w:val="single" w:sz="4" w:space="0" w:color="auto"/>
            </w:tcBorders>
            <w:vAlign w:val="center"/>
          </w:tcPr>
          <w:p w14:paraId="7EE3E87C" w14:textId="77777777" w:rsidR="004E2085"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085ACFD7" w14:textId="77777777" w:rsidR="004E2085" w:rsidRPr="00286AF0" w:rsidRDefault="00D45B80"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w:t>
            </w:r>
            <w:r w:rsidR="00667377">
              <w:rPr>
                <w:rFonts w:ascii="Times New Roman" w:eastAsia="Times New Roman" w:hAnsi="Times New Roman"/>
                <w:sz w:val="20"/>
                <w:szCs w:val="20"/>
                <w:lang w:val="hr-HR"/>
              </w:rPr>
              <w:t>ještaj o radu Direkcije za evropske integracije za 2023. godinu</w:t>
            </w:r>
          </w:p>
        </w:tc>
        <w:tc>
          <w:tcPr>
            <w:tcW w:w="1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42913" w14:textId="77777777" w:rsidR="004E2085"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Odjel za podršku</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20879B2" w14:textId="77777777" w:rsidR="004E2085"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4E2085" w:rsidRPr="00667377" w14:paraId="7C293BDC" w14:textId="77777777" w:rsidTr="00F3437D">
        <w:trPr>
          <w:trHeight w:val="263"/>
        </w:trPr>
        <w:tc>
          <w:tcPr>
            <w:tcW w:w="254" w:type="pct"/>
            <w:tcBorders>
              <w:left w:val="single" w:sz="4" w:space="0" w:color="auto"/>
              <w:right w:val="single" w:sz="4" w:space="0" w:color="auto"/>
            </w:tcBorders>
            <w:vAlign w:val="center"/>
          </w:tcPr>
          <w:p w14:paraId="271118E6" w14:textId="77777777" w:rsidR="004E2085"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55F50100" w14:textId="77777777" w:rsidR="004E2085" w:rsidRPr="00286AF0" w:rsidRDefault="00667377"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 o provedbi Srednjoročnog plana rada DEI</w:t>
            </w:r>
          </w:p>
        </w:tc>
        <w:tc>
          <w:tcPr>
            <w:tcW w:w="1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447D9" w14:textId="77777777" w:rsidR="004E2085"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Odjel za podršku</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7B52A6B" w14:textId="77777777" w:rsidR="004E2085"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541A05" w:rsidRPr="00541A05" w14:paraId="1EF6567C" w14:textId="77777777" w:rsidTr="00F3437D">
        <w:trPr>
          <w:trHeight w:val="263"/>
        </w:trPr>
        <w:tc>
          <w:tcPr>
            <w:tcW w:w="254" w:type="pct"/>
            <w:tcBorders>
              <w:left w:val="single" w:sz="4" w:space="0" w:color="auto"/>
              <w:right w:val="single" w:sz="4" w:space="0" w:color="auto"/>
            </w:tcBorders>
            <w:vAlign w:val="center"/>
          </w:tcPr>
          <w:p w14:paraId="54EA63D4" w14:textId="77777777" w:rsidR="00541A05" w:rsidRDefault="00541A05"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2CCAD1AF" w14:textId="39A9542E" w:rsidR="00541A05" w:rsidRPr="00541A05" w:rsidRDefault="00541A05" w:rsidP="00541A05">
            <w:pPr>
              <w:spacing w:after="0" w:line="240" w:lineRule="auto"/>
              <w:rPr>
                <w:rFonts w:ascii="Times New Roman" w:eastAsia="Times New Roman" w:hAnsi="Times New Roman"/>
                <w:sz w:val="20"/>
                <w:szCs w:val="20"/>
                <w:lang w:val="hr-HR"/>
              </w:rPr>
            </w:pPr>
            <w:r w:rsidRPr="00541A05">
              <w:rPr>
                <w:rFonts w:ascii="Times New Roman" w:eastAsia="Times New Roman" w:hAnsi="Times New Roman"/>
                <w:sz w:val="20"/>
                <w:szCs w:val="20"/>
                <w:lang w:val="hr-HR"/>
              </w:rPr>
              <w:t>Materijali za diskusiju za sastanke Odbora za</w:t>
            </w:r>
            <w:r w:rsidR="00AD2F53">
              <w:rPr>
                <w:rFonts w:ascii="Times New Roman" w:eastAsia="Times New Roman" w:hAnsi="Times New Roman"/>
                <w:sz w:val="20"/>
                <w:szCs w:val="20"/>
                <w:lang w:val="hr-HR"/>
              </w:rPr>
              <w:t xml:space="preserve"> </w:t>
            </w:r>
            <w:r w:rsidRPr="00541A05">
              <w:rPr>
                <w:rFonts w:ascii="Times New Roman" w:eastAsia="Times New Roman" w:hAnsi="Times New Roman"/>
                <w:sz w:val="20"/>
                <w:szCs w:val="20"/>
                <w:lang w:val="hr-HR"/>
              </w:rPr>
              <w:t xml:space="preserve">stabilizaciju i pridruživanje, pododbora za </w:t>
            </w:r>
          </w:p>
          <w:p w14:paraId="7BDAE031" w14:textId="77777777" w:rsidR="00541A05" w:rsidRDefault="00541A05" w:rsidP="00541A05">
            <w:pPr>
              <w:spacing w:after="0" w:line="240" w:lineRule="auto"/>
              <w:rPr>
                <w:rFonts w:ascii="Times New Roman" w:eastAsia="Times New Roman" w:hAnsi="Times New Roman"/>
                <w:sz w:val="20"/>
                <w:szCs w:val="20"/>
                <w:lang w:val="hr-HR"/>
              </w:rPr>
            </w:pPr>
            <w:r w:rsidRPr="00541A05">
              <w:rPr>
                <w:rFonts w:ascii="Times New Roman" w:eastAsia="Times New Roman" w:hAnsi="Times New Roman"/>
                <w:sz w:val="20"/>
                <w:szCs w:val="20"/>
                <w:lang w:val="hr-HR"/>
              </w:rPr>
              <w:t>stabilizaciju i pridruživanje i posebne grupe za reformu javne uprave</w:t>
            </w:r>
          </w:p>
        </w:tc>
        <w:tc>
          <w:tcPr>
            <w:tcW w:w="1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7ABCB" w14:textId="77777777" w:rsidR="00541A05" w:rsidRDefault="00541A05"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strategiju i politike integracija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AE6451D" w14:textId="77777777" w:rsidR="00541A05" w:rsidRDefault="00541A05"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 III, IV</w:t>
            </w:r>
          </w:p>
        </w:tc>
      </w:tr>
      <w:tr w:rsidR="00541A05" w:rsidRPr="00541A05" w14:paraId="41B58B38" w14:textId="77777777" w:rsidTr="00F3437D">
        <w:trPr>
          <w:trHeight w:val="263"/>
        </w:trPr>
        <w:tc>
          <w:tcPr>
            <w:tcW w:w="254" w:type="pct"/>
            <w:tcBorders>
              <w:left w:val="single" w:sz="4" w:space="0" w:color="auto"/>
              <w:right w:val="single" w:sz="4" w:space="0" w:color="auto"/>
            </w:tcBorders>
            <w:vAlign w:val="center"/>
          </w:tcPr>
          <w:p w14:paraId="6B608AB7" w14:textId="06FB2970" w:rsidR="00541A05" w:rsidRDefault="00DF5B2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0350441E" w14:textId="2BEF4694" w:rsidR="00A75C83" w:rsidRPr="00A75C83" w:rsidRDefault="00A75C83" w:rsidP="00A75C83">
            <w:pPr>
              <w:spacing w:after="0" w:line="240" w:lineRule="auto"/>
              <w:rPr>
                <w:rFonts w:ascii="Times New Roman" w:eastAsia="Times New Roman" w:hAnsi="Times New Roman"/>
                <w:sz w:val="20"/>
                <w:szCs w:val="20"/>
                <w:lang w:val="hr-HR"/>
              </w:rPr>
            </w:pPr>
            <w:r w:rsidRPr="00A75C83">
              <w:rPr>
                <w:rFonts w:ascii="Times New Roman" w:eastAsia="Times New Roman" w:hAnsi="Times New Roman"/>
                <w:sz w:val="20"/>
                <w:szCs w:val="20"/>
                <w:lang w:val="hr-HR"/>
              </w:rPr>
              <w:t>Informacije o održanim sastancima Odbora za</w:t>
            </w:r>
            <w:r w:rsidR="00DF5B27">
              <w:rPr>
                <w:rFonts w:ascii="Times New Roman" w:eastAsia="Times New Roman" w:hAnsi="Times New Roman"/>
                <w:sz w:val="20"/>
                <w:szCs w:val="20"/>
                <w:lang w:val="hr-HR"/>
              </w:rPr>
              <w:t xml:space="preserve"> </w:t>
            </w:r>
            <w:r w:rsidRPr="00A75C83">
              <w:rPr>
                <w:rFonts w:ascii="Times New Roman" w:eastAsia="Times New Roman" w:hAnsi="Times New Roman"/>
                <w:sz w:val="20"/>
                <w:szCs w:val="20"/>
                <w:lang w:val="hr-HR"/>
              </w:rPr>
              <w:t xml:space="preserve"> stabilizaciju i pridruživanje, pododbora za </w:t>
            </w:r>
          </w:p>
          <w:p w14:paraId="3951D764" w14:textId="77777777" w:rsidR="00541A05" w:rsidRPr="00541A05" w:rsidRDefault="00A75C83" w:rsidP="00A75C83">
            <w:pPr>
              <w:spacing w:after="0" w:line="240" w:lineRule="auto"/>
              <w:rPr>
                <w:rFonts w:ascii="Times New Roman" w:eastAsia="Times New Roman" w:hAnsi="Times New Roman"/>
                <w:sz w:val="20"/>
                <w:szCs w:val="20"/>
                <w:lang w:val="hr-HR"/>
              </w:rPr>
            </w:pPr>
            <w:r w:rsidRPr="00A75C83">
              <w:rPr>
                <w:rFonts w:ascii="Times New Roman" w:eastAsia="Times New Roman" w:hAnsi="Times New Roman"/>
                <w:sz w:val="20"/>
                <w:szCs w:val="20"/>
                <w:lang w:val="hr-HR"/>
              </w:rPr>
              <w:t>stabilizaciju i pridruživanje i posebne grupe za reformu javne uprave</w:t>
            </w:r>
          </w:p>
        </w:tc>
        <w:tc>
          <w:tcPr>
            <w:tcW w:w="1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C0DC6B" w14:textId="77777777" w:rsidR="00541A05" w:rsidRDefault="00A75C83" w:rsidP="004E2085">
            <w:pPr>
              <w:spacing w:after="0" w:line="240" w:lineRule="auto"/>
              <w:jc w:val="center"/>
              <w:rPr>
                <w:rFonts w:ascii="Times New Roman" w:eastAsia="Times New Roman" w:hAnsi="Times New Roman"/>
                <w:sz w:val="20"/>
                <w:szCs w:val="20"/>
                <w:lang w:val="hr-HR"/>
              </w:rPr>
            </w:pPr>
            <w:r w:rsidRPr="00A75C83">
              <w:rPr>
                <w:rFonts w:ascii="Times New Roman" w:eastAsia="Times New Roman" w:hAnsi="Times New Roman"/>
                <w:sz w:val="20"/>
                <w:szCs w:val="20"/>
                <w:lang w:val="hr-HR"/>
              </w:rPr>
              <w:t>Sektor za strategiju i politike integracija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8D4AB1E" w14:textId="77777777" w:rsidR="00541A05" w:rsidRDefault="00A75C83" w:rsidP="004E2085">
            <w:pPr>
              <w:spacing w:after="0" w:line="240" w:lineRule="auto"/>
              <w:jc w:val="center"/>
              <w:rPr>
                <w:rFonts w:ascii="Times New Roman" w:eastAsia="Times New Roman" w:hAnsi="Times New Roman"/>
                <w:sz w:val="20"/>
                <w:szCs w:val="20"/>
                <w:lang w:val="hr-HR"/>
              </w:rPr>
            </w:pPr>
            <w:r w:rsidRPr="00A75C83">
              <w:rPr>
                <w:rFonts w:ascii="Times New Roman" w:eastAsia="Times New Roman" w:hAnsi="Times New Roman"/>
                <w:sz w:val="20"/>
                <w:szCs w:val="20"/>
                <w:lang w:val="hr-HR"/>
              </w:rPr>
              <w:t>I, II, III, IV</w:t>
            </w:r>
          </w:p>
        </w:tc>
      </w:tr>
      <w:tr w:rsidR="00D45B80" w:rsidRPr="00FC1ABF" w14:paraId="4BAC2BF4" w14:textId="77777777" w:rsidTr="00F3437D">
        <w:trPr>
          <w:trHeight w:val="263"/>
        </w:trPr>
        <w:tc>
          <w:tcPr>
            <w:tcW w:w="254" w:type="pct"/>
            <w:tcBorders>
              <w:left w:val="single" w:sz="4" w:space="0" w:color="auto"/>
              <w:right w:val="single" w:sz="4" w:space="0" w:color="auto"/>
            </w:tcBorders>
            <w:vAlign w:val="center"/>
          </w:tcPr>
          <w:p w14:paraId="6CAABDB4" w14:textId="77777777" w:rsidR="00D45B80" w:rsidRPr="00286AF0" w:rsidRDefault="00541A05"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r w:rsidR="00667377">
              <w:rPr>
                <w:rFonts w:ascii="Times New Roman" w:eastAsia="Times New Roman" w:hAnsi="Times New Roman"/>
                <w:sz w:val="20"/>
                <w:szCs w:val="20"/>
                <w:lang w:val="hr-HR"/>
              </w:rPr>
              <w:t>.</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4A8CAF16" w14:textId="6B59528D" w:rsidR="00D45B80" w:rsidRPr="00286AF0" w:rsidRDefault="00D45B80" w:rsidP="00DF5B27">
            <w:pPr>
              <w:spacing w:after="0" w:line="240" w:lineRule="auto"/>
              <w:rPr>
                <w:rFonts w:ascii="Times New Roman" w:eastAsia="Times New Roman" w:hAnsi="Times New Roman"/>
                <w:sz w:val="20"/>
                <w:szCs w:val="20"/>
                <w:lang w:val="hr-HR"/>
              </w:rPr>
            </w:pPr>
            <w:r w:rsidRPr="00D45B80">
              <w:rPr>
                <w:rFonts w:ascii="Times New Roman" w:eastAsia="Times New Roman" w:hAnsi="Times New Roman"/>
                <w:sz w:val="20"/>
                <w:szCs w:val="20"/>
                <w:lang w:val="hr-HR"/>
              </w:rPr>
              <w:t>Prilog institucija u BiH za redovni godišnji izvještaj</w:t>
            </w:r>
            <w:r w:rsidR="00DF5B27">
              <w:rPr>
                <w:rFonts w:ascii="Times New Roman" w:eastAsia="Times New Roman" w:hAnsi="Times New Roman"/>
                <w:sz w:val="20"/>
                <w:szCs w:val="20"/>
                <w:lang w:val="hr-HR"/>
              </w:rPr>
              <w:t xml:space="preserve"> </w:t>
            </w:r>
            <w:r w:rsidRPr="00D45B80">
              <w:rPr>
                <w:rFonts w:ascii="Times New Roman" w:eastAsia="Times New Roman" w:hAnsi="Times New Roman"/>
                <w:sz w:val="20"/>
                <w:szCs w:val="20"/>
                <w:lang w:val="hr-HR"/>
              </w:rPr>
              <w:t>Evropske komisije</w:t>
            </w:r>
          </w:p>
        </w:tc>
        <w:tc>
          <w:tcPr>
            <w:tcW w:w="1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5B6E3" w14:textId="795018EE" w:rsidR="00D45B80"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Sektor za strategiju </w:t>
            </w:r>
            <w:r w:rsidR="0028381D">
              <w:rPr>
                <w:rFonts w:ascii="Times New Roman" w:eastAsia="Times New Roman" w:hAnsi="Times New Roman"/>
                <w:sz w:val="20"/>
                <w:szCs w:val="20"/>
                <w:lang w:val="hr-HR"/>
              </w:rPr>
              <w:t>i politike integracija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BE5D86A" w14:textId="77777777" w:rsidR="00D45B80"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 III</w:t>
            </w:r>
          </w:p>
        </w:tc>
      </w:tr>
      <w:tr w:rsidR="00667377" w:rsidRPr="00667377" w14:paraId="62FA81E0" w14:textId="77777777" w:rsidTr="00825D87">
        <w:trPr>
          <w:trHeight w:val="263"/>
        </w:trPr>
        <w:tc>
          <w:tcPr>
            <w:tcW w:w="254" w:type="pct"/>
            <w:tcBorders>
              <w:left w:val="single" w:sz="4" w:space="0" w:color="auto"/>
              <w:right w:val="single" w:sz="4" w:space="0" w:color="auto"/>
            </w:tcBorders>
            <w:vAlign w:val="center"/>
          </w:tcPr>
          <w:p w14:paraId="271F1A7D" w14:textId="192C886F" w:rsidR="00667377"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6F4807FF" w14:textId="77777777" w:rsidR="00667377" w:rsidRPr="00D45B80" w:rsidRDefault="00667377" w:rsidP="00D45B80">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Informacija o primjeni Odluke o postupku usklađivanja zakonodavstva BiH s pravnom stečevinom EU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967B2A1" w14:textId="77777777" w:rsidR="00667377" w:rsidRDefault="00667377" w:rsidP="004E2085">
            <w:pPr>
              <w:spacing w:after="0" w:line="240" w:lineRule="auto"/>
              <w:jc w:val="center"/>
              <w:rPr>
                <w:rFonts w:ascii="Times New Roman" w:eastAsia="Times New Roman" w:hAnsi="Times New Roman"/>
                <w:sz w:val="20"/>
                <w:szCs w:val="20"/>
                <w:lang w:val="hr-HR"/>
              </w:rPr>
            </w:pPr>
            <w:r w:rsidRPr="00667377">
              <w:rPr>
                <w:rFonts w:ascii="Times New Roman" w:eastAsia="Times New Roman" w:hAnsi="Times New Roman"/>
                <w:sz w:val="20"/>
                <w:szCs w:val="20"/>
                <w:lang w:val="hr-HR"/>
              </w:rPr>
              <w:t>Sektor za usklađivanje pravnog sistema BiH s pravnom stečevinom EU</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A3CA107" w14:textId="77777777" w:rsidR="00667377"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w:t>
            </w:r>
          </w:p>
        </w:tc>
      </w:tr>
      <w:tr w:rsidR="00D45B80" w:rsidRPr="00667377" w14:paraId="69564DA6" w14:textId="77777777" w:rsidTr="00825D87">
        <w:trPr>
          <w:trHeight w:val="263"/>
        </w:trPr>
        <w:tc>
          <w:tcPr>
            <w:tcW w:w="254" w:type="pct"/>
            <w:tcBorders>
              <w:left w:val="single" w:sz="4" w:space="0" w:color="auto"/>
              <w:right w:val="single" w:sz="4" w:space="0" w:color="auto"/>
            </w:tcBorders>
            <w:vAlign w:val="center"/>
          </w:tcPr>
          <w:p w14:paraId="3F5563A3" w14:textId="5C7ACC56" w:rsidR="00D45B80" w:rsidRPr="00286AF0"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w:t>
            </w:r>
            <w:r w:rsidR="00667377">
              <w:rPr>
                <w:rFonts w:ascii="Times New Roman" w:eastAsia="Times New Roman" w:hAnsi="Times New Roman"/>
                <w:sz w:val="20"/>
                <w:szCs w:val="20"/>
                <w:lang w:val="hr-HR"/>
              </w:rPr>
              <w:t>.</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49DC4852" w14:textId="77777777" w:rsidR="00D45B80" w:rsidRPr="00286AF0" w:rsidRDefault="00667377"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Informacija o iskorištenosti TAIEX-a sa prijedlozima za bolju iskorištenost</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22CF3F0B" w14:textId="77777777" w:rsidR="00D45B80"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usklađivanje pravnog sistema BiH s pravnom stečevinom EU</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3B246E4" w14:textId="77777777" w:rsidR="00D45B80" w:rsidRPr="00286AF0"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w:t>
            </w:r>
          </w:p>
        </w:tc>
      </w:tr>
      <w:tr w:rsidR="00667377" w:rsidRPr="00E128BF" w14:paraId="04845547" w14:textId="77777777" w:rsidTr="00EB14C2">
        <w:trPr>
          <w:trHeight w:val="263"/>
        </w:trPr>
        <w:tc>
          <w:tcPr>
            <w:tcW w:w="254" w:type="pct"/>
            <w:tcBorders>
              <w:left w:val="single" w:sz="4" w:space="0" w:color="auto"/>
              <w:right w:val="single" w:sz="4" w:space="0" w:color="auto"/>
            </w:tcBorders>
            <w:vAlign w:val="center"/>
          </w:tcPr>
          <w:p w14:paraId="2EEDDBAE" w14:textId="3EA32A9F" w:rsidR="00667377"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8.</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76117E25" w14:textId="3DD85F2D" w:rsidR="00667377" w:rsidRDefault="00ED21B8" w:rsidP="004E2085">
            <w:pPr>
              <w:spacing w:after="0" w:line="240" w:lineRule="auto"/>
              <w:rPr>
                <w:rFonts w:ascii="Times New Roman" w:eastAsia="Times New Roman" w:hAnsi="Times New Roman"/>
                <w:sz w:val="20"/>
                <w:szCs w:val="20"/>
                <w:lang w:val="hr-HR"/>
              </w:rPr>
            </w:pPr>
            <w:r w:rsidRPr="00ED21B8">
              <w:rPr>
                <w:rFonts w:ascii="Times New Roman" w:eastAsia="Times New Roman" w:hAnsi="Times New Roman"/>
                <w:sz w:val="20"/>
                <w:szCs w:val="20"/>
                <w:lang w:val="hr-HR"/>
              </w:rPr>
              <w:t>Informacije o Instrumentu za pretpristupnu pomoć IPA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8214CC7" w14:textId="77777777" w:rsidR="00667377"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programe pomoći za pristupanje EU</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08B212B" w14:textId="470FCE2A" w:rsidR="00667377" w:rsidRDefault="00EB14C2"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 III, IV</w:t>
            </w:r>
          </w:p>
        </w:tc>
      </w:tr>
      <w:tr w:rsidR="00667377" w:rsidRPr="00667377" w14:paraId="438C6340" w14:textId="77777777" w:rsidTr="00595379">
        <w:trPr>
          <w:trHeight w:val="263"/>
        </w:trPr>
        <w:tc>
          <w:tcPr>
            <w:tcW w:w="254" w:type="pct"/>
            <w:tcBorders>
              <w:left w:val="single" w:sz="4" w:space="0" w:color="auto"/>
              <w:right w:val="single" w:sz="4" w:space="0" w:color="auto"/>
            </w:tcBorders>
            <w:vAlign w:val="center"/>
          </w:tcPr>
          <w:p w14:paraId="63C8326C" w14:textId="60ECD384" w:rsidR="00667377"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12434AD4" w14:textId="04FD766D" w:rsidR="00667377" w:rsidRDefault="00840308" w:rsidP="004E2085">
            <w:pPr>
              <w:spacing w:after="0" w:line="240" w:lineRule="auto"/>
              <w:rPr>
                <w:rFonts w:ascii="Times New Roman" w:eastAsia="Times New Roman" w:hAnsi="Times New Roman"/>
                <w:sz w:val="20"/>
                <w:szCs w:val="20"/>
                <w:lang w:val="hr-HR"/>
              </w:rPr>
            </w:pPr>
            <w:r w:rsidRPr="00840308">
              <w:rPr>
                <w:rFonts w:ascii="Times New Roman" w:eastAsia="Times New Roman" w:hAnsi="Times New Roman"/>
                <w:sz w:val="20"/>
                <w:szCs w:val="20"/>
                <w:lang w:val="hr-HR"/>
              </w:rPr>
              <w:t>Informacija o napretku u implementaciji programa teritorijalne suradnje za 2023. godinu (informativno)</w:t>
            </w:r>
          </w:p>
        </w:tc>
        <w:tc>
          <w:tcPr>
            <w:tcW w:w="1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A6894" w14:textId="77777777" w:rsidR="00667377"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programe teritorijalne suradnje</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0AACD22" w14:textId="77777777" w:rsidR="00667377" w:rsidRDefault="00667377"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667377" w:rsidRPr="00667377" w14:paraId="454FE32D" w14:textId="77777777" w:rsidTr="005D0DBE">
        <w:trPr>
          <w:trHeight w:val="263"/>
        </w:trPr>
        <w:tc>
          <w:tcPr>
            <w:tcW w:w="254" w:type="pct"/>
            <w:tcBorders>
              <w:left w:val="single" w:sz="4" w:space="0" w:color="auto"/>
              <w:right w:val="single" w:sz="4" w:space="0" w:color="auto"/>
            </w:tcBorders>
            <w:vAlign w:val="center"/>
          </w:tcPr>
          <w:p w14:paraId="7BC8562E" w14:textId="7495E4AC" w:rsidR="00667377"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4F9F0AF0" w14:textId="77777777" w:rsidR="00667377" w:rsidRDefault="00667377"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Informacija o prevođenju dokumenata i propisa u procesu</w:t>
            </w:r>
            <w:r w:rsidR="0056451A">
              <w:rPr>
                <w:rFonts w:ascii="Times New Roman" w:eastAsia="Times New Roman" w:hAnsi="Times New Roman"/>
                <w:sz w:val="20"/>
                <w:szCs w:val="20"/>
                <w:lang w:val="hr-HR"/>
              </w:rPr>
              <w:t xml:space="preserve"> evropskih integracija</w:t>
            </w:r>
          </w:p>
        </w:tc>
        <w:tc>
          <w:tcPr>
            <w:tcW w:w="1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36624" w14:textId="77777777" w:rsidR="00667377" w:rsidRDefault="0056451A"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prevođenje iz područja evropskih integracija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D223B76" w14:textId="77777777" w:rsidR="00667377" w:rsidRDefault="0056451A"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56451A" w:rsidRPr="00667377" w14:paraId="16DF9736" w14:textId="77777777" w:rsidTr="00A1417D">
        <w:trPr>
          <w:trHeight w:val="263"/>
        </w:trPr>
        <w:tc>
          <w:tcPr>
            <w:tcW w:w="254" w:type="pct"/>
            <w:tcBorders>
              <w:left w:val="single" w:sz="4" w:space="0" w:color="auto"/>
              <w:right w:val="single" w:sz="4" w:space="0" w:color="auto"/>
            </w:tcBorders>
            <w:vAlign w:val="center"/>
          </w:tcPr>
          <w:p w14:paraId="24CB0FDD" w14:textId="09DB9AC7" w:rsidR="0056451A"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11.</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1D2C54F3" w14:textId="77777777" w:rsidR="0056451A" w:rsidRDefault="0056451A"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Informacija o provođenju Akcionog plana za implementaciju „Strategije komuniciranja institucija BiH o procesu pristupanja BiH EU-od kandidatskog statusa do članstva“ u 2023. godini</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48C3A294" w14:textId="77777777" w:rsidR="0056451A" w:rsidRDefault="0056451A"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komunikacije i obuke u oblasti evropskih integracija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440D95E" w14:textId="77777777" w:rsidR="0056451A" w:rsidRDefault="0056451A"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w:t>
            </w:r>
          </w:p>
        </w:tc>
      </w:tr>
      <w:tr w:rsidR="0056451A" w:rsidRPr="00667377" w14:paraId="34136F65" w14:textId="77777777" w:rsidTr="00A1417D">
        <w:trPr>
          <w:trHeight w:val="263"/>
        </w:trPr>
        <w:tc>
          <w:tcPr>
            <w:tcW w:w="254" w:type="pct"/>
            <w:tcBorders>
              <w:left w:val="single" w:sz="4" w:space="0" w:color="auto"/>
              <w:right w:val="single" w:sz="4" w:space="0" w:color="auto"/>
            </w:tcBorders>
            <w:vAlign w:val="center"/>
          </w:tcPr>
          <w:p w14:paraId="1AB89E9A" w14:textId="57841C76" w:rsidR="0056451A"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12.</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37A94553" w14:textId="77777777" w:rsidR="0056451A" w:rsidRDefault="0056451A"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Informacija o rezultatima istraživanja javnog mnijenja „Stavovi građana o članstvu u EU i procesu integracije u EU“ u 2024. godini</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73D550A6" w14:textId="77777777" w:rsidR="0056451A" w:rsidRDefault="0056451A" w:rsidP="004E2085">
            <w:pPr>
              <w:spacing w:after="0" w:line="240" w:lineRule="auto"/>
              <w:jc w:val="center"/>
              <w:rPr>
                <w:rFonts w:ascii="Times New Roman" w:eastAsia="Times New Roman" w:hAnsi="Times New Roman"/>
                <w:sz w:val="20"/>
                <w:szCs w:val="20"/>
                <w:lang w:val="hr-HR"/>
              </w:rPr>
            </w:pPr>
            <w:r w:rsidRPr="0056451A">
              <w:rPr>
                <w:rFonts w:ascii="Times New Roman" w:eastAsia="Times New Roman" w:hAnsi="Times New Roman"/>
                <w:sz w:val="20"/>
                <w:szCs w:val="20"/>
                <w:lang w:val="hr-HR"/>
              </w:rPr>
              <w:t>Sektor za komunikacije i obuke u oblasti evropskih integracija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983E5CA" w14:textId="77777777" w:rsidR="0056451A" w:rsidRDefault="0056451A"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 IV</w:t>
            </w:r>
          </w:p>
        </w:tc>
      </w:tr>
      <w:tr w:rsidR="0056451A" w:rsidRPr="00667377" w14:paraId="6811CEDA" w14:textId="77777777" w:rsidTr="00A1417D">
        <w:trPr>
          <w:trHeight w:val="263"/>
        </w:trPr>
        <w:tc>
          <w:tcPr>
            <w:tcW w:w="254" w:type="pct"/>
            <w:tcBorders>
              <w:left w:val="single" w:sz="4" w:space="0" w:color="auto"/>
              <w:right w:val="single" w:sz="4" w:space="0" w:color="auto"/>
            </w:tcBorders>
            <w:vAlign w:val="center"/>
          </w:tcPr>
          <w:p w14:paraId="68A53694" w14:textId="1B8E937A" w:rsidR="0056451A"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13.</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252BB125" w14:textId="5F35578C" w:rsidR="0056451A" w:rsidRDefault="0056451A"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Informacija o pripremi prijedloga Akcionog plana VM BiH za provedbu Strategije </w:t>
            </w:r>
            <w:r w:rsidRPr="0056451A">
              <w:rPr>
                <w:rFonts w:ascii="Times New Roman" w:eastAsia="Times New Roman" w:hAnsi="Times New Roman"/>
                <w:sz w:val="20"/>
                <w:szCs w:val="20"/>
                <w:lang w:val="hr-HR"/>
              </w:rPr>
              <w:t>komuniciranja institucija BiH o procesu pristupanja BiH EU-od kandidatskog statusa do članstva</w:t>
            </w:r>
            <w:r>
              <w:rPr>
                <w:rFonts w:ascii="Times New Roman" w:eastAsia="Times New Roman" w:hAnsi="Times New Roman"/>
                <w:sz w:val="20"/>
                <w:szCs w:val="20"/>
                <w:lang w:val="hr-HR"/>
              </w:rPr>
              <w:t>“ za 202</w:t>
            </w:r>
            <w:r w:rsidR="00A1417D">
              <w:rPr>
                <w:rFonts w:ascii="Times New Roman" w:eastAsia="Times New Roman" w:hAnsi="Times New Roman"/>
                <w:sz w:val="20"/>
                <w:szCs w:val="20"/>
                <w:lang w:val="hr-HR"/>
              </w:rPr>
              <w:t>5</w:t>
            </w:r>
            <w:r>
              <w:rPr>
                <w:rFonts w:ascii="Times New Roman" w:eastAsia="Times New Roman" w:hAnsi="Times New Roman"/>
                <w:sz w:val="20"/>
                <w:szCs w:val="20"/>
                <w:lang w:val="hr-HR"/>
              </w:rPr>
              <w:t>. godinu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837A911" w14:textId="77777777" w:rsidR="0056451A" w:rsidRPr="0056451A" w:rsidRDefault="0056451A" w:rsidP="004E2085">
            <w:pPr>
              <w:spacing w:after="0" w:line="240" w:lineRule="auto"/>
              <w:jc w:val="center"/>
              <w:rPr>
                <w:rFonts w:ascii="Times New Roman" w:eastAsia="Times New Roman" w:hAnsi="Times New Roman"/>
                <w:sz w:val="20"/>
                <w:szCs w:val="20"/>
                <w:lang w:val="hr-HR"/>
              </w:rPr>
            </w:pPr>
            <w:r w:rsidRPr="0056451A">
              <w:rPr>
                <w:rFonts w:ascii="Times New Roman" w:eastAsia="Times New Roman" w:hAnsi="Times New Roman"/>
                <w:sz w:val="20"/>
                <w:szCs w:val="20"/>
                <w:lang w:val="hr-HR"/>
              </w:rPr>
              <w:t>Sektor za komunikacije i obuke u oblasti evropskih integracija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A5DB5BD" w14:textId="6AF062B1" w:rsidR="0056451A" w:rsidRDefault="00A1417D"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56451A" w:rsidRPr="00667377" w14:paraId="21FDEFC6" w14:textId="77777777" w:rsidTr="00A1417D">
        <w:trPr>
          <w:trHeight w:val="263"/>
        </w:trPr>
        <w:tc>
          <w:tcPr>
            <w:tcW w:w="254" w:type="pct"/>
            <w:tcBorders>
              <w:left w:val="single" w:sz="4" w:space="0" w:color="auto"/>
              <w:right w:val="single" w:sz="4" w:space="0" w:color="auto"/>
            </w:tcBorders>
            <w:vAlign w:val="center"/>
          </w:tcPr>
          <w:p w14:paraId="0E396E12" w14:textId="73532BDA" w:rsidR="0056451A" w:rsidRDefault="004E699E"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14.</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4C405918" w14:textId="77777777" w:rsidR="0056451A" w:rsidRDefault="0056451A" w:rsidP="004E2085">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Informacija o provedbi Odluke o obukama u oblasti evropskih integracija i realizaciji obuka u 2023. godini</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BA6BC2B" w14:textId="77777777" w:rsidR="0056451A" w:rsidRPr="0056451A" w:rsidRDefault="0056451A" w:rsidP="004E2085">
            <w:pPr>
              <w:spacing w:after="0" w:line="240" w:lineRule="auto"/>
              <w:jc w:val="center"/>
              <w:rPr>
                <w:rFonts w:ascii="Times New Roman" w:eastAsia="Times New Roman" w:hAnsi="Times New Roman"/>
                <w:sz w:val="20"/>
                <w:szCs w:val="20"/>
                <w:lang w:val="hr-HR"/>
              </w:rPr>
            </w:pPr>
            <w:r w:rsidRPr="0056451A">
              <w:rPr>
                <w:rFonts w:ascii="Times New Roman" w:eastAsia="Times New Roman" w:hAnsi="Times New Roman"/>
                <w:sz w:val="20"/>
                <w:szCs w:val="20"/>
                <w:lang w:val="hr-HR"/>
              </w:rPr>
              <w:t>Sektor za komunikacije i obuke u oblasti evropskih integracija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68D9E48" w14:textId="77777777" w:rsidR="0056451A" w:rsidRDefault="0056451A" w:rsidP="004E208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bl>
    <w:p w14:paraId="25E43A93" w14:textId="77777777" w:rsidR="004E2085" w:rsidRDefault="004E2085" w:rsidP="00C623BC">
      <w:pPr>
        <w:spacing w:after="120" w:line="240" w:lineRule="auto"/>
        <w:jc w:val="both"/>
        <w:rPr>
          <w:rFonts w:ascii="Times New Roman" w:hAnsi="Times New Roman"/>
          <w:i/>
          <w:sz w:val="24"/>
          <w:szCs w:val="24"/>
          <w:lang w:val="bs-Latn-BA" w:eastAsia="x-none"/>
        </w:rPr>
      </w:pPr>
    </w:p>
    <w:p w14:paraId="3FA7E35B" w14:textId="77777777" w:rsidR="004E2085" w:rsidRDefault="004E2085" w:rsidP="00C623BC">
      <w:pPr>
        <w:spacing w:after="120" w:line="240" w:lineRule="auto"/>
        <w:jc w:val="both"/>
        <w:rPr>
          <w:rFonts w:ascii="Times New Roman" w:hAnsi="Times New Roman"/>
          <w:i/>
          <w:sz w:val="24"/>
          <w:szCs w:val="24"/>
          <w:lang w:val="bs-Latn-BA" w:eastAsia="x-none"/>
        </w:rPr>
      </w:pPr>
    </w:p>
    <w:p w14:paraId="26C9FE9D" w14:textId="77777777" w:rsidR="001E17CA" w:rsidRPr="001E17CA" w:rsidRDefault="001E17CA" w:rsidP="00C623BC">
      <w:pPr>
        <w:spacing w:after="120" w:line="240" w:lineRule="auto"/>
        <w:jc w:val="both"/>
        <w:rPr>
          <w:rFonts w:ascii="Times New Roman" w:hAnsi="Times New Roman"/>
          <w:iCs/>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9"/>
        <w:gridCol w:w="10"/>
        <w:gridCol w:w="1307"/>
        <w:gridCol w:w="1141"/>
        <w:gridCol w:w="1292"/>
        <w:gridCol w:w="1406"/>
      </w:tblGrid>
      <w:tr w:rsidR="00C623BC" w:rsidRPr="007D6D88" w14:paraId="736500D2" w14:textId="77777777" w:rsidTr="002C7A33">
        <w:trPr>
          <w:trHeight w:val="446"/>
        </w:trPr>
        <w:tc>
          <w:tcPr>
            <w:tcW w:w="5000" w:type="pct"/>
            <w:gridSpan w:val="7"/>
            <w:tcBorders>
              <w:top w:val="single" w:sz="4" w:space="0" w:color="auto"/>
              <w:left w:val="single" w:sz="4" w:space="0" w:color="auto"/>
              <w:right w:val="single" w:sz="4" w:space="0" w:color="auto"/>
            </w:tcBorders>
            <w:shd w:val="clear" w:color="auto" w:fill="323E4F"/>
            <w:vAlign w:val="center"/>
          </w:tcPr>
          <w:p w14:paraId="2E399DBC" w14:textId="77777777" w:rsidR="00C623BC" w:rsidRPr="00A07429" w:rsidRDefault="00A07429" w:rsidP="002C7A33">
            <w:pPr>
              <w:pStyle w:val="Heading2"/>
              <w:spacing w:before="0" w:after="0" w:line="240" w:lineRule="auto"/>
              <w:rPr>
                <w:rFonts w:ascii="Times New Roman" w:hAnsi="Times New Roman"/>
                <w:i w:val="0"/>
                <w:color w:val="FFFFFF" w:themeColor="background1"/>
                <w:sz w:val="20"/>
                <w:szCs w:val="20"/>
                <w:lang w:val="hr-HR"/>
              </w:rPr>
            </w:pPr>
            <w:r>
              <w:rPr>
                <w:rFonts w:ascii="Times New Roman" w:hAnsi="Times New Roman"/>
                <w:i w:val="0"/>
                <w:color w:val="FFFFFF" w:themeColor="background1"/>
                <w:sz w:val="20"/>
                <w:szCs w:val="20"/>
                <w:lang w:val="hr-HR"/>
              </w:rPr>
              <w:t xml:space="preserve"> PLAN AKTIVNOSTI PROVEDBE SPORAZUMA O STABILIZACIJI I PRIDRUŽIVANJU IZMEĐU EU I BIH</w:t>
            </w:r>
          </w:p>
        </w:tc>
      </w:tr>
      <w:tr w:rsidR="00C623BC" w:rsidRPr="009B7C58" w14:paraId="3FEE4550" w14:textId="77777777" w:rsidTr="002C7A33">
        <w:trPr>
          <w:trHeight w:val="263"/>
        </w:trPr>
        <w:tc>
          <w:tcPr>
            <w:tcW w:w="5000" w:type="pct"/>
            <w:gridSpan w:val="7"/>
            <w:shd w:val="clear" w:color="auto" w:fill="auto"/>
            <w:vAlign w:val="center"/>
          </w:tcPr>
          <w:p w14:paraId="04DD7C18"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rsidR="00EA55CD">
              <w:t xml:space="preserve"> </w:t>
            </w:r>
            <w:r w:rsidR="00EA55CD" w:rsidRPr="00EA55CD">
              <w:rPr>
                <w:rFonts w:ascii="Times New Roman" w:hAnsi="Times New Roman"/>
                <w:b/>
                <w:sz w:val="20"/>
                <w:szCs w:val="20"/>
                <w:lang w:val="hr-HR"/>
              </w:rPr>
              <w:t>I Transparentan, efikasan i odgovoran javni sektor</w:t>
            </w:r>
          </w:p>
        </w:tc>
      </w:tr>
      <w:tr w:rsidR="00C623BC" w:rsidRPr="009B7C58" w14:paraId="391279AF" w14:textId="77777777" w:rsidTr="002C7A33">
        <w:trPr>
          <w:trHeight w:val="263"/>
        </w:trPr>
        <w:tc>
          <w:tcPr>
            <w:tcW w:w="5000" w:type="pct"/>
            <w:gridSpan w:val="7"/>
            <w:shd w:val="clear" w:color="auto" w:fill="auto"/>
            <w:vAlign w:val="center"/>
          </w:tcPr>
          <w:p w14:paraId="32E5E86D"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00EA55CD">
              <w:t xml:space="preserve"> </w:t>
            </w:r>
            <w:r w:rsidR="00EA55CD" w:rsidRPr="00EA55CD">
              <w:rPr>
                <w:rFonts w:ascii="Times New Roman" w:hAnsi="Times New Roman"/>
                <w:b/>
                <w:sz w:val="20"/>
                <w:szCs w:val="20"/>
                <w:lang w:val="hr-HR"/>
              </w:rPr>
              <w:t>1. Unaprijediti funkcionalnost, transparentnost, efikasnost i odgovornost u institucijama VM BiH</w:t>
            </w:r>
          </w:p>
        </w:tc>
      </w:tr>
      <w:tr w:rsidR="00C623BC" w:rsidRPr="009B7C58" w14:paraId="00526C89" w14:textId="77777777" w:rsidTr="002C7A33">
        <w:trPr>
          <w:trHeight w:val="263"/>
        </w:trPr>
        <w:tc>
          <w:tcPr>
            <w:tcW w:w="5000" w:type="pct"/>
            <w:gridSpan w:val="7"/>
            <w:shd w:val="clear" w:color="auto" w:fill="auto"/>
            <w:vAlign w:val="center"/>
          </w:tcPr>
          <w:p w14:paraId="14D3117C"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EA55CD">
              <w:t xml:space="preserve"> </w:t>
            </w:r>
            <w:r w:rsidR="00EA55CD" w:rsidRPr="00EA55CD">
              <w:rPr>
                <w:rFonts w:ascii="Times New Roman" w:hAnsi="Times New Roman"/>
                <w:b/>
                <w:sz w:val="20"/>
                <w:szCs w:val="20"/>
                <w:lang w:val="hr-HR"/>
              </w:rPr>
              <w:t>Unaprjeđenje kreiranja politika, procesa integracije u EU i reforme javne uprave</w:t>
            </w:r>
          </w:p>
        </w:tc>
      </w:tr>
      <w:tr w:rsidR="00C623BC" w:rsidRPr="009B7C58" w14:paraId="134F1E36" w14:textId="77777777" w:rsidTr="002C7A33">
        <w:trPr>
          <w:trHeight w:val="263"/>
        </w:trPr>
        <w:tc>
          <w:tcPr>
            <w:tcW w:w="5000" w:type="pct"/>
            <w:gridSpan w:val="7"/>
            <w:shd w:val="clear" w:color="auto" w:fill="auto"/>
            <w:vAlign w:val="center"/>
          </w:tcPr>
          <w:p w14:paraId="751A76DE"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EA55CD">
              <w:rPr>
                <w:rFonts w:ascii="Times New Roman" w:hAnsi="Times New Roman"/>
                <w:b/>
                <w:sz w:val="20"/>
                <w:szCs w:val="20"/>
                <w:lang w:val="hr-HR"/>
              </w:rPr>
              <w:t xml:space="preserve"> </w:t>
            </w:r>
            <w:r w:rsidR="00EA55CD" w:rsidRPr="00EA55CD">
              <w:rPr>
                <w:rFonts w:ascii="Times New Roman" w:hAnsi="Times New Roman"/>
                <w:b/>
                <w:sz w:val="20"/>
                <w:szCs w:val="20"/>
                <w:lang w:val="hr-HR"/>
              </w:rPr>
              <w:t>111610</w:t>
            </w:r>
          </w:p>
        </w:tc>
      </w:tr>
      <w:tr w:rsidR="00C623BC" w:rsidRPr="009B7C58" w14:paraId="7B74FDDB" w14:textId="77777777" w:rsidTr="002C7A33">
        <w:trPr>
          <w:trHeight w:val="263"/>
        </w:trPr>
        <w:tc>
          <w:tcPr>
            <w:tcW w:w="5000" w:type="pct"/>
            <w:gridSpan w:val="7"/>
            <w:shd w:val="clear" w:color="auto" w:fill="auto"/>
            <w:vAlign w:val="center"/>
          </w:tcPr>
          <w:p w14:paraId="5D46AD58"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EA55CD">
              <w:t xml:space="preserve"> </w:t>
            </w:r>
            <w:r w:rsidR="00EA55CD" w:rsidRPr="00EA55CD">
              <w:rPr>
                <w:rFonts w:ascii="Times New Roman" w:eastAsia="Times New Roman" w:hAnsi="Times New Roman"/>
                <w:b/>
                <w:sz w:val="20"/>
                <w:szCs w:val="20"/>
                <w:lang w:val="hr-HR"/>
              </w:rPr>
              <w:t>Osiguranje podrške institucijama i koordinacija realizacije aktivnosti  institucija u procesu integracije u EU</w:t>
            </w:r>
          </w:p>
        </w:tc>
      </w:tr>
      <w:tr w:rsidR="00C623BC" w:rsidRPr="00E128BF" w14:paraId="3C85C589" w14:textId="77777777" w:rsidTr="007D6D88">
        <w:trPr>
          <w:trHeight w:val="1228"/>
        </w:trPr>
        <w:tc>
          <w:tcPr>
            <w:tcW w:w="3170" w:type="pct"/>
            <w:gridSpan w:val="2"/>
            <w:shd w:val="clear" w:color="000000" w:fill="333F4F"/>
            <w:vAlign w:val="center"/>
            <w:hideMark/>
          </w:tcPr>
          <w:p w14:paraId="523BA22F" w14:textId="77777777" w:rsidR="00C623BC" w:rsidRPr="005A1EFB" w:rsidRDefault="00C623BC" w:rsidP="002C7A33">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427" w:type="pct"/>
            <w:gridSpan w:val="2"/>
            <w:shd w:val="clear" w:color="000000" w:fill="333F4F"/>
            <w:vAlign w:val="center"/>
          </w:tcPr>
          <w:p w14:paraId="54C9C701"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BE45AB6"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18" w:type="pct"/>
            <w:shd w:val="clear" w:color="000000" w:fill="333F4F"/>
            <w:vAlign w:val="center"/>
          </w:tcPr>
          <w:p w14:paraId="6278E0CA"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72" w:type="pct"/>
            <w:shd w:val="clear" w:color="000000" w:fill="333F4F"/>
            <w:vAlign w:val="center"/>
            <w:hideMark/>
          </w:tcPr>
          <w:p w14:paraId="52549C12"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000000" w:fill="333F4F"/>
            <w:vAlign w:val="center"/>
            <w:hideMark/>
          </w:tcPr>
          <w:p w14:paraId="12F42D97"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7D6D88" w:rsidRPr="003A2E7C" w14:paraId="46133741" w14:textId="77777777" w:rsidTr="00713328">
        <w:trPr>
          <w:trHeight w:val="105"/>
        </w:trPr>
        <w:tc>
          <w:tcPr>
            <w:tcW w:w="3170" w:type="pct"/>
            <w:gridSpan w:val="2"/>
            <w:vMerge w:val="restart"/>
            <w:tcBorders>
              <w:left w:val="single" w:sz="4" w:space="0" w:color="auto"/>
              <w:right w:val="single" w:sz="4" w:space="0" w:color="auto"/>
            </w:tcBorders>
            <w:vAlign w:val="center"/>
          </w:tcPr>
          <w:p w14:paraId="72F7DDC7" w14:textId="77777777" w:rsidR="007D6D88" w:rsidRPr="00042614" w:rsidRDefault="007D6D88"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fr-FR"/>
              </w:rPr>
              <w:t xml:space="preserve">Projekt 1 : </w:t>
            </w:r>
            <w:r w:rsidRPr="00042614">
              <w:rPr>
                <w:rFonts w:ascii="Times New Roman" w:eastAsia="Times New Roman" w:hAnsi="Times New Roman"/>
                <w:sz w:val="18"/>
                <w:szCs w:val="18"/>
                <w:lang w:val="hr-HR"/>
              </w:rPr>
              <w:t>Podrška i koordinacija realizacije obaveza institucija u BiH u procesu integriranja u EU</w:t>
            </w: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2A04004C" w14:textId="77777777" w:rsidR="007D6D88" w:rsidRPr="00042614" w:rsidRDefault="007D6D88"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Broj sastanaka s predstavnicima Evropske komisije</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68C37C0" w14:textId="77777777" w:rsidR="007D6D88" w:rsidRPr="00042614" w:rsidRDefault="003A2E7C" w:rsidP="002C7A33">
            <w:pPr>
              <w:spacing w:after="0" w:line="240" w:lineRule="auto"/>
              <w:jc w:val="center"/>
              <w:rPr>
                <w:rFonts w:ascii="Times New Roman" w:eastAsia="Times New Roman" w:hAnsi="Times New Roman"/>
                <w:sz w:val="18"/>
                <w:szCs w:val="18"/>
                <w:lang w:val="hr-HR"/>
              </w:rPr>
            </w:pPr>
            <w:r w:rsidRPr="00713328">
              <w:rPr>
                <w:rFonts w:ascii="Times New Roman" w:eastAsia="Times New Roman" w:hAnsi="Times New Roman"/>
                <w:sz w:val="18"/>
                <w:szCs w:val="18"/>
                <w:lang w:val="hr-HR"/>
              </w:rPr>
              <w:t>20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7C43C046" w14:textId="3B79910E" w:rsidR="007D6D88" w:rsidRPr="00042614" w:rsidRDefault="00713328" w:rsidP="002C7A33">
            <w:pPr>
              <w:spacing w:after="0" w:line="240" w:lineRule="auto"/>
              <w:jc w:val="center"/>
              <w:rPr>
                <w:rFonts w:ascii="Times New Roman" w:eastAsia="Times New Roman" w:hAnsi="Times New Roman"/>
                <w:color w:val="FFFF00"/>
                <w:sz w:val="18"/>
                <w:szCs w:val="18"/>
                <w:lang w:val="hr-HR"/>
              </w:rPr>
            </w:pPr>
            <w:r w:rsidRPr="00713328">
              <w:rPr>
                <w:rFonts w:ascii="Times New Roman" w:eastAsia="Times New Roman" w:hAnsi="Times New Roman"/>
                <w:sz w:val="18"/>
                <w:szCs w:val="18"/>
                <w:lang w:val="hr-HR"/>
              </w:rPr>
              <w:t>20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E3443A0" w14:textId="77777777" w:rsidR="007D6D88" w:rsidRPr="00042614" w:rsidRDefault="003A2E7C"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budžet</w:t>
            </w:r>
          </w:p>
        </w:tc>
      </w:tr>
      <w:tr w:rsidR="007D6D88" w:rsidRPr="003A2E7C" w14:paraId="163903B3" w14:textId="77777777" w:rsidTr="00EE5132">
        <w:trPr>
          <w:trHeight w:val="110"/>
        </w:trPr>
        <w:tc>
          <w:tcPr>
            <w:tcW w:w="3170" w:type="pct"/>
            <w:gridSpan w:val="2"/>
            <w:vMerge/>
            <w:tcBorders>
              <w:left w:val="single" w:sz="4" w:space="0" w:color="auto"/>
              <w:right w:val="single" w:sz="4" w:space="0" w:color="auto"/>
            </w:tcBorders>
            <w:vAlign w:val="center"/>
          </w:tcPr>
          <w:p w14:paraId="6A3B8231" w14:textId="77777777" w:rsidR="007D6D88" w:rsidRPr="003A2E7C" w:rsidRDefault="007D6D88" w:rsidP="002C7A33">
            <w:pPr>
              <w:spacing w:after="0" w:line="240" w:lineRule="auto"/>
              <w:rPr>
                <w:rFonts w:ascii="Times New Roman" w:eastAsia="Times New Roman" w:hAnsi="Times New Roman"/>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07FE79E1" w14:textId="77777777" w:rsidR="007D6D88" w:rsidRPr="00042614" w:rsidRDefault="003A2E7C"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Program integriranja BiH u EU (PI)</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8966BAE" w14:textId="490A40D5" w:rsidR="007D6D88" w:rsidRPr="00EE5132" w:rsidRDefault="003A2E7C" w:rsidP="002C7A33">
            <w:pPr>
              <w:spacing w:after="0" w:line="240" w:lineRule="auto"/>
              <w:jc w:val="center"/>
              <w:rPr>
                <w:rFonts w:ascii="Times New Roman" w:eastAsia="Times New Roman" w:hAnsi="Times New Roman"/>
                <w:sz w:val="18"/>
                <w:szCs w:val="18"/>
                <w:lang w:val="hr-HR"/>
              </w:rPr>
            </w:pPr>
            <w:r w:rsidRPr="00EE5132">
              <w:rPr>
                <w:rFonts w:ascii="Times New Roman" w:eastAsia="Times New Roman" w:hAnsi="Times New Roman"/>
                <w:sz w:val="18"/>
                <w:szCs w:val="18"/>
                <w:lang w:val="hr-HR"/>
              </w:rPr>
              <w:t>Finaliziran PI</w:t>
            </w:r>
            <w:r w:rsidR="00EF3DCB" w:rsidRPr="00EE5132">
              <w:rPr>
                <w:rStyle w:val="FootnoteReference"/>
                <w:rFonts w:ascii="Times New Roman" w:eastAsia="Times New Roman" w:hAnsi="Times New Roman"/>
                <w:sz w:val="18"/>
                <w:szCs w:val="18"/>
                <w:lang w:val="hr-HR"/>
              </w:rPr>
              <w:footnoteReference w:id="2"/>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DADBBDD" w14:textId="4916619A" w:rsidR="007D6D88" w:rsidRPr="00EE5132" w:rsidRDefault="00E47DB5" w:rsidP="002C7A33">
            <w:pPr>
              <w:spacing w:after="0" w:line="240" w:lineRule="auto"/>
              <w:jc w:val="center"/>
              <w:rPr>
                <w:rFonts w:ascii="Times New Roman" w:eastAsia="Times New Roman" w:hAnsi="Times New Roman"/>
                <w:sz w:val="18"/>
                <w:szCs w:val="18"/>
                <w:lang w:val="hr-HR"/>
              </w:rPr>
            </w:pPr>
            <w:r w:rsidRPr="00EE5132">
              <w:rPr>
                <w:rFonts w:ascii="Times New Roman" w:eastAsia="Times New Roman" w:hAnsi="Times New Roman"/>
                <w:sz w:val="18"/>
                <w:szCs w:val="18"/>
                <w:lang w:val="hr-HR"/>
              </w:rPr>
              <w:t>Ažuriran PI</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D0CFC55" w14:textId="77777777" w:rsidR="007D6D88" w:rsidRPr="00EE5132" w:rsidRDefault="003A2E7C" w:rsidP="002C7A33">
            <w:pPr>
              <w:spacing w:after="0" w:line="240" w:lineRule="auto"/>
              <w:jc w:val="center"/>
              <w:rPr>
                <w:rFonts w:ascii="Times New Roman" w:eastAsia="Times New Roman" w:hAnsi="Times New Roman"/>
                <w:sz w:val="18"/>
                <w:szCs w:val="18"/>
                <w:lang w:val="hr-HR"/>
              </w:rPr>
            </w:pPr>
            <w:r w:rsidRPr="00EE5132">
              <w:rPr>
                <w:rFonts w:ascii="Times New Roman" w:eastAsia="Times New Roman" w:hAnsi="Times New Roman"/>
                <w:sz w:val="18"/>
                <w:szCs w:val="18"/>
                <w:lang w:val="hr-HR"/>
              </w:rPr>
              <w:t>budžet</w:t>
            </w:r>
          </w:p>
        </w:tc>
      </w:tr>
      <w:tr w:rsidR="007D6D88" w:rsidRPr="003A2E7C" w14:paraId="61A62C44" w14:textId="77777777" w:rsidTr="00CF04FD">
        <w:trPr>
          <w:trHeight w:val="80"/>
        </w:trPr>
        <w:tc>
          <w:tcPr>
            <w:tcW w:w="3170" w:type="pct"/>
            <w:gridSpan w:val="2"/>
            <w:vMerge/>
            <w:tcBorders>
              <w:left w:val="single" w:sz="4" w:space="0" w:color="auto"/>
              <w:right w:val="single" w:sz="4" w:space="0" w:color="auto"/>
            </w:tcBorders>
            <w:vAlign w:val="center"/>
          </w:tcPr>
          <w:p w14:paraId="244FB40F" w14:textId="77777777" w:rsidR="007D6D88" w:rsidRPr="003A2E7C" w:rsidRDefault="007D6D88" w:rsidP="002C7A33">
            <w:pPr>
              <w:spacing w:after="0" w:line="240" w:lineRule="auto"/>
              <w:rPr>
                <w:rFonts w:ascii="Times New Roman" w:eastAsia="Times New Roman" w:hAnsi="Times New Roman"/>
                <w:sz w:val="20"/>
                <w:szCs w:val="20"/>
                <w:lang w:val="fr-FR"/>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20BB689C" w14:textId="77777777" w:rsidR="007D6D88" w:rsidRPr="00042614" w:rsidRDefault="003A2E7C"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Broj priloga institucija za Izvještaj EK</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0A8F53F" w14:textId="24B0C55A" w:rsidR="007D6D88" w:rsidRPr="00CF04FD" w:rsidRDefault="00813DA4" w:rsidP="002C7A33">
            <w:pPr>
              <w:spacing w:after="0" w:line="240" w:lineRule="auto"/>
              <w:jc w:val="center"/>
              <w:rPr>
                <w:rFonts w:ascii="Times New Roman" w:eastAsia="Times New Roman" w:hAnsi="Times New Roman"/>
                <w:sz w:val="18"/>
                <w:szCs w:val="18"/>
                <w:lang w:val="hr-HR"/>
              </w:rPr>
            </w:pPr>
            <w:r w:rsidRPr="00CF04FD">
              <w:rPr>
                <w:rFonts w:ascii="Times New Roman" w:eastAsia="Times New Roman" w:hAnsi="Times New Roman"/>
                <w:sz w:val="18"/>
                <w:szCs w:val="18"/>
                <w:lang w:val="hr-HR"/>
              </w:rPr>
              <w:t>2</w:t>
            </w:r>
            <w:r w:rsidR="003A2E7C" w:rsidRPr="00CF04FD">
              <w:rPr>
                <w:rFonts w:ascii="Times New Roman" w:eastAsia="Times New Roman" w:hAnsi="Times New Roman"/>
                <w:sz w:val="18"/>
                <w:szCs w:val="18"/>
                <w:lang w:val="hr-HR"/>
              </w:rPr>
              <w:t xml:space="preserve">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7CD56426" w14:textId="555122CC" w:rsidR="007D6D88" w:rsidRPr="00CF04FD" w:rsidRDefault="00813DA4" w:rsidP="002C7A33">
            <w:pPr>
              <w:spacing w:after="0" w:line="240" w:lineRule="auto"/>
              <w:jc w:val="center"/>
              <w:rPr>
                <w:rFonts w:ascii="Times New Roman" w:eastAsia="Times New Roman" w:hAnsi="Times New Roman"/>
                <w:color w:val="FFFF00"/>
                <w:sz w:val="18"/>
                <w:szCs w:val="18"/>
                <w:lang w:val="hr-HR"/>
              </w:rPr>
            </w:pPr>
            <w:r w:rsidRPr="00CF04FD">
              <w:rPr>
                <w:rFonts w:ascii="Times New Roman" w:eastAsia="Times New Roman" w:hAnsi="Times New Roman"/>
                <w:sz w:val="18"/>
                <w:szCs w:val="18"/>
                <w:lang w:val="hr-HR"/>
              </w:rPr>
              <w:t>2</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1700616" w14:textId="77777777" w:rsidR="007D6D88" w:rsidRPr="00CF04FD" w:rsidRDefault="003A2E7C" w:rsidP="002C7A33">
            <w:pPr>
              <w:spacing w:after="0" w:line="240" w:lineRule="auto"/>
              <w:jc w:val="center"/>
              <w:rPr>
                <w:rFonts w:ascii="Times New Roman" w:eastAsia="Times New Roman" w:hAnsi="Times New Roman"/>
                <w:sz w:val="18"/>
                <w:szCs w:val="18"/>
                <w:lang w:val="hr-HR"/>
              </w:rPr>
            </w:pPr>
            <w:r w:rsidRPr="00CF04FD">
              <w:rPr>
                <w:rFonts w:ascii="Times New Roman" w:eastAsia="Times New Roman" w:hAnsi="Times New Roman"/>
                <w:sz w:val="18"/>
                <w:szCs w:val="18"/>
                <w:lang w:val="hr-HR"/>
              </w:rPr>
              <w:t>budžet</w:t>
            </w:r>
          </w:p>
        </w:tc>
      </w:tr>
      <w:tr w:rsidR="007D6D88" w:rsidRPr="003A2E7C" w14:paraId="480DD670" w14:textId="77777777" w:rsidTr="00CF04FD">
        <w:trPr>
          <w:trHeight w:val="135"/>
        </w:trPr>
        <w:tc>
          <w:tcPr>
            <w:tcW w:w="3170" w:type="pct"/>
            <w:gridSpan w:val="2"/>
            <w:vMerge/>
            <w:tcBorders>
              <w:left w:val="single" w:sz="4" w:space="0" w:color="auto"/>
              <w:right w:val="single" w:sz="4" w:space="0" w:color="auto"/>
            </w:tcBorders>
            <w:vAlign w:val="center"/>
          </w:tcPr>
          <w:p w14:paraId="3EFD2856" w14:textId="77777777" w:rsidR="007D6D88" w:rsidRPr="003A2E7C" w:rsidRDefault="007D6D88" w:rsidP="002C7A33">
            <w:pPr>
              <w:spacing w:after="0" w:line="240" w:lineRule="auto"/>
              <w:rPr>
                <w:rFonts w:ascii="Times New Roman" w:eastAsia="Times New Roman" w:hAnsi="Times New Roman"/>
                <w:sz w:val="20"/>
                <w:szCs w:val="20"/>
                <w:lang w:val="fr-FR"/>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110139D8" w14:textId="77777777" w:rsidR="007D6D88" w:rsidRPr="00042614" w:rsidRDefault="003A2E7C"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 xml:space="preserve">Postotak izrađenih </w:t>
            </w:r>
            <w:r w:rsidRPr="00042614">
              <w:rPr>
                <w:rFonts w:ascii="Times New Roman" w:eastAsia="Times New Roman" w:hAnsi="Times New Roman"/>
                <w:sz w:val="18"/>
                <w:szCs w:val="18"/>
                <w:lang w:val="hr-HR"/>
              </w:rPr>
              <w:lastRenderedPageBreak/>
              <w:t>nacrta dokumenata za uspostavu struktura za pregovore o pristupanju</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714DBB2" w14:textId="283D30D5" w:rsidR="007D6D88" w:rsidRPr="00CF04FD" w:rsidRDefault="00CF04FD" w:rsidP="002C7A33">
            <w:pPr>
              <w:spacing w:after="0" w:line="240" w:lineRule="auto"/>
              <w:jc w:val="center"/>
              <w:rPr>
                <w:rFonts w:ascii="Times New Roman" w:eastAsia="Times New Roman" w:hAnsi="Times New Roman"/>
                <w:sz w:val="18"/>
                <w:szCs w:val="18"/>
                <w:lang w:val="hr-HR"/>
              </w:rPr>
            </w:pPr>
            <w:r w:rsidRPr="00CF04FD">
              <w:rPr>
                <w:rFonts w:ascii="Times New Roman" w:eastAsia="Times New Roman" w:hAnsi="Times New Roman"/>
                <w:sz w:val="18"/>
                <w:szCs w:val="18"/>
                <w:lang w:val="hr-HR"/>
              </w:rPr>
              <w:lastRenderedPageBreak/>
              <w:t>4</w:t>
            </w:r>
            <w:r w:rsidR="003A2E7C" w:rsidRPr="00CF04FD">
              <w:rPr>
                <w:rFonts w:ascii="Times New Roman" w:eastAsia="Times New Roman" w:hAnsi="Times New Roman"/>
                <w:sz w:val="18"/>
                <w:szCs w:val="18"/>
                <w:lang w:val="hr-HR"/>
              </w:rPr>
              <w:t>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763D3FC2" w14:textId="330902EA" w:rsidR="007D6D88" w:rsidRPr="00CF04FD" w:rsidRDefault="00CF04FD" w:rsidP="002C7A33">
            <w:pPr>
              <w:spacing w:after="0" w:line="240" w:lineRule="auto"/>
              <w:jc w:val="center"/>
              <w:rPr>
                <w:rFonts w:ascii="Times New Roman" w:eastAsia="Times New Roman" w:hAnsi="Times New Roman"/>
                <w:color w:val="FFFF00"/>
                <w:sz w:val="18"/>
                <w:szCs w:val="18"/>
                <w:lang w:val="hr-HR"/>
              </w:rPr>
            </w:pPr>
            <w:r w:rsidRPr="00CF04FD">
              <w:rPr>
                <w:rFonts w:ascii="Times New Roman" w:eastAsia="Times New Roman" w:hAnsi="Times New Roman"/>
                <w:sz w:val="18"/>
                <w:szCs w:val="18"/>
                <w:lang w:val="hr-HR"/>
              </w:rPr>
              <w:t>50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6C3FEAC" w14:textId="77777777" w:rsidR="007D6D88" w:rsidRPr="00CF04FD" w:rsidRDefault="003A2E7C" w:rsidP="002C7A33">
            <w:pPr>
              <w:spacing w:after="0" w:line="240" w:lineRule="auto"/>
              <w:jc w:val="center"/>
              <w:rPr>
                <w:rFonts w:ascii="Times New Roman" w:eastAsia="Times New Roman" w:hAnsi="Times New Roman"/>
                <w:sz w:val="18"/>
                <w:szCs w:val="18"/>
                <w:lang w:val="hr-HR"/>
              </w:rPr>
            </w:pPr>
            <w:r w:rsidRPr="00CF04FD">
              <w:rPr>
                <w:rFonts w:ascii="Times New Roman" w:eastAsia="Times New Roman" w:hAnsi="Times New Roman"/>
                <w:sz w:val="18"/>
                <w:szCs w:val="18"/>
                <w:lang w:val="hr-HR"/>
              </w:rPr>
              <w:t>budžet</w:t>
            </w:r>
          </w:p>
        </w:tc>
      </w:tr>
      <w:tr w:rsidR="007D6D88" w:rsidRPr="003A2E7C" w14:paraId="6041D59B" w14:textId="77777777" w:rsidTr="007D6D88">
        <w:trPr>
          <w:trHeight w:val="165"/>
        </w:trPr>
        <w:tc>
          <w:tcPr>
            <w:tcW w:w="3170" w:type="pct"/>
            <w:gridSpan w:val="2"/>
            <w:vMerge/>
            <w:tcBorders>
              <w:left w:val="single" w:sz="4" w:space="0" w:color="auto"/>
              <w:right w:val="single" w:sz="4" w:space="0" w:color="auto"/>
            </w:tcBorders>
            <w:vAlign w:val="center"/>
          </w:tcPr>
          <w:p w14:paraId="55E86B3E" w14:textId="77777777" w:rsidR="007D6D88" w:rsidRPr="003A2E7C" w:rsidRDefault="007D6D88" w:rsidP="002C7A33">
            <w:pPr>
              <w:spacing w:after="0" w:line="240" w:lineRule="auto"/>
              <w:rPr>
                <w:rFonts w:ascii="Times New Roman" w:eastAsia="Times New Roman" w:hAnsi="Times New Roman"/>
                <w:sz w:val="20"/>
                <w:szCs w:val="20"/>
                <w:lang w:val="fr-FR"/>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5066FA38" w14:textId="77777777" w:rsidR="007D6D88" w:rsidRPr="00042614" w:rsidRDefault="003A2E7C" w:rsidP="002C7A33">
            <w:pPr>
              <w:spacing w:after="0" w:line="240" w:lineRule="auto"/>
              <w:jc w:val="center"/>
              <w:rPr>
                <w:rFonts w:ascii="Times New Roman" w:eastAsia="Times New Roman" w:hAnsi="Times New Roman"/>
                <w:sz w:val="18"/>
                <w:szCs w:val="18"/>
                <w:lang w:val="fr-FR"/>
              </w:rPr>
            </w:pPr>
            <w:r w:rsidRPr="00042614">
              <w:rPr>
                <w:rFonts w:ascii="Times New Roman" w:eastAsia="Times New Roman" w:hAnsi="Times New Roman"/>
                <w:sz w:val="18"/>
                <w:szCs w:val="18"/>
                <w:lang w:val="fr-FR"/>
              </w:rPr>
              <w:t>Mišljenje o Nacrtu Srednjoročnog programa rada VM u vezi s prioritetima u procesu integracije u EU</w:t>
            </w:r>
          </w:p>
        </w:tc>
        <w:tc>
          <w:tcPr>
            <w:tcW w:w="418" w:type="pct"/>
            <w:tcBorders>
              <w:top w:val="single" w:sz="4" w:space="0" w:color="auto"/>
              <w:left w:val="single" w:sz="4" w:space="0" w:color="auto"/>
              <w:bottom w:val="single" w:sz="4" w:space="0" w:color="auto"/>
              <w:right w:val="single" w:sz="4" w:space="0" w:color="auto"/>
            </w:tcBorders>
            <w:vAlign w:val="center"/>
          </w:tcPr>
          <w:p w14:paraId="199A283D" w14:textId="77777777" w:rsidR="007D6D88" w:rsidRPr="00042614" w:rsidRDefault="001D2925" w:rsidP="002C7A33">
            <w:pPr>
              <w:spacing w:after="0" w:line="240" w:lineRule="auto"/>
              <w:jc w:val="center"/>
              <w:rPr>
                <w:rFonts w:ascii="Times New Roman" w:eastAsia="Times New Roman" w:hAnsi="Times New Roman"/>
                <w:sz w:val="18"/>
                <w:szCs w:val="18"/>
                <w:lang w:val="hr-HR"/>
              </w:rPr>
            </w:pPr>
            <w:r>
              <w:rPr>
                <w:rFonts w:ascii="Times New Roman" w:eastAsia="Times New Roman" w:hAnsi="Times New Roman"/>
                <w:sz w:val="18"/>
                <w:szCs w:val="18"/>
                <w:lang w:val="hr-HR"/>
              </w:rPr>
              <w:t>0</w:t>
            </w:r>
          </w:p>
        </w:tc>
        <w:tc>
          <w:tcPr>
            <w:tcW w:w="472" w:type="pct"/>
            <w:tcBorders>
              <w:top w:val="single" w:sz="4" w:space="0" w:color="auto"/>
              <w:left w:val="single" w:sz="4" w:space="0" w:color="auto"/>
              <w:bottom w:val="single" w:sz="4" w:space="0" w:color="auto"/>
              <w:right w:val="single" w:sz="4" w:space="0" w:color="auto"/>
            </w:tcBorders>
            <w:vAlign w:val="center"/>
          </w:tcPr>
          <w:p w14:paraId="4A06633B" w14:textId="77777777" w:rsidR="007D6D88" w:rsidRPr="00042614" w:rsidRDefault="003A2E7C"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1</w:t>
            </w:r>
          </w:p>
        </w:tc>
        <w:tc>
          <w:tcPr>
            <w:tcW w:w="513" w:type="pct"/>
            <w:tcBorders>
              <w:top w:val="single" w:sz="4" w:space="0" w:color="auto"/>
              <w:left w:val="single" w:sz="4" w:space="0" w:color="auto"/>
              <w:bottom w:val="single" w:sz="4" w:space="0" w:color="auto"/>
              <w:right w:val="single" w:sz="4" w:space="0" w:color="auto"/>
            </w:tcBorders>
            <w:vAlign w:val="center"/>
          </w:tcPr>
          <w:p w14:paraId="7219BBAD" w14:textId="77777777" w:rsidR="007D6D88" w:rsidRPr="00042614" w:rsidRDefault="003A2E7C"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budžet</w:t>
            </w:r>
          </w:p>
        </w:tc>
      </w:tr>
      <w:tr w:rsidR="00C623BC" w:rsidRPr="004D2CE6" w14:paraId="6A0D7666" w14:textId="77777777" w:rsidTr="002C7A33">
        <w:trPr>
          <w:trHeight w:val="1228"/>
        </w:trPr>
        <w:tc>
          <w:tcPr>
            <w:tcW w:w="254" w:type="pct"/>
            <w:shd w:val="clear" w:color="000000" w:fill="333F4F"/>
            <w:vAlign w:val="center"/>
            <w:hideMark/>
          </w:tcPr>
          <w:p w14:paraId="58AC7B97"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gridSpan w:val="2"/>
            <w:shd w:val="clear" w:color="000000" w:fill="333F4F"/>
            <w:vAlign w:val="center"/>
          </w:tcPr>
          <w:p w14:paraId="6C0E395A" w14:textId="77777777" w:rsidR="00C623BC" w:rsidRPr="00080436" w:rsidRDefault="0017387D"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Podrška i koordinacije u procesu EI</w:t>
            </w:r>
          </w:p>
        </w:tc>
        <w:tc>
          <w:tcPr>
            <w:tcW w:w="1314" w:type="pct"/>
            <w:gridSpan w:val="3"/>
            <w:shd w:val="clear" w:color="000000" w:fill="333F4F"/>
            <w:vAlign w:val="center"/>
          </w:tcPr>
          <w:p w14:paraId="78BB284E" w14:textId="77777777" w:rsidR="00C623BC" w:rsidRPr="004D27E4"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3" w:type="pct"/>
            <w:shd w:val="clear" w:color="000000" w:fill="333F4F"/>
            <w:vAlign w:val="center"/>
          </w:tcPr>
          <w:p w14:paraId="3F0626DB"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286AF0" w14:paraId="0A55CC2E" w14:textId="77777777" w:rsidTr="002C7A33">
        <w:trPr>
          <w:trHeight w:val="263"/>
        </w:trPr>
        <w:tc>
          <w:tcPr>
            <w:tcW w:w="254" w:type="pct"/>
            <w:tcBorders>
              <w:left w:val="single" w:sz="4" w:space="0" w:color="auto"/>
              <w:right w:val="single" w:sz="4" w:space="0" w:color="auto"/>
            </w:tcBorders>
            <w:vAlign w:val="center"/>
          </w:tcPr>
          <w:p w14:paraId="218414E7" w14:textId="77777777" w:rsidR="00C623BC" w:rsidRPr="00286AF0" w:rsidRDefault="007D6D8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1. </w:t>
            </w:r>
          </w:p>
        </w:tc>
        <w:tc>
          <w:tcPr>
            <w:tcW w:w="2919" w:type="pct"/>
            <w:gridSpan w:val="2"/>
            <w:tcBorders>
              <w:top w:val="single" w:sz="4" w:space="0" w:color="auto"/>
              <w:left w:val="single" w:sz="4" w:space="0" w:color="auto"/>
              <w:bottom w:val="single" w:sz="4" w:space="0" w:color="auto"/>
              <w:right w:val="single" w:sz="4" w:space="0" w:color="auto"/>
            </w:tcBorders>
            <w:vAlign w:val="center"/>
          </w:tcPr>
          <w:p w14:paraId="6322A055" w14:textId="77777777" w:rsidR="00C623BC" w:rsidRPr="00042614" w:rsidRDefault="007D6D88"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 xml:space="preserve">Koordinacija u procesu evropskih integracija  </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426DC27B" w14:textId="77777777" w:rsidR="00C623BC" w:rsidRPr="00042614" w:rsidRDefault="007D6D88"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strategiju i politike integracija</w:t>
            </w:r>
          </w:p>
        </w:tc>
        <w:tc>
          <w:tcPr>
            <w:tcW w:w="513" w:type="pct"/>
            <w:tcBorders>
              <w:top w:val="single" w:sz="4" w:space="0" w:color="auto"/>
              <w:left w:val="single" w:sz="4" w:space="0" w:color="auto"/>
              <w:bottom w:val="single" w:sz="4" w:space="0" w:color="auto"/>
              <w:right w:val="single" w:sz="4" w:space="0" w:color="auto"/>
            </w:tcBorders>
            <w:vAlign w:val="center"/>
          </w:tcPr>
          <w:p w14:paraId="07CACE37" w14:textId="77777777" w:rsidR="00C623BC"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C623BC" w:rsidRPr="00286AF0" w14:paraId="04EFFF6E" w14:textId="77777777" w:rsidTr="002C7A33">
        <w:trPr>
          <w:trHeight w:val="263"/>
        </w:trPr>
        <w:tc>
          <w:tcPr>
            <w:tcW w:w="254" w:type="pct"/>
            <w:tcBorders>
              <w:left w:val="single" w:sz="4" w:space="0" w:color="auto"/>
              <w:right w:val="single" w:sz="4" w:space="0" w:color="auto"/>
            </w:tcBorders>
            <w:vAlign w:val="center"/>
          </w:tcPr>
          <w:p w14:paraId="1886BD08" w14:textId="77777777" w:rsidR="00C623BC" w:rsidRPr="00286AF0" w:rsidRDefault="007D6D8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gridSpan w:val="2"/>
            <w:tcBorders>
              <w:top w:val="single" w:sz="4" w:space="0" w:color="auto"/>
              <w:left w:val="single" w:sz="4" w:space="0" w:color="auto"/>
              <w:bottom w:val="single" w:sz="4" w:space="0" w:color="auto"/>
              <w:right w:val="single" w:sz="4" w:space="0" w:color="auto"/>
            </w:tcBorders>
            <w:vAlign w:val="center"/>
          </w:tcPr>
          <w:p w14:paraId="040E97DA" w14:textId="77777777" w:rsidR="00C623BC" w:rsidRPr="00042614" w:rsidRDefault="007D6D88"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Program integriranja BiH u Evropsku uniju</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3EE445A9" w14:textId="77777777" w:rsidR="00C623BC" w:rsidRPr="00042614" w:rsidRDefault="007D6D88"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strategiju i politike integracija</w:t>
            </w:r>
          </w:p>
        </w:tc>
        <w:tc>
          <w:tcPr>
            <w:tcW w:w="513" w:type="pct"/>
            <w:tcBorders>
              <w:top w:val="single" w:sz="4" w:space="0" w:color="auto"/>
              <w:left w:val="single" w:sz="4" w:space="0" w:color="auto"/>
              <w:bottom w:val="single" w:sz="4" w:space="0" w:color="auto"/>
              <w:right w:val="single" w:sz="4" w:space="0" w:color="auto"/>
            </w:tcBorders>
            <w:vAlign w:val="center"/>
          </w:tcPr>
          <w:p w14:paraId="56513877" w14:textId="77777777" w:rsidR="00C623BC"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7D6D88" w:rsidRPr="007D6D88" w14:paraId="3C411036" w14:textId="77777777" w:rsidTr="002C7A33">
        <w:trPr>
          <w:trHeight w:val="263"/>
        </w:trPr>
        <w:tc>
          <w:tcPr>
            <w:tcW w:w="254" w:type="pct"/>
            <w:tcBorders>
              <w:left w:val="single" w:sz="4" w:space="0" w:color="auto"/>
              <w:right w:val="single" w:sz="4" w:space="0" w:color="auto"/>
            </w:tcBorders>
            <w:vAlign w:val="center"/>
          </w:tcPr>
          <w:p w14:paraId="0626DC68" w14:textId="77777777" w:rsidR="007D6D88" w:rsidRPr="00286AF0" w:rsidRDefault="007D6D8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9" w:type="pct"/>
            <w:gridSpan w:val="2"/>
            <w:tcBorders>
              <w:top w:val="single" w:sz="4" w:space="0" w:color="auto"/>
              <w:left w:val="single" w:sz="4" w:space="0" w:color="auto"/>
              <w:bottom w:val="single" w:sz="4" w:space="0" w:color="auto"/>
              <w:right w:val="single" w:sz="4" w:space="0" w:color="auto"/>
            </w:tcBorders>
            <w:vAlign w:val="center"/>
          </w:tcPr>
          <w:p w14:paraId="1BE23329" w14:textId="77777777" w:rsidR="007D6D88" w:rsidRPr="00042614" w:rsidRDefault="007D6D88"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Izvještavanje o napretku BiH u procesu evropskih integracija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4FD17A45" w14:textId="77777777" w:rsidR="007D6D88" w:rsidRPr="00042614" w:rsidRDefault="007D6D88"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strategiju i politike integracija</w:t>
            </w:r>
          </w:p>
        </w:tc>
        <w:tc>
          <w:tcPr>
            <w:tcW w:w="513" w:type="pct"/>
            <w:tcBorders>
              <w:top w:val="single" w:sz="4" w:space="0" w:color="auto"/>
              <w:left w:val="single" w:sz="4" w:space="0" w:color="auto"/>
              <w:bottom w:val="single" w:sz="4" w:space="0" w:color="auto"/>
              <w:right w:val="single" w:sz="4" w:space="0" w:color="auto"/>
            </w:tcBorders>
            <w:vAlign w:val="center"/>
          </w:tcPr>
          <w:p w14:paraId="324C82C2" w14:textId="77777777" w:rsidR="007D6D88"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7D6D88" w:rsidRPr="007D6D88" w14:paraId="2C06D098" w14:textId="77777777" w:rsidTr="002C7A33">
        <w:trPr>
          <w:trHeight w:val="263"/>
        </w:trPr>
        <w:tc>
          <w:tcPr>
            <w:tcW w:w="254" w:type="pct"/>
            <w:tcBorders>
              <w:left w:val="single" w:sz="4" w:space="0" w:color="auto"/>
              <w:right w:val="single" w:sz="4" w:space="0" w:color="auto"/>
            </w:tcBorders>
            <w:vAlign w:val="center"/>
          </w:tcPr>
          <w:p w14:paraId="2717C940" w14:textId="77777777" w:rsidR="007D6D88" w:rsidRPr="00286AF0" w:rsidRDefault="007D6D8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919" w:type="pct"/>
            <w:gridSpan w:val="2"/>
            <w:tcBorders>
              <w:top w:val="single" w:sz="4" w:space="0" w:color="auto"/>
              <w:left w:val="single" w:sz="4" w:space="0" w:color="auto"/>
              <w:bottom w:val="single" w:sz="4" w:space="0" w:color="auto"/>
              <w:right w:val="single" w:sz="4" w:space="0" w:color="auto"/>
            </w:tcBorders>
            <w:vAlign w:val="center"/>
          </w:tcPr>
          <w:p w14:paraId="569069BA" w14:textId="77777777" w:rsidR="007D6D88" w:rsidRPr="00042614" w:rsidRDefault="007D6D88"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Priprema za pregovore o pristupanju BiH EU</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7D34D75D" w14:textId="77777777" w:rsidR="007D6D88" w:rsidRPr="00042614" w:rsidRDefault="007D6D88"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strategiju i politike integracija</w:t>
            </w:r>
          </w:p>
        </w:tc>
        <w:tc>
          <w:tcPr>
            <w:tcW w:w="513" w:type="pct"/>
            <w:tcBorders>
              <w:top w:val="single" w:sz="4" w:space="0" w:color="auto"/>
              <w:left w:val="single" w:sz="4" w:space="0" w:color="auto"/>
              <w:bottom w:val="single" w:sz="4" w:space="0" w:color="auto"/>
              <w:right w:val="single" w:sz="4" w:space="0" w:color="auto"/>
            </w:tcBorders>
            <w:vAlign w:val="center"/>
          </w:tcPr>
          <w:p w14:paraId="6F36FFF8" w14:textId="77777777" w:rsidR="007D6D88"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7D6D88" w:rsidRPr="007D6D88" w14:paraId="6C482B9D" w14:textId="77777777" w:rsidTr="002C7A33">
        <w:trPr>
          <w:trHeight w:val="263"/>
        </w:trPr>
        <w:tc>
          <w:tcPr>
            <w:tcW w:w="254" w:type="pct"/>
            <w:tcBorders>
              <w:left w:val="single" w:sz="4" w:space="0" w:color="auto"/>
              <w:right w:val="single" w:sz="4" w:space="0" w:color="auto"/>
            </w:tcBorders>
            <w:vAlign w:val="center"/>
          </w:tcPr>
          <w:p w14:paraId="1C7D28AB" w14:textId="77777777" w:rsidR="007D6D88" w:rsidRPr="00286AF0" w:rsidRDefault="007D6D8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919" w:type="pct"/>
            <w:gridSpan w:val="2"/>
            <w:tcBorders>
              <w:top w:val="single" w:sz="4" w:space="0" w:color="auto"/>
              <w:left w:val="single" w:sz="4" w:space="0" w:color="auto"/>
              <w:bottom w:val="single" w:sz="4" w:space="0" w:color="auto"/>
              <w:right w:val="single" w:sz="4" w:space="0" w:color="auto"/>
            </w:tcBorders>
            <w:vAlign w:val="center"/>
          </w:tcPr>
          <w:p w14:paraId="088DEC9C" w14:textId="77777777" w:rsidR="007D6D88" w:rsidRPr="00042614" w:rsidRDefault="007D6D88"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Stručna podrška u procesu srednjoročnog planiranja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47BAD0E6" w14:textId="77777777" w:rsidR="007D6D88" w:rsidRPr="00042614" w:rsidRDefault="007D6D88"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Odjel za podršku</w:t>
            </w:r>
          </w:p>
        </w:tc>
        <w:tc>
          <w:tcPr>
            <w:tcW w:w="513" w:type="pct"/>
            <w:tcBorders>
              <w:top w:val="single" w:sz="4" w:space="0" w:color="auto"/>
              <w:left w:val="single" w:sz="4" w:space="0" w:color="auto"/>
              <w:bottom w:val="single" w:sz="4" w:space="0" w:color="auto"/>
              <w:right w:val="single" w:sz="4" w:space="0" w:color="auto"/>
            </w:tcBorders>
            <w:vAlign w:val="center"/>
          </w:tcPr>
          <w:p w14:paraId="64ECD22E" w14:textId="77777777" w:rsidR="007D6D88" w:rsidRPr="00042614" w:rsidRDefault="007D6D88"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II</w:t>
            </w:r>
          </w:p>
        </w:tc>
      </w:tr>
    </w:tbl>
    <w:p w14:paraId="27BE1E5F" w14:textId="77777777" w:rsidR="00C623BC" w:rsidRPr="007D6D88" w:rsidRDefault="00C623BC" w:rsidP="00C623BC">
      <w:pPr>
        <w:spacing w:after="0" w:line="240" w:lineRule="auto"/>
        <w:jc w:val="both"/>
        <w:rPr>
          <w:rFonts w:ascii="Times New Roman" w:hAnsi="Times New Roman"/>
          <w:sz w:val="2"/>
          <w:szCs w:val="2"/>
          <w:lang w:val="hr-HR"/>
        </w:rPr>
      </w:pPr>
      <w:r w:rsidRPr="007D6D88">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18"/>
        <w:gridCol w:w="1314"/>
        <w:gridCol w:w="1258"/>
        <w:gridCol w:w="1094"/>
        <w:gridCol w:w="1431"/>
      </w:tblGrid>
      <w:tr w:rsidR="00C623BC" w:rsidRPr="009807BA" w14:paraId="6A02ECFD" w14:textId="77777777" w:rsidTr="002C7A33">
        <w:trPr>
          <w:trHeight w:val="526"/>
        </w:trPr>
        <w:tc>
          <w:tcPr>
            <w:tcW w:w="5000" w:type="pct"/>
            <w:gridSpan w:val="6"/>
            <w:tcBorders>
              <w:top w:val="single" w:sz="4" w:space="0" w:color="auto"/>
              <w:left w:val="single" w:sz="4" w:space="0" w:color="auto"/>
              <w:right w:val="single" w:sz="4" w:space="0" w:color="auto"/>
            </w:tcBorders>
            <w:shd w:val="clear" w:color="auto" w:fill="323E4F"/>
            <w:vAlign w:val="center"/>
          </w:tcPr>
          <w:p w14:paraId="439FF190" w14:textId="77777777" w:rsidR="00C623BC" w:rsidRPr="009807BA" w:rsidRDefault="00C623BC" w:rsidP="002C7A33">
            <w:pPr>
              <w:pStyle w:val="Heading2"/>
              <w:spacing w:before="0" w:after="0" w:line="240" w:lineRule="auto"/>
              <w:rPr>
                <w:rFonts w:ascii="Times New Roman" w:hAnsi="Times New Roman"/>
                <w:b w:val="0"/>
                <w:i w:val="0"/>
                <w:sz w:val="20"/>
                <w:szCs w:val="20"/>
              </w:rPr>
            </w:pPr>
          </w:p>
        </w:tc>
      </w:tr>
      <w:tr w:rsidR="00C623BC" w:rsidRPr="009B7C58" w14:paraId="00B45C2A" w14:textId="77777777" w:rsidTr="002C7A33">
        <w:trPr>
          <w:trHeight w:val="263"/>
        </w:trPr>
        <w:tc>
          <w:tcPr>
            <w:tcW w:w="5000" w:type="pct"/>
            <w:gridSpan w:val="6"/>
            <w:shd w:val="clear" w:color="auto" w:fill="auto"/>
            <w:vAlign w:val="center"/>
          </w:tcPr>
          <w:p w14:paraId="0D4A9149"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rsidR="004C4FA5">
              <w:t xml:space="preserve"> </w:t>
            </w:r>
            <w:r w:rsidR="004C4FA5" w:rsidRPr="004C4FA5">
              <w:rPr>
                <w:rFonts w:ascii="Times New Roman" w:hAnsi="Times New Roman"/>
                <w:b/>
                <w:sz w:val="20"/>
                <w:szCs w:val="20"/>
                <w:lang w:val="hr-HR"/>
              </w:rPr>
              <w:t>I Transparentan, efikasan i odgovoran javni sektor</w:t>
            </w:r>
          </w:p>
        </w:tc>
      </w:tr>
      <w:tr w:rsidR="00C623BC" w:rsidRPr="009B7C58" w14:paraId="1B7109CD" w14:textId="77777777" w:rsidTr="002C7A33">
        <w:trPr>
          <w:trHeight w:val="263"/>
        </w:trPr>
        <w:tc>
          <w:tcPr>
            <w:tcW w:w="5000" w:type="pct"/>
            <w:gridSpan w:val="6"/>
            <w:shd w:val="clear" w:color="auto" w:fill="auto"/>
            <w:vAlign w:val="center"/>
          </w:tcPr>
          <w:p w14:paraId="2240650B"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004C4FA5">
              <w:t xml:space="preserve"> </w:t>
            </w:r>
            <w:r w:rsidR="004C4FA5" w:rsidRPr="004C4FA5">
              <w:rPr>
                <w:rFonts w:ascii="Times New Roman" w:hAnsi="Times New Roman"/>
                <w:b/>
                <w:sz w:val="20"/>
                <w:szCs w:val="20"/>
                <w:lang w:val="hr-HR"/>
              </w:rPr>
              <w:t>1. Unaprijediti funkcionalnost, transparentnost, efikasnost i odgovornost u institucijama VM BiH</w:t>
            </w:r>
          </w:p>
        </w:tc>
      </w:tr>
      <w:tr w:rsidR="00C623BC" w:rsidRPr="009B7C58" w14:paraId="24D79E03" w14:textId="77777777" w:rsidTr="002C7A33">
        <w:trPr>
          <w:trHeight w:val="263"/>
        </w:trPr>
        <w:tc>
          <w:tcPr>
            <w:tcW w:w="5000" w:type="pct"/>
            <w:gridSpan w:val="6"/>
            <w:shd w:val="clear" w:color="auto" w:fill="auto"/>
            <w:vAlign w:val="center"/>
          </w:tcPr>
          <w:p w14:paraId="5A91C24B"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4C4FA5">
              <w:t xml:space="preserve"> </w:t>
            </w:r>
            <w:r w:rsidR="004C4FA5" w:rsidRPr="004C4FA5">
              <w:rPr>
                <w:rFonts w:ascii="Times New Roman" w:hAnsi="Times New Roman"/>
                <w:b/>
                <w:sz w:val="20"/>
                <w:szCs w:val="20"/>
                <w:lang w:val="hr-HR"/>
              </w:rPr>
              <w:t>Unaprjeđenje kreiranja politika, procesa integracije u EU i reforme javne uprave</w:t>
            </w:r>
          </w:p>
        </w:tc>
      </w:tr>
      <w:tr w:rsidR="00C623BC" w:rsidRPr="009B7C58" w14:paraId="650D9F59" w14:textId="77777777" w:rsidTr="002C7A33">
        <w:trPr>
          <w:trHeight w:val="263"/>
        </w:trPr>
        <w:tc>
          <w:tcPr>
            <w:tcW w:w="5000" w:type="pct"/>
            <w:gridSpan w:val="6"/>
            <w:shd w:val="clear" w:color="auto" w:fill="auto"/>
            <w:vAlign w:val="center"/>
          </w:tcPr>
          <w:p w14:paraId="7ED5A450"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4C4FA5">
              <w:t xml:space="preserve"> </w:t>
            </w:r>
            <w:r w:rsidR="004C4FA5" w:rsidRPr="004C4FA5">
              <w:rPr>
                <w:rFonts w:ascii="Times New Roman" w:hAnsi="Times New Roman"/>
                <w:b/>
                <w:sz w:val="20"/>
                <w:szCs w:val="20"/>
                <w:lang w:val="hr-HR"/>
              </w:rPr>
              <w:t>111610</w:t>
            </w:r>
          </w:p>
        </w:tc>
      </w:tr>
      <w:tr w:rsidR="00C623BC" w:rsidRPr="009B7C58" w14:paraId="632F7294" w14:textId="77777777" w:rsidTr="002C7A33">
        <w:trPr>
          <w:trHeight w:val="263"/>
        </w:trPr>
        <w:tc>
          <w:tcPr>
            <w:tcW w:w="5000" w:type="pct"/>
            <w:gridSpan w:val="6"/>
            <w:shd w:val="clear" w:color="auto" w:fill="auto"/>
            <w:vAlign w:val="center"/>
          </w:tcPr>
          <w:p w14:paraId="56A71723"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4C4FA5">
              <w:t xml:space="preserve"> </w:t>
            </w:r>
            <w:r w:rsidR="004C4FA5" w:rsidRPr="004C4FA5">
              <w:rPr>
                <w:rFonts w:ascii="Times New Roman" w:eastAsia="Times New Roman" w:hAnsi="Times New Roman"/>
                <w:b/>
                <w:sz w:val="20"/>
                <w:szCs w:val="20"/>
                <w:lang w:val="hr-HR"/>
              </w:rPr>
              <w:t>Osiguranje podrške institucijama i koordinacija realizacije aktivnosti  institucija u procesu integracije u EU</w:t>
            </w:r>
          </w:p>
        </w:tc>
      </w:tr>
      <w:tr w:rsidR="00C623BC" w:rsidRPr="00E128BF" w14:paraId="56B1B20E" w14:textId="77777777" w:rsidTr="006B7169">
        <w:trPr>
          <w:trHeight w:val="1228"/>
        </w:trPr>
        <w:tc>
          <w:tcPr>
            <w:tcW w:w="3173" w:type="pct"/>
            <w:gridSpan w:val="2"/>
            <w:shd w:val="clear" w:color="000000" w:fill="333F4F"/>
            <w:vAlign w:val="center"/>
            <w:hideMark/>
          </w:tcPr>
          <w:p w14:paraId="2E4B81F1" w14:textId="77777777" w:rsidR="00C623BC" w:rsidRPr="00C843D7" w:rsidRDefault="00C623BC" w:rsidP="002C7A33">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71" w:type="pct"/>
            <w:shd w:val="clear" w:color="000000" w:fill="333F4F"/>
            <w:vAlign w:val="center"/>
          </w:tcPr>
          <w:p w14:paraId="21C4BCCA"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38B5ABE"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51" w:type="pct"/>
            <w:shd w:val="clear" w:color="000000" w:fill="333F4F"/>
            <w:vAlign w:val="center"/>
          </w:tcPr>
          <w:p w14:paraId="6424D7D4"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391" w:type="pct"/>
            <w:shd w:val="clear" w:color="000000" w:fill="333F4F"/>
            <w:vAlign w:val="center"/>
            <w:hideMark/>
          </w:tcPr>
          <w:p w14:paraId="7478D1AE"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000000" w:fill="333F4F"/>
            <w:vAlign w:val="center"/>
            <w:hideMark/>
          </w:tcPr>
          <w:p w14:paraId="5A10EF1B"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886ADD" w:rsidRPr="004C4FA5" w14:paraId="739D3310" w14:textId="77777777" w:rsidTr="006B7169">
        <w:trPr>
          <w:trHeight w:val="95"/>
        </w:trPr>
        <w:tc>
          <w:tcPr>
            <w:tcW w:w="3173" w:type="pct"/>
            <w:gridSpan w:val="2"/>
            <w:vMerge w:val="restart"/>
            <w:tcBorders>
              <w:left w:val="single" w:sz="4" w:space="0" w:color="auto"/>
              <w:right w:val="single" w:sz="4" w:space="0" w:color="auto"/>
            </w:tcBorders>
            <w:vAlign w:val="center"/>
          </w:tcPr>
          <w:p w14:paraId="7A08955B" w14:textId="77777777" w:rsidR="00886ADD" w:rsidRPr="00566D81" w:rsidRDefault="00886ADD"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Projekt 2. </w:t>
            </w:r>
            <w:r w:rsidRPr="004C4FA5">
              <w:rPr>
                <w:rFonts w:ascii="Times New Roman" w:eastAsia="Times New Roman" w:hAnsi="Times New Roman"/>
                <w:sz w:val="20"/>
                <w:szCs w:val="20"/>
                <w:lang w:val="hr-HR"/>
              </w:rPr>
              <w:t>Podrška i koordinacija  aktivnosti institucija u usklađivanju zakonodavstva BiH s acquis</w:t>
            </w:r>
            <w:r>
              <w:rPr>
                <w:rFonts w:ascii="Times New Roman" w:eastAsia="Times New Roman" w:hAnsi="Times New Roman"/>
                <w:sz w:val="20"/>
                <w:szCs w:val="20"/>
                <w:lang w:val="hr-HR"/>
              </w:rPr>
              <w:t>o</w:t>
            </w:r>
            <w:r w:rsidRPr="004C4FA5">
              <w:rPr>
                <w:rFonts w:ascii="Times New Roman" w:eastAsia="Times New Roman" w:hAnsi="Times New Roman"/>
                <w:sz w:val="20"/>
                <w:szCs w:val="20"/>
                <w:lang w:val="hr-HR"/>
              </w:rPr>
              <w:t>m</w:t>
            </w:r>
          </w:p>
        </w:tc>
        <w:tc>
          <w:tcPr>
            <w:tcW w:w="471" w:type="pct"/>
            <w:tcBorders>
              <w:top w:val="single" w:sz="4" w:space="0" w:color="auto"/>
              <w:left w:val="single" w:sz="4" w:space="0" w:color="auto"/>
              <w:bottom w:val="single" w:sz="4" w:space="0" w:color="auto"/>
              <w:right w:val="single" w:sz="4" w:space="0" w:color="auto"/>
            </w:tcBorders>
            <w:vAlign w:val="center"/>
          </w:tcPr>
          <w:p w14:paraId="3656AED5" w14:textId="77777777" w:rsidR="00886ADD" w:rsidRPr="00042614" w:rsidRDefault="00886ADD"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Broj mišljenja o usklađenosti</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67DF513" w14:textId="77777777" w:rsidR="00886ADD" w:rsidRPr="00286AF0" w:rsidRDefault="00886ADD"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92FAF9F" w14:textId="020FF387" w:rsidR="00886ADD" w:rsidRPr="00286AF0" w:rsidRDefault="001D201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95</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57138CF" w14:textId="77777777" w:rsidR="00886ADD" w:rsidRPr="00286AF0" w:rsidRDefault="00886ADD"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886ADD" w:rsidRPr="004C4FA5" w14:paraId="51B8E79B" w14:textId="77777777" w:rsidTr="006B7169">
        <w:trPr>
          <w:trHeight w:val="120"/>
        </w:trPr>
        <w:tc>
          <w:tcPr>
            <w:tcW w:w="3173" w:type="pct"/>
            <w:gridSpan w:val="2"/>
            <w:vMerge/>
            <w:tcBorders>
              <w:left w:val="single" w:sz="4" w:space="0" w:color="auto"/>
              <w:right w:val="single" w:sz="4" w:space="0" w:color="auto"/>
            </w:tcBorders>
            <w:vAlign w:val="center"/>
          </w:tcPr>
          <w:p w14:paraId="70BCF328" w14:textId="77777777" w:rsidR="00886ADD" w:rsidRDefault="00886ADD" w:rsidP="002C7A33">
            <w:pPr>
              <w:spacing w:after="0" w:line="240" w:lineRule="auto"/>
              <w:rPr>
                <w:rFonts w:ascii="Times New Roman" w:eastAsia="Times New Roman" w:hAnsi="Times New Roman"/>
                <w:sz w:val="20"/>
                <w:szCs w:val="20"/>
                <w:lang w:val="hr-HR"/>
              </w:rPr>
            </w:pPr>
          </w:p>
        </w:tc>
        <w:tc>
          <w:tcPr>
            <w:tcW w:w="471" w:type="pct"/>
            <w:tcBorders>
              <w:top w:val="single" w:sz="4" w:space="0" w:color="auto"/>
              <w:left w:val="single" w:sz="4" w:space="0" w:color="auto"/>
              <w:bottom w:val="single" w:sz="4" w:space="0" w:color="auto"/>
              <w:right w:val="single" w:sz="4" w:space="0" w:color="auto"/>
            </w:tcBorders>
            <w:vAlign w:val="center"/>
          </w:tcPr>
          <w:p w14:paraId="1BC93999" w14:textId="77777777" w:rsidR="00886ADD" w:rsidRPr="00042614" w:rsidRDefault="00886ADD"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Broj radnih grupa u kojima učestvuju predstavnci Sektora</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1B363FF" w14:textId="77777777" w:rsidR="00886ADD" w:rsidRPr="00286AF0" w:rsidRDefault="00886ADD"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17</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A0FF711" w14:textId="270E1266" w:rsidR="00886ADD" w:rsidRPr="00286AF0" w:rsidRDefault="0067100F"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17</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1862151" w14:textId="77777777" w:rsidR="00886ADD" w:rsidRPr="00286AF0" w:rsidRDefault="00886ADD" w:rsidP="002C7A33">
            <w:pPr>
              <w:spacing w:after="0" w:line="240" w:lineRule="auto"/>
              <w:jc w:val="center"/>
              <w:rPr>
                <w:rFonts w:ascii="Times New Roman" w:eastAsia="Times New Roman" w:hAnsi="Times New Roman"/>
                <w:sz w:val="20"/>
                <w:szCs w:val="20"/>
                <w:lang w:val="hr-HR"/>
              </w:rPr>
            </w:pPr>
            <w:r w:rsidRPr="00886ADD">
              <w:rPr>
                <w:rFonts w:ascii="Times New Roman" w:eastAsia="Times New Roman" w:hAnsi="Times New Roman"/>
                <w:sz w:val="20"/>
                <w:szCs w:val="20"/>
                <w:lang w:val="hr-HR"/>
              </w:rPr>
              <w:t>budžet</w:t>
            </w:r>
          </w:p>
        </w:tc>
      </w:tr>
      <w:tr w:rsidR="00886ADD" w:rsidRPr="004C4FA5" w14:paraId="705FD26C" w14:textId="77777777" w:rsidTr="006B7169">
        <w:trPr>
          <w:trHeight w:val="80"/>
        </w:trPr>
        <w:tc>
          <w:tcPr>
            <w:tcW w:w="3173" w:type="pct"/>
            <w:gridSpan w:val="2"/>
            <w:vMerge/>
            <w:tcBorders>
              <w:left w:val="single" w:sz="4" w:space="0" w:color="auto"/>
              <w:right w:val="single" w:sz="4" w:space="0" w:color="auto"/>
            </w:tcBorders>
            <w:vAlign w:val="center"/>
          </w:tcPr>
          <w:p w14:paraId="3D9A1494" w14:textId="77777777" w:rsidR="00886ADD" w:rsidRDefault="00886ADD" w:rsidP="002C7A33">
            <w:pPr>
              <w:spacing w:after="0" w:line="240" w:lineRule="auto"/>
              <w:rPr>
                <w:rFonts w:ascii="Times New Roman" w:eastAsia="Times New Roman" w:hAnsi="Times New Roman"/>
                <w:sz w:val="20"/>
                <w:szCs w:val="20"/>
                <w:lang w:val="hr-HR"/>
              </w:rPr>
            </w:pPr>
          </w:p>
        </w:tc>
        <w:tc>
          <w:tcPr>
            <w:tcW w:w="471" w:type="pct"/>
            <w:tcBorders>
              <w:top w:val="single" w:sz="4" w:space="0" w:color="auto"/>
              <w:left w:val="single" w:sz="4" w:space="0" w:color="auto"/>
              <w:bottom w:val="single" w:sz="4" w:space="0" w:color="auto"/>
              <w:right w:val="single" w:sz="4" w:space="0" w:color="auto"/>
            </w:tcBorders>
            <w:vAlign w:val="center"/>
          </w:tcPr>
          <w:p w14:paraId="5B14417D" w14:textId="77777777" w:rsidR="00886ADD" w:rsidRPr="00042614" w:rsidRDefault="00886ADD"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Izvještaj za VM (o korištenju TAIEX-a)</w:t>
            </w:r>
          </w:p>
        </w:tc>
        <w:tc>
          <w:tcPr>
            <w:tcW w:w="451" w:type="pct"/>
            <w:tcBorders>
              <w:top w:val="single" w:sz="4" w:space="0" w:color="auto"/>
              <w:left w:val="single" w:sz="4" w:space="0" w:color="auto"/>
              <w:bottom w:val="single" w:sz="4" w:space="0" w:color="auto"/>
              <w:right w:val="single" w:sz="4" w:space="0" w:color="auto"/>
            </w:tcBorders>
            <w:vAlign w:val="center"/>
          </w:tcPr>
          <w:p w14:paraId="33213C71" w14:textId="77777777" w:rsidR="00886ADD" w:rsidRPr="00286AF0" w:rsidRDefault="00886ADD"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391" w:type="pct"/>
            <w:tcBorders>
              <w:top w:val="single" w:sz="4" w:space="0" w:color="auto"/>
              <w:left w:val="single" w:sz="4" w:space="0" w:color="auto"/>
              <w:bottom w:val="single" w:sz="4" w:space="0" w:color="auto"/>
              <w:right w:val="single" w:sz="4" w:space="0" w:color="auto"/>
            </w:tcBorders>
            <w:vAlign w:val="center"/>
          </w:tcPr>
          <w:p w14:paraId="1D188156" w14:textId="77777777" w:rsidR="00886ADD" w:rsidRPr="00286AF0" w:rsidRDefault="00886ADD"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0268241" w14:textId="77777777" w:rsidR="00886ADD" w:rsidRPr="00286AF0" w:rsidRDefault="00886ADD" w:rsidP="002C7A33">
            <w:pPr>
              <w:spacing w:after="0" w:line="240" w:lineRule="auto"/>
              <w:jc w:val="center"/>
              <w:rPr>
                <w:rFonts w:ascii="Times New Roman" w:eastAsia="Times New Roman" w:hAnsi="Times New Roman"/>
                <w:sz w:val="20"/>
                <w:szCs w:val="20"/>
                <w:lang w:val="hr-HR"/>
              </w:rPr>
            </w:pPr>
            <w:r w:rsidRPr="00886ADD">
              <w:rPr>
                <w:rFonts w:ascii="Times New Roman" w:eastAsia="Times New Roman" w:hAnsi="Times New Roman"/>
                <w:sz w:val="20"/>
                <w:szCs w:val="20"/>
                <w:lang w:val="hr-HR"/>
              </w:rPr>
              <w:t>budžet</w:t>
            </w:r>
          </w:p>
        </w:tc>
      </w:tr>
      <w:tr w:rsidR="00886ADD" w:rsidRPr="004C4FA5" w14:paraId="63DC29E1" w14:textId="77777777" w:rsidTr="006B7169">
        <w:trPr>
          <w:trHeight w:val="105"/>
        </w:trPr>
        <w:tc>
          <w:tcPr>
            <w:tcW w:w="3173" w:type="pct"/>
            <w:gridSpan w:val="2"/>
            <w:vMerge/>
            <w:tcBorders>
              <w:left w:val="single" w:sz="4" w:space="0" w:color="auto"/>
              <w:right w:val="single" w:sz="4" w:space="0" w:color="auto"/>
            </w:tcBorders>
            <w:vAlign w:val="center"/>
          </w:tcPr>
          <w:p w14:paraId="27187F22" w14:textId="77777777" w:rsidR="00886ADD" w:rsidRDefault="00886ADD" w:rsidP="002C7A33">
            <w:pPr>
              <w:spacing w:after="0" w:line="240" w:lineRule="auto"/>
              <w:rPr>
                <w:rFonts w:ascii="Times New Roman" w:eastAsia="Times New Roman" w:hAnsi="Times New Roman"/>
                <w:sz w:val="20"/>
                <w:szCs w:val="20"/>
                <w:lang w:val="hr-HR"/>
              </w:rPr>
            </w:pPr>
          </w:p>
        </w:tc>
        <w:tc>
          <w:tcPr>
            <w:tcW w:w="471" w:type="pct"/>
            <w:tcBorders>
              <w:top w:val="single" w:sz="4" w:space="0" w:color="auto"/>
              <w:left w:val="single" w:sz="4" w:space="0" w:color="auto"/>
              <w:bottom w:val="single" w:sz="4" w:space="0" w:color="auto"/>
              <w:right w:val="single" w:sz="4" w:space="0" w:color="auto"/>
            </w:tcBorders>
            <w:vAlign w:val="center"/>
          </w:tcPr>
          <w:p w14:paraId="71D2059A" w14:textId="77777777" w:rsidR="00886ADD" w:rsidRPr="00042614" w:rsidRDefault="00886ADD"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Prijedlog metodologije za funkcionalan sistem koodinacije u usklađivanju</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12DE560" w14:textId="5C07656F" w:rsidR="00886ADD" w:rsidRPr="00286AF0" w:rsidRDefault="005E3D5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8C5543C" w14:textId="22CB3CD3" w:rsidR="00886ADD" w:rsidRPr="00286AF0" w:rsidRDefault="005E3D5B"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53D8320" w14:textId="77777777" w:rsidR="00886ADD" w:rsidRPr="00286AF0" w:rsidRDefault="00886ADD" w:rsidP="002C7A33">
            <w:pPr>
              <w:spacing w:after="0" w:line="240" w:lineRule="auto"/>
              <w:jc w:val="center"/>
              <w:rPr>
                <w:rFonts w:ascii="Times New Roman" w:eastAsia="Times New Roman" w:hAnsi="Times New Roman"/>
                <w:sz w:val="20"/>
                <w:szCs w:val="20"/>
                <w:lang w:val="hr-HR"/>
              </w:rPr>
            </w:pPr>
            <w:r w:rsidRPr="00886ADD">
              <w:rPr>
                <w:rFonts w:ascii="Times New Roman" w:eastAsia="Times New Roman" w:hAnsi="Times New Roman"/>
                <w:sz w:val="20"/>
                <w:szCs w:val="20"/>
                <w:lang w:val="hr-HR"/>
              </w:rPr>
              <w:t>budžet</w:t>
            </w:r>
          </w:p>
        </w:tc>
      </w:tr>
      <w:tr w:rsidR="00886ADD" w:rsidRPr="004C4FA5" w14:paraId="5F2E798F" w14:textId="77777777" w:rsidTr="0072012F">
        <w:trPr>
          <w:trHeight w:val="110"/>
        </w:trPr>
        <w:tc>
          <w:tcPr>
            <w:tcW w:w="3173" w:type="pct"/>
            <w:gridSpan w:val="2"/>
            <w:vMerge/>
            <w:tcBorders>
              <w:left w:val="single" w:sz="4" w:space="0" w:color="auto"/>
              <w:right w:val="single" w:sz="4" w:space="0" w:color="auto"/>
            </w:tcBorders>
            <w:vAlign w:val="center"/>
          </w:tcPr>
          <w:p w14:paraId="103F92FA" w14:textId="77777777" w:rsidR="00886ADD" w:rsidRDefault="00886ADD" w:rsidP="002C7A33">
            <w:pPr>
              <w:spacing w:after="0" w:line="240" w:lineRule="auto"/>
              <w:rPr>
                <w:rFonts w:ascii="Times New Roman" w:eastAsia="Times New Roman" w:hAnsi="Times New Roman"/>
                <w:sz w:val="20"/>
                <w:szCs w:val="20"/>
                <w:lang w:val="hr-HR"/>
              </w:rPr>
            </w:pPr>
          </w:p>
        </w:tc>
        <w:tc>
          <w:tcPr>
            <w:tcW w:w="471" w:type="pct"/>
            <w:tcBorders>
              <w:top w:val="single" w:sz="4" w:space="0" w:color="auto"/>
              <w:left w:val="single" w:sz="4" w:space="0" w:color="auto"/>
              <w:bottom w:val="single" w:sz="4" w:space="0" w:color="auto"/>
              <w:right w:val="single" w:sz="4" w:space="0" w:color="auto"/>
            </w:tcBorders>
            <w:vAlign w:val="center"/>
          </w:tcPr>
          <w:p w14:paraId="71F64C6C" w14:textId="2DFE8866" w:rsidR="00886ADD" w:rsidRPr="00042614" w:rsidRDefault="00DA5AA5" w:rsidP="002C7A33">
            <w:pPr>
              <w:spacing w:after="0" w:line="240" w:lineRule="auto"/>
              <w:jc w:val="center"/>
              <w:rPr>
                <w:rFonts w:ascii="Times New Roman" w:eastAsia="Times New Roman" w:hAnsi="Times New Roman"/>
                <w:sz w:val="18"/>
                <w:szCs w:val="18"/>
                <w:lang w:val="hr-HR"/>
              </w:rPr>
            </w:pPr>
            <w:r w:rsidRPr="00DA5AA5">
              <w:rPr>
                <w:rFonts w:ascii="Times New Roman" w:eastAsia="Times New Roman" w:hAnsi="Times New Roman"/>
                <w:sz w:val="18"/>
                <w:szCs w:val="18"/>
                <w:lang w:val="hr-HR"/>
              </w:rPr>
              <w:t>Korištenje  Pravnog informacionog sistema</w:t>
            </w:r>
            <w:r>
              <w:rPr>
                <w:rFonts w:ascii="Times New Roman" w:eastAsia="Times New Roman" w:hAnsi="Times New Roman"/>
                <w:sz w:val="18"/>
                <w:szCs w:val="18"/>
                <w:lang w:val="hr-HR"/>
              </w:rPr>
              <w:t xml:space="preserve"> (</w:t>
            </w:r>
            <w:r w:rsidRPr="00DA5AA5">
              <w:rPr>
                <w:rFonts w:ascii="Times New Roman" w:eastAsia="Times New Roman" w:hAnsi="Times New Roman"/>
                <w:sz w:val="18"/>
                <w:szCs w:val="18"/>
                <w:lang w:val="hr-HR"/>
              </w:rPr>
              <w:t>LIS</w:t>
            </w:r>
            <w:r>
              <w:rPr>
                <w:rFonts w:ascii="Times New Roman" w:eastAsia="Times New Roman" w:hAnsi="Times New Roman"/>
                <w:sz w:val="18"/>
                <w:szCs w:val="18"/>
                <w:lang w:val="hr-HR"/>
              </w:rPr>
              <w:t>)</w:t>
            </w:r>
            <w:r w:rsidRPr="00DA5AA5">
              <w:rPr>
                <w:rFonts w:ascii="Times New Roman" w:eastAsia="Times New Roman" w:hAnsi="Times New Roman"/>
                <w:sz w:val="18"/>
                <w:szCs w:val="18"/>
                <w:lang w:val="hr-HR"/>
              </w:rPr>
              <w:t xml:space="preserve"> u procesu usklađivanja propisa BiH </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DEAFA4" w14:textId="3B0B875F" w:rsidR="00886ADD" w:rsidRPr="00286AF0" w:rsidRDefault="006B7169"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Stupanje na snagu nove odluke</w:t>
            </w:r>
            <w:r w:rsidR="00A97EF4" w:rsidRPr="00A97EF4">
              <w:rPr>
                <w:rFonts w:ascii="Times New Roman" w:eastAsia="Times New Roman" w:hAnsi="Times New Roman"/>
                <w:sz w:val="20"/>
                <w:szCs w:val="20"/>
                <w:lang w:val="hr-HR"/>
              </w:rPr>
              <w:t xml:space="preserve"> o postupku usklađivanja</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A04E957" w14:textId="07DD3C70" w:rsidR="00886ADD" w:rsidRPr="00286AF0" w:rsidRDefault="00BB3D4C" w:rsidP="002C7A33">
            <w:pPr>
              <w:spacing w:after="0" w:line="240" w:lineRule="auto"/>
              <w:jc w:val="center"/>
              <w:rPr>
                <w:rFonts w:ascii="Times New Roman" w:eastAsia="Times New Roman" w:hAnsi="Times New Roman"/>
                <w:sz w:val="20"/>
                <w:szCs w:val="20"/>
                <w:lang w:val="hr-HR"/>
              </w:rPr>
            </w:pPr>
            <w:r w:rsidRPr="00BB3D4C">
              <w:rPr>
                <w:rFonts w:ascii="Times New Roman" w:eastAsia="Times New Roman" w:hAnsi="Times New Roman"/>
                <w:sz w:val="20"/>
                <w:szCs w:val="20"/>
                <w:lang w:val="hr-HR"/>
              </w:rPr>
              <w:t xml:space="preserve">Sve institucije BiH koriste </w:t>
            </w:r>
            <w:r>
              <w:rPr>
                <w:rFonts w:ascii="Times New Roman" w:eastAsia="Times New Roman" w:hAnsi="Times New Roman"/>
                <w:sz w:val="20"/>
                <w:szCs w:val="20"/>
                <w:lang w:val="hr-HR"/>
              </w:rPr>
              <w:t>LIS</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788260" w14:textId="77777777" w:rsidR="00886ADD" w:rsidRPr="00286AF0" w:rsidRDefault="00E539E6"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w:t>
            </w:r>
            <w:r w:rsidR="00886ADD" w:rsidRPr="00886ADD">
              <w:rPr>
                <w:rFonts w:ascii="Times New Roman" w:eastAsia="Times New Roman" w:hAnsi="Times New Roman"/>
                <w:sz w:val="20"/>
                <w:szCs w:val="20"/>
                <w:lang w:val="hr-HR"/>
              </w:rPr>
              <w:t>udžet</w:t>
            </w:r>
          </w:p>
        </w:tc>
      </w:tr>
      <w:tr w:rsidR="00C623BC" w:rsidRPr="00391CDB" w14:paraId="011E2EDF" w14:textId="77777777" w:rsidTr="002C7A33">
        <w:trPr>
          <w:trHeight w:val="1228"/>
        </w:trPr>
        <w:tc>
          <w:tcPr>
            <w:tcW w:w="263" w:type="pct"/>
            <w:shd w:val="clear" w:color="000000" w:fill="333F4F"/>
            <w:vAlign w:val="center"/>
            <w:hideMark/>
          </w:tcPr>
          <w:p w14:paraId="14FA573E"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lastRenderedPageBreak/>
              <w:t>R.b.</w:t>
            </w:r>
          </w:p>
        </w:tc>
        <w:tc>
          <w:tcPr>
            <w:tcW w:w="2910" w:type="pct"/>
            <w:shd w:val="clear" w:color="000000" w:fill="333F4F"/>
            <w:vAlign w:val="center"/>
          </w:tcPr>
          <w:p w14:paraId="62F19567" w14:textId="77777777" w:rsidR="00C623BC" w:rsidRPr="00080436" w:rsidRDefault="00470512"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Podrška i koordinacija u usklađivanju propisa</w:t>
            </w:r>
          </w:p>
        </w:tc>
        <w:tc>
          <w:tcPr>
            <w:tcW w:w="1314" w:type="pct"/>
            <w:gridSpan w:val="3"/>
            <w:shd w:val="clear" w:color="000000" w:fill="333F4F"/>
            <w:vAlign w:val="center"/>
          </w:tcPr>
          <w:p w14:paraId="68FD6CE1" w14:textId="77777777" w:rsidR="00C623BC" w:rsidRPr="00AC1262"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3" w:type="pct"/>
            <w:shd w:val="clear" w:color="000000" w:fill="333F4F"/>
            <w:vAlign w:val="center"/>
          </w:tcPr>
          <w:p w14:paraId="5D46D31F"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C623BC" w:rsidRPr="004C4FA5" w14:paraId="77049A4A" w14:textId="77777777" w:rsidTr="002C7A33">
        <w:trPr>
          <w:trHeight w:val="263"/>
        </w:trPr>
        <w:tc>
          <w:tcPr>
            <w:tcW w:w="263" w:type="pct"/>
            <w:tcBorders>
              <w:left w:val="single" w:sz="4" w:space="0" w:color="auto"/>
              <w:right w:val="single" w:sz="4" w:space="0" w:color="auto"/>
            </w:tcBorders>
            <w:vAlign w:val="center"/>
          </w:tcPr>
          <w:p w14:paraId="7DF8D5FC" w14:textId="77777777" w:rsidR="00C623BC" w:rsidRPr="00286AF0" w:rsidRDefault="004C4FA5"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0" w:type="pct"/>
            <w:tcBorders>
              <w:top w:val="single" w:sz="4" w:space="0" w:color="auto"/>
              <w:left w:val="single" w:sz="4" w:space="0" w:color="auto"/>
              <w:bottom w:val="single" w:sz="4" w:space="0" w:color="auto"/>
              <w:right w:val="single" w:sz="4" w:space="0" w:color="auto"/>
            </w:tcBorders>
            <w:vAlign w:val="center"/>
          </w:tcPr>
          <w:p w14:paraId="4E360E7F" w14:textId="77777777" w:rsidR="00C623BC" w:rsidRPr="00042614" w:rsidRDefault="004C4FA5"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Implementacija Odluke o postupku usklađivanja  zakonodavstva BiH sa pravnom stečevinom EU</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0AD6FD60" w14:textId="77777777" w:rsidR="00C623BC" w:rsidRPr="00042614" w:rsidRDefault="004C4FA5"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usklađivanje pravnog sistema BiH s pravnom stečevinom EU</w:t>
            </w:r>
          </w:p>
        </w:tc>
        <w:tc>
          <w:tcPr>
            <w:tcW w:w="513" w:type="pct"/>
            <w:tcBorders>
              <w:top w:val="single" w:sz="4" w:space="0" w:color="auto"/>
              <w:left w:val="single" w:sz="4" w:space="0" w:color="auto"/>
              <w:bottom w:val="single" w:sz="4" w:space="0" w:color="auto"/>
              <w:right w:val="single" w:sz="4" w:space="0" w:color="auto"/>
            </w:tcBorders>
            <w:vAlign w:val="center"/>
          </w:tcPr>
          <w:p w14:paraId="74C2FA2E" w14:textId="77777777" w:rsidR="00C623BC"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C623BC" w:rsidRPr="004C4FA5" w14:paraId="416E74F3" w14:textId="77777777" w:rsidTr="002C7A33">
        <w:trPr>
          <w:trHeight w:val="263"/>
        </w:trPr>
        <w:tc>
          <w:tcPr>
            <w:tcW w:w="263" w:type="pct"/>
            <w:tcBorders>
              <w:left w:val="single" w:sz="4" w:space="0" w:color="auto"/>
              <w:right w:val="single" w:sz="4" w:space="0" w:color="auto"/>
            </w:tcBorders>
            <w:vAlign w:val="center"/>
          </w:tcPr>
          <w:p w14:paraId="069FF229" w14:textId="77777777" w:rsidR="00C623BC" w:rsidRPr="00286AF0" w:rsidRDefault="004C4FA5"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0" w:type="pct"/>
            <w:tcBorders>
              <w:top w:val="single" w:sz="4" w:space="0" w:color="auto"/>
              <w:left w:val="single" w:sz="4" w:space="0" w:color="auto"/>
              <w:bottom w:val="single" w:sz="4" w:space="0" w:color="auto"/>
              <w:right w:val="single" w:sz="4" w:space="0" w:color="auto"/>
            </w:tcBorders>
            <w:vAlign w:val="center"/>
          </w:tcPr>
          <w:p w14:paraId="4119CA50" w14:textId="77777777" w:rsidR="00C623BC" w:rsidRPr="00042614" w:rsidRDefault="004C4FA5"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Rad u radnim grupama za izradu propisa koji su predmet usklađivanja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15733A7A" w14:textId="77777777" w:rsidR="00C623BC" w:rsidRPr="00042614" w:rsidRDefault="004C4FA5"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usklađivanje pravnog sistema BiH s pravnom stečevinom EU</w:t>
            </w:r>
          </w:p>
        </w:tc>
        <w:tc>
          <w:tcPr>
            <w:tcW w:w="513" w:type="pct"/>
            <w:tcBorders>
              <w:top w:val="single" w:sz="4" w:space="0" w:color="auto"/>
              <w:left w:val="single" w:sz="4" w:space="0" w:color="auto"/>
              <w:bottom w:val="single" w:sz="4" w:space="0" w:color="auto"/>
              <w:right w:val="single" w:sz="4" w:space="0" w:color="auto"/>
            </w:tcBorders>
            <w:vAlign w:val="center"/>
          </w:tcPr>
          <w:p w14:paraId="009724E1" w14:textId="77777777" w:rsidR="00C623BC"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4C4FA5" w:rsidRPr="004C4FA5" w14:paraId="3E583FC4" w14:textId="77777777" w:rsidTr="002C7A33">
        <w:trPr>
          <w:trHeight w:val="263"/>
        </w:trPr>
        <w:tc>
          <w:tcPr>
            <w:tcW w:w="263" w:type="pct"/>
            <w:tcBorders>
              <w:left w:val="single" w:sz="4" w:space="0" w:color="auto"/>
              <w:right w:val="single" w:sz="4" w:space="0" w:color="auto"/>
            </w:tcBorders>
            <w:vAlign w:val="center"/>
          </w:tcPr>
          <w:p w14:paraId="4589645F" w14:textId="77777777" w:rsidR="004C4FA5" w:rsidRPr="00286AF0" w:rsidRDefault="004C4FA5"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0" w:type="pct"/>
            <w:tcBorders>
              <w:top w:val="single" w:sz="4" w:space="0" w:color="auto"/>
              <w:left w:val="single" w:sz="4" w:space="0" w:color="auto"/>
              <w:bottom w:val="single" w:sz="4" w:space="0" w:color="auto"/>
              <w:right w:val="single" w:sz="4" w:space="0" w:color="auto"/>
            </w:tcBorders>
            <w:vAlign w:val="center"/>
          </w:tcPr>
          <w:p w14:paraId="42DC6A80" w14:textId="1D8DC06C" w:rsidR="004C4FA5" w:rsidRPr="00042614" w:rsidRDefault="004C4FA5"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 xml:space="preserve">Koordinacija aktivnosti </w:t>
            </w:r>
            <w:r w:rsidR="00E337F6">
              <w:rPr>
                <w:rFonts w:ascii="Times New Roman" w:eastAsia="Times New Roman" w:hAnsi="Times New Roman"/>
                <w:sz w:val="18"/>
                <w:szCs w:val="18"/>
                <w:lang w:val="hr-HR"/>
              </w:rPr>
              <w:t xml:space="preserve">korištenja </w:t>
            </w:r>
            <w:r w:rsidRPr="00042614">
              <w:rPr>
                <w:rFonts w:ascii="Times New Roman" w:eastAsia="Times New Roman" w:hAnsi="Times New Roman"/>
                <w:sz w:val="18"/>
                <w:szCs w:val="18"/>
                <w:lang w:val="hr-HR"/>
              </w:rPr>
              <w:t>TAIEX-a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1CEE901C" w14:textId="77777777" w:rsidR="004C4FA5" w:rsidRPr="00042614" w:rsidRDefault="004C4FA5"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usklađivanje pravnog sistema BiH s pravnom stečevinom EU</w:t>
            </w:r>
          </w:p>
        </w:tc>
        <w:tc>
          <w:tcPr>
            <w:tcW w:w="513" w:type="pct"/>
            <w:tcBorders>
              <w:top w:val="single" w:sz="4" w:space="0" w:color="auto"/>
              <w:left w:val="single" w:sz="4" w:space="0" w:color="auto"/>
              <w:bottom w:val="single" w:sz="4" w:space="0" w:color="auto"/>
              <w:right w:val="single" w:sz="4" w:space="0" w:color="auto"/>
            </w:tcBorders>
            <w:vAlign w:val="center"/>
          </w:tcPr>
          <w:p w14:paraId="071B5353" w14:textId="77777777" w:rsidR="004C4FA5"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4C4FA5" w:rsidRPr="004C4FA5" w14:paraId="4BD509C3" w14:textId="77777777" w:rsidTr="002C7A33">
        <w:trPr>
          <w:trHeight w:val="263"/>
        </w:trPr>
        <w:tc>
          <w:tcPr>
            <w:tcW w:w="263" w:type="pct"/>
            <w:tcBorders>
              <w:left w:val="single" w:sz="4" w:space="0" w:color="auto"/>
              <w:right w:val="single" w:sz="4" w:space="0" w:color="auto"/>
            </w:tcBorders>
            <w:vAlign w:val="center"/>
          </w:tcPr>
          <w:p w14:paraId="5A9306E9" w14:textId="77777777" w:rsidR="004C4FA5" w:rsidRPr="00286AF0" w:rsidRDefault="004C4FA5"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910" w:type="pct"/>
            <w:tcBorders>
              <w:top w:val="single" w:sz="4" w:space="0" w:color="auto"/>
              <w:left w:val="single" w:sz="4" w:space="0" w:color="auto"/>
              <w:bottom w:val="single" w:sz="4" w:space="0" w:color="auto"/>
              <w:right w:val="single" w:sz="4" w:space="0" w:color="auto"/>
            </w:tcBorders>
            <w:vAlign w:val="center"/>
          </w:tcPr>
          <w:p w14:paraId="557D0823" w14:textId="1B4A0DF7" w:rsidR="004C4FA5" w:rsidRPr="00042614" w:rsidRDefault="004C4FA5"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Koordinacija usklađivanja pravnog sistema BiH sa acquisom</w:t>
            </w:r>
            <w:r w:rsidRPr="00042614">
              <w:rPr>
                <w:rStyle w:val="FootnoteReference"/>
                <w:rFonts w:ascii="Times New Roman" w:eastAsia="Times New Roman" w:hAnsi="Times New Roman"/>
                <w:sz w:val="18"/>
                <w:szCs w:val="18"/>
                <w:lang w:val="hr-HR"/>
              </w:rPr>
              <w:footnoteReference w:id="3"/>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046962A0" w14:textId="77777777" w:rsidR="004C4FA5" w:rsidRPr="00042614" w:rsidRDefault="004C4FA5"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usklađivanje pravnog sistema BiH s pravnom stečevinom EU</w:t>
            </w:r>
          </w:p>
        </w:tc>
        <w:tc>
          <w:tcPr>
            <w:tcW w:w="513" w:type="pct"/>
            <w:tcBorders>
              <w:top w:val="single" w:sz="4" w:space="0" w:color="auto"/>
              <w:left w:val="single" w:sz="4" w:space="0" w:color="auto"/>
              <w:bottom w:val="single" w:sz="4" w:space="0" w:color="auto"/>
              <w:right w:val="single" w:sz="4" w:space="0" w:color="auto"/>
            </w:tcBorders>
            <w:vAlign w:val="center"/>
          </w:tcPr>
          <w:p w14:paraId="59F94B92" w14:textId="77777777" w:rsidR="004C4FA5"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4C4FA5" w:rsidRPr="004C4FA5" w14:paraId="65A5EE8B" w14:textId="77777777" w:rsidTr="002C7A33">
        <w:trPr>
          <w:trHeight w:val="263"/>
        </w:trPr>
        <w:tc>
          <w:tcPr>
            <w:tcW w:w="263" w:type="pct"/>
            <w:tcBorders>
              <w:left w:val="single" w:sz="4" w:space="0" w:color="auto"/>
              <w:right w:val="single" w:sz="4" w:space="0" w:color="auto"/>
            </w:tcBorders>
            <w:vAlign w:val="center"/>
          </w:tcPr>
          <w:p w14:paraId="46E462FE" w14:textId="77777777" w:rsidR="004C4FA5" w:rsidRPr="00286AF0" w:rsidRDefault="004C4FA5"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910" w:type="pct"/>
            <w:tcBorders>
              <w:top w:val="single" w:sz="4" w:space="0" w:color="auto"/>
              <w:left w:val="single" w:sz="4" w:space="0" w:color="auto"/>
              <w:bottom w:val="single" w:sz="4" w:space="0" w:color="auto"/>
              <w:right w:val="single" w:sz="4" w:space="0" w:color="auto"/>
            </w:tcBorders>
            <w:vAlign w:val="center"/>
          </w:tcPr>
          <w:p w14:paraId="42B68C5B" w14:textId="23377593" w:rsidR="004C4FA5" w:rsidRPr="00042614" w:rsidRDefault="00434AFB" w:rsidP="002C7A33">
            <w:pPr>
              <w:spacing w:after="0" w:line="240" w:lineRule="auto"/>
              <w:rPr>
                <w:rFonts w:ascii="Times New Roman" w:eastAsia="Times New Roman" w:hAnsi="Times New Roman"/>
                <w:sz w:val="18"/>
                <w:szCs w:val="18"/>
                <w:lang w:val="hr-HR"/>
              </w:rPr>
            </w:pPr>
            <w:r>
              <w:rPr>
                <w:rFonts w:ascii="Times New Roman" w:eastAsia="Times New Roman" w:hAnsi="Times New Roman"/>
                <w:sz w:val="18"/>
                <w:szCs w:val="18"/>
                <w:lang w:val="hr-HR"/>
              </w:rPr>
              <w:t>Pravn</w:t>
            </w:r>
            <w:r w:rsidR="00FB57D3">
              <w:rPr>
                <w:rFonts w:ascii="Times New Roman" w:eastAsia="Times New Roman" w:hAnsi="Times New Roman"/>
                <w:sz w:val="18"/>
                <w:szCs w:val="18"/>
                <w:lang w:val="hr-HR"/>
              </w:rPr>
              <w:t xml:space="preserve">i informacioni sistem (LIS) </w:t>
            </w:r>
            <w:r w:rsidR="004C4FA5" w:rsidRPr="00042614">
              <w:rPr>
                <w:rFonts w:ascii="Times New Roman" w:eastAsia="Times New Roman" w:hAnsi="Times New Roman"/>
                <w:sz w:val="18"/>
                <w:szCs w:val="18"/>
                <w:lang w:val="hr-HR"/>
              </w:rPr>
              <w:t>u procesu usklađivanja zakonodavstva BiH</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70334FFB" w14:textId="77777777" w:rsidR="004C4FA5" w:rsidRPr="00042614" w:rsidRDefault="004C4FA5"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usklađivanje pravnog sistema BiH s pravnom stečevinom EU</w:t>
            </w:r>
          </w:p>
        </w:tc>
        <w:tc>
          <w:tcPr>
            <w:tcW w:w="513" w:type="pct"/>
            <w:tcBorders>
              <w:top w:val="single" w:sz="4" w:space="0" w:color="auto"/>
              <w:left w:val="single" w:sz="4" w:space="0" w:color="auto"/>
              <w:bottom w:val="single" w:sz="4" w:space="0" w:color="auto"/>
              <w:right w:val="single" w:sz="4" w:space="0" w:color="auto"/>
            </w:tcBorders>
            <w:vAlign w:val="center"/>
          </w:tcPr>
          <w:p w14:paraId="7B90309D" w14:textId="18B0CA65" w:rsidR="004C4FA5"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II, III, IV</w:t>
            </w:r>
          </w:p>
        </w:tc>
      </w:tr>
    </w:tbl>
    <w:p w14:paraId="29BD3FE9" w14:textId="77777777" w:rsidR="00C623BC" w:rsidRPr="004C4FA5" w:rsidRDefault="00C623BC" w:rsidP="00C623BC">
      <w:pPr>
        <w:spacing w:after="0" w:line="240" w:lineRule="auto"/>
        <w:jc w:val="both"/>
        <w:rPr>
          <w:rFonts w:ascii="Times New Roman" w:hAnsi="Times New Roman"/>
          <w:sz w:val="2"/>
          <w:szCs w:val="2"/>
          <w:lang w:val="hr-HR"/>
        </w:rPr>
      </w:pPr>
      <w:r w:rsidRPr="004C4FA5">
        <w:rPr>
          <w:lang w:val="hr-HR"/>
        </w:rPr>
        <w:br w:type="page"/>
      </w:r>
    </w:p>
    <w:p w14:paraId="5C499952" w14:textId="77777777" w:rsidR="00C623BC" w:rsidRPr="009807BA" w:rsidRDefault="00C623BC" w:rsidP="00C623BC">
      <w:pPr>
        <w:spacing w:after="0" w:line="240" w:lineRule="auto"/>
        <w:jc w:val="both"/>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7401"/>
        <w:gridCol w:w="2326"/>
        <w:gridCol w:w="1083"/>
        <w:gridCol w:w="1083"/>
        <w:gridCol w:w="1483"/>
      </w:tblGrid>
      <w:tr w:rsidR="00C623BC" w:rsidRPr="009807BA" w14:paraId="23D76BE6" w14:textId="77777777" w:rsidTr="002C7A33">
        <w:trPr>
          <w:trHeight w:val="684"/>
        </w:trPr>
        <w:tc>
          <w:tcPr>
            <w:tcW w:w="5000" w:type="pct"/>
            <w:gridSpan w:val="6"/>
            <w:tcBorders>
              <w:top w:val="single" w:sz="4" w:space="0" w:color="auto"/>
              <w:left w:val="single" w:sz="4" w:space="0" w:color="auto"/>
              <w:right w:val="single" w:sz="4" w:space="0" w:color="auto"/>
            </w:tcBorders>
            <w:shd w:val="clear" w:color="auto" w:fill="323E4F"/>
            <w:vAlign w:val="center"/>
          </w:tcPr>
          <w:p w14:paraId="0E8BCA2A" w14:textId="77777777" w:rsidR="00C623BC" w:rsidRPr="009807BA" w:rsidRDefault="00C623BC" w:rsidP="002C7A33">
            <w:pPr>
              <w:pStyle w:val="Heading2"/>
              <w:spacing w:before="0" w:after="0" w:line="240" w:lineRule="auto"/>
              <w:rPr>
                <w:rFonts w:ascii="Times New Roman" w:hAnsi="Times New Roman"/>
                <w:b w:val="0"/>
                <w:i w:val="0"/>
                <w:sz w:val="20"/>
                <w:szCs w:val="20"/>
                <w:lang w:val="hr-HR"/>
              </w:rPr>
            </w:pPr>
          </w:p>
        </w:tc>
      </w:tr>
      <w:tr w:rsidR="00C623BC" w:rsidRPr="009B7C58" w14:paraId="0399EE32" w14:textId="77777777" w:rsidTr="002C7A33">
        <w:trPr>
          <w:trHeight w:val="263"/>
        </w:trPr>
        <w:tc>
          <w:tcPr>
            <w:tcW w:w="5000" w:type="pct"/>
            <w:gridSpan w:val="6"/>
            <w:shd w:val="clear" w:color="auto" w:fill="auto"/>
            <w:vAlign w:val="center"/>
          </w:tcPr>
          <w:p w14:paraId="1A532AB4"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rsidR="00315E13" w:rsidRPr="00315E13">
              <w:rPr>
                <w:rFonts w:ascii="Times New Roman" w:hAnsi="Times New Roman"/>
                <w:b/>
                <w:sz w:val="20"/>
                <w:szCs w:val="20"/>
                <w:lang w:val="hr-HR"/>
              </w:rPr>
              <w:t xml:space="preserve"> I Transparentan, efikasan i odgovoran javni sektor</w:t>
            </w:r>
          </w:p>
        </w:tc>
      </w:tr>
      <w:tr w:rsidR="00C623BC" w:rsidRPr="009B7C58" w14:paraId="7C334629" w14:textId="77777777" w:rsidTr="002C7A33">
        <w:trPr>
          <w:trHeight w:val="263"/>
        </w:trPr>
        <w:tc>
          <w:tcPr>
            <w:tcW w:w="5000" w:type="pct"/>
            <w:gridSpan w:val="6"/>
            <w:shd w:val="clear" w:color="auto" w:fill="auto"/>
            <w:vAlign w:val="center"/>
          </w:tcPr>
          <w:p w14:paraId="4353AD7C"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00315E13">
              <w:t xml:space="preserve"> </w:t>
            </w:r>
            <w:r w:rsidR="00315E13" w:rsidRPr="00315E13">
              <w:rPr>
                <w:rFonts w:ascii="Times New Roman" w:hAnsi="Times New Roman"/>
                <w:b/>
                <w:sz w:val="20"/>
                <w:szCs w:val="20"/>
                <w:lang w:val="hr-HR"/>
              </w:rPr>
              <w:t>1. Unaprijediti funkcionalnost, transparentnost, efikasnost i odgovornost u institucijama VM BiH</w:t>
            </w:r>
          </w:p>
        </w:tc>
      </w:tr>
      <w:tr w:rsidR="00C623BC" w:rsidRPr="009B7C58" w14:paraId="5F3411B1" w14:textId="77777777" w:rsidTr="002C7A33">
        <w:trPr>
          <w:trHeight w:val="263"/>
        </w:trPr>
        <w:tc>
          <w:tcPr>
            <w:tcW w:w="5000" w:type="pct"/>
            <w:gridSpan w:val="6"/>
            <w:shd w:val="clear" w:color="auto" w:fill="auto"/>
            <w:vAlign w:val="center"/>
          </w:tcPr>
          <w:p w14:paraId="5617841C"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315E13">
              <w:t xml:space="preserve"> </w:t>
            </w:r>
            <w:r w:rsidR="00315E13" w:rsidRPr="00315E13">
              <w:rPr>
                <w:rFonts w:ascii="Times New Roman" w:hAnsi="Times New Roman"/>
                <w:b/>
                <w:sz w:val="20"/>
                <w:szCs w:val="20"/>
                <w:lang w:val="hr-HR"/>
              </w:rPr>
              <w:t>Unaprjeđenje kreiranja politika, procesa integracije u EU i reforme javne uprave</w:t>
            </w:r>
          </w:p>
        </w:tc>
      </w:tr>
      <w:tr w:rsidR="00C623BC" w:rsidRPr="009B7C58" w14:paraId="33D1646D" w14:textId="77777777" w:rsidTr="002C7A33">
        <w:trPr>
          <w:trHeight w:val="263"/>
        </w:trPr>
        <w:tc>
          <w:tcPr>
            <w:tcW w:w="5000" w:type="pct"/>
            <w:gridSpan w:val="6"/>
            <w:shd w:val="clear" w:color="auto" w:fill="auto"/>
            <w:vAlign w:val="center"/>
          </w:tcPr>
          <w:p w14:paraId="6B97A63D"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315E13">
              <w:t xml:space="preserve"> </w:t>
            </w:r>
            <w:r w:rsidR="00315E13" w:rsidRPr="00315E13">
              <w:rPr>
                <w:rFonts w:ascii="Times New Roman" w:hAnsi="Times New Roman"/>
                <w:b/>
                <w:sz w:val="20"/>
                <w:szCs w:val="20"/>
                <w:lang w:val="hr-HR"/>
              </w:rPr>
              <w:t>111610</w:t>
            </w:r>
          </w:p>
        </w:tc>
      </w:tr>
      <w:tr w:rsidR="00C623BC" w:rsidRPr="009B7C58" w14:paraId="2BF2F11A" w14:textId="77777777" w:rsidTr="002C7A33">
        <w:trPr>
          <w:trHeight w:val="263"/>
        </w:trPr>
        <w:tc>
          <w:tcPr>
            <w:tcW w:w="5000" w:type="pct"/>
            <w:gridSpan w:val="6"/>
            <w:shd w:val="clear" w:color="auto" w:fill="auto"/>
            <w:vAlign w:val="center"/>
          </w:tcPr>
          <w:p w14:paraId="03068397"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315E13">
              <w:t xml:space="preserve"> </w:t>
            </w:r>
            <w:r w:rsidR="00315E13" w:rsidRPr="00315E13">
              <w:rPr>
                <w:rFonts w:ascii="Times New Roman" w:eastAsia="Times New Roman" w:hAnsi="Times New Roman"/>
                <w:b/>
                <w:sz w:val="20"/>
                <w:szCs w:val="20"/>
                <w:lang w:val="hr-HR"/>
              </w:rPr>
              <w:t>Osiguranje podrške institucijama i koordinacija realizacije aktivnosti  institucija u procesu integracije u EU</w:t>
            </w:r>
          </w:p>
        </w:tc>
      </w:tr>
      <w:tr w:rsidR="00984CC3" w:rsidRPr="00E128BF" w14:paraId="079C5FA1" w14:textId="77777777" w:rsidTr="002C7A33">
        <w:trPr>
          <w:trHeight w:val="1228"/>
        </w:trPr>
        <w:tc>
          <w:tcPr>
            <w:tcW w:w="3173" w:type="pct"/>
            <w:gridSpan w:val="2"/>
            <w:shd w:val="clear" w:color="000000" w:fill="333F4F"/>
            <w:vAlign w:val="center"/>
            <w:hideMark/>
          </w:tcPr>
          <w:p w14:paraId="22184399" w14:textId="77777777" w:rsidR="00C623BC" w:rsidRPr="00C843D7" w:rsidRDefault="00C623BC" w:rsidP="002C7A33">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8" w:type="pct"/>
            <w:shd w:val="clear" w:color="000000" w:fill="333F4F"/>
            <w:vAlign w:val="center"/>
          </w:tcPr>
          <w:p w14:paraId="17E60433"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6E3BD42B"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8" w:type="pct"/>
            <w:shd w:val="clear" w:color="000000" w:fill="333F4F"/>
            <w:vAlign w:val="center"/>
          </w:tcPr>
          <w:p w14:paraId="084765F1"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38" w:type="pct"/>
            <w:shd w:val="clear" w:color="000000" w:fill="333F4F"/>
            <w:vAlign w:val="center"/>
            <w:hideMark/>
          </w:tcPr>
          <w:p w14:paraId="361E8CD1"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000000" w:fill="333F4F"/>
            <w:vAlign w:val="center"/>
            <w:hideMark/>
          </w:tcPr>
          <w:p w14:paraId="4D0D0597"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5863AF" w:rsidRPr="00042614" w14:paraId="76A0B5B6" w14:textId="77777777" w:rsidTr="004A4185">
        <w:trPr>
          <w:trHeight w:val="120"/>
        </w:trPr>
        <w:tc>
          <w:tcPr>
            <w:tcW w:w="3173" w:type="pct"/>
            <w:gridSpan w:val="2"/>
            <w:vMerge w:val="restart"/>
            <w:tcBorders>
              <w:left w:val="single" w:sz="4" w:space="0" w:color="auto"/>
              <w:right w:val="single" w:sz="4" w:space="0" w:color="auto"/>
            </w:tcBorders>
            <w:vAlign w:val="center"/>
          </w:tcPr>
          <w:p w14:paraId="150D5AF0"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3. Podrška i koordinacija  korištenja finansijske pomoći EU dostupne BiH</w:t>
            </w:r>
          </w:p>
        </w:tc>
        <w:tc>
          <w:tcPr>
            <w:tcW w:w="438" w:type="pct"/>
            <w:tcBorders>
              <w:top w:val="single" w:sz="4" w:space="0" w:color="auto"/>
              <w:left w:val="single" w:sz="4" w:space="0" w:color="auto"/>
              <w:bottom w:val="single" w:sz="4" w:space="0" w:color="auto"/>
              <w:right w:val="single" w:sz="4" w:space="0" w:color="auto"/>
            </w:tcBorders>
            <w:vAlign w:val="center"/>
          </w:tcPr>
          <w:p w14:paraId="3C666C8C" w14:textId="77777777" w:rsidR="00675364" w:rsidRPr="00042614" w:rsidRDefault="0004261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Broj analiza i prijedloga dokumenata za okvir za korištenje IPA</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05F1C03" w14:textId="77777777" w:rsidR="00675364" w:rsidRPr="004A4185" w:rsidRDefault="00042614" w:rsidP="002C7A33">
            <w:pPr>
              <w:spacing w:after="0" w:line="240" w:lineRule="auto"/>
              <w:jc w:val="center"/>
              <w:rPr>
                <w:rFonts w:ascii="Times New Roman" w:eastAsia="Times New Roman" w:hAnsi="Times New Roman"/>
                <w:sz w:val="18"/>
                <w:szCs w:val="18"/>
                <w:lang w:val="hr-HR"/>
              </w:rPr>
            </w:pPr>
            <w:r w:rsidRPr="004A4185">
              <w:rPr>
                <w:rFonts w:ascii="Times New Roman" w:eastAsia="Times New Roman" w:hAnsi="Times New Roman"/>
                <w:sz w:val="18"/>
                <w:szCs w:val="18"/>
                <w:lang w:val="hr-HR"/>
              </w:rPr>
              <w:t>1</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BC2812C" w14:textId="41F5759F" w:rsidR="00675364" w:rsidRPr="004A4185" w:rsidRDefault="00917D9A" w:rsidP="002C7A33">
            <w:pPr>
              <w:spacing w:after="0" w:line="240" w:lineRule="auto"/>
              <w:jc w:val="center"/>
              <w:rPr>
                <w:rFonts w:ascii="Times New Roman" w:eastAsia="Times New Roman" w:hAnsi="Times New Roman"/>
                <w:sz w:val="18"/>
                <w:szCs w:val="18"/>
                <w:lang w:val="hr-HR"/>
              </w:rPr>
            </w:pPr>
            <w:r w:rsidRPr="004A4185">
              <w:rPr>
                <w:rFonts w:ascii="Times New Roman" w:eastAsia="Times New Roman" w:hAnsi="Times New Roman"/>
                <w:sz w:val="18"/>
                <w:szCs w:val="18"/>
                <w:lang w:val="hr-HR"/>
              </w:rPr>
              <w:t>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FE245E9" w14:textId="41D4A5E2" w:rsidR="00675364" w:rsidRPr="004A4185" w:rsidRDefault="00042614" w:rsidP="002C7A33">
            <w:pPr>
              <w:spacing w:after="0" w:line="240" w:lineRule="auto"/>
              <w:jc w:val="center"/>
              <w:rPr>
                <w:rFonts w:ascii="Times New Roman" w:eastAsia="Times New Roman" w:hAnsi="Times New Roman"/>
                <w:sz w:val="20"/>
                <w:szCs w:val="20"/>
                <w:lang w:val="hr-HR"/>
              </w:rPr>
            </w:pPr>
            <w:r w:rsidRPr="004A4185">
              <w:rPr>
                <w:rFonts w:ascii="Times New Roman" w:eastAsia="Times New Roman" w:hAnsi="Times New Roman"/>
                <w:sz w:val="20"/>
                <w:szCs w:val="20"/>
                <w:lang w:val="hr-HR"/>
              </w:rPr>
              <w:t>budžet</w:t>
            </w:r>
          </w:p>
        </w:tc>
      </w:tr>
      <w:tr w:rsidR="005863AF" w:rsidRPr="00042614" w14:paraId="5B4C0E9A" w14:textId="77777777" w:rsidTr="000109D1">
        <w:trPr>
          <w:cantSplit/>
          <w:trHeight w:val="1134"/>
        </w:trPr>
        <w:tc>
          <w:tcPr>
            <w:tcW w:w="3173" w:type="pct"/>
            <w:gridSpan w:val="2"/>
            <w:vMerge/>
            <w:tcBorders>
              <w:left w:val="single" w:sz="4" w:space="0" w:color="auto"/>
              <w:right w:val="single" w:sz="4" w:space="0" w:color="auto"/>
            </w:tcBorders>
            <w:vAlign w:val="center"/>
          </w:tcPr>
          <w:p w14:paraId="0E67FE8E" w14:textId="77777777" w:rsidR="00675364" w:rsidRPr="00042614" w:rsidRDefault="00675364" w:rsidP="002C7A33">
            <w:pPr>
              <w:spacing w:after="0" w:line="240" w:lineRule="auto"/>
              <w:rPr>
                <w:rFonts w:ascii="Times New Roman" w:eastAsia="Times New Roman" w:hAnsi="Times New Roman"/>
                <w:sz w:val="18"/>
                <w:szCs w:val="18"/>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469D55BE" w14:textId="56F9F5FF" w:rsidR="00675364" w:rsidRPr="00042614" w:rsidRDefault="0004261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Programski paket</w:t>
            </w:r>
            <w:r w:rsidR="00451EE8">
              <w:rPr>
                <w:rFonts w:ascii="Times New Roman" w:eastAsia="Times New Roman" w:hAnsi="Times New Roman"/>
                <w:sz w:val="18"/>
                <w:szCs w:val="18"/>
                <w:lang w:val="hr-HR"/>
              </w:rPr>
              <w:t>/dokumenti za IPA III</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CEF30CB" w14:textId="77777777" w:rsidR="00675364" w:rsidRPr="00042614" w:rsidRDefault="00042614" w:rsidP="00042614">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strateški, planski i programski dokumenti za IPA III u skladu sa zahtjevima EK, godišnji program</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F2F9C43" w14:textId="3059B720" w:rsidR="00675364" w:rsidRPr="00042614" w:rsidRDefault="000109D1" w:rsidP="002C7A33">
            <w:pPr>
              <w:spacing w:after="0" w:line="240" w:lineRule="auto"/>
              <w:jc w:val="center"/>
              <w:rPr>
                <w:rFonts w:ascii="Times New Roman" w:eastAsia="Times New Roman" w:hAnsi="Times New Roman"/>
                <w:sz w:val="18"/>
                <w:szCs w:val="18"/>
                <w:lang w:val="hr-HR"/>
              </w:rPr>
            </w:pPr>
            <w:r w:rsidRPr="000109D1">
              <w:rPr>
                <w:rFonts w:ascii="Times New Roman" w:eastAsia="Times New Roman" w:hAnsi="Times New Roman"/>
                <w:sz w:val="18"/>
                <w:szCs w:val="18"/>
                <w:lang w:val="hr-HR"/>
              </w:rPr>
              <w:t>strateški, planski i programski dokumenti za IPA III u skladu sa zahtjevima EK, godišnji program</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08A78E1" w14:textId="0ED09653" w:rsidR="00675364" w:rsidRPr="00286AF0" w:rsidRDefault="00042614" w:rsidP="002C7A33">
            <w:pPr>
              <w:spacing w:after="0" w:line="240" w:lineRule="auto"/>
              <w:jc w:val="center"/>
              <w:rPr>
                <w:rFonts w:ascii="Times New Roman" w:eastAsia="Times New Roman" w:hAnsi="Times New Roman"/>
                <w:sz w:val="20"/>
                <w:szCs w:val="20"/>
                <w:lang w:val="hr-HR"/>
              </w:rPr>
            </w:pPr>
            <w:r w:rsidRPr="00042614">
              <w:rPr>
                <w:rFonts w:ascii="Times New Roman" w:eastAsia="Times New Roman" w:hAnsi="Times New Roman"/>
                <w:sz w:val="20"/>
                <w:szCs w:val="20"/>
                <w:lang w:val="hr-HR"/>
              </w:rPr>
              <w:t>budžet</w:t>
            </w:r>
          </w:p>
        </w:tc>
      </w:tr>
      <w:tr w:rsidR="005863AF" w:rsidRPr="00042614" w14:paraId="62E1D78C" w14:textId="77777777" w:rsidTr="003B1A8F">
        <w:trPr>
          <w:trHeight w:val="80"/>
        </w:trPr>
        <w:tc>
          <w:tcPr>
            <w:tcW w:w="3173" w:type="pct"/>
            <w:gridSpan w:val="2"/>
            <w:vMerge/>
            <w:tcBorders>
              <w:left w:val="single" w:sz="4" w:space="0" w:color="auto"/>
              <w:right w:val="single" w:sz="4" w:space="0" w:color="auto"/>
            </w:tcBorders>
            <w:vAlign w:val="center"/>
          </w:tcPr>
          <w:p w14:paraId="0FD91300" w14:textId="77777777" w:rsidR="00675364" w:rsidRPr="00042614" w:rsidRDefault="00675364" w:rsidP="002C7A33">
            <w:pPr>
              <w:spacing w:after="0" w:line="240" w:lineRule="auto"/>
              <w:rPr>
                <w:rFonts w:ascii="Times New Roman" w:eastAsia="Times New Roman" w:hAnsi="Times New Roman"/>
                <w:sz w:val="18"/>
                <w:szCs w:val="18"/>
                <w:lang w:val="hr-HR"/>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5BA98E8" w14:textId="77777777" w:rsidR="00675364" w:rsidRPr="00042614" w:rsidRDefault="0004261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Postotak provedbe  koordinacionih aktivnosti za pripremu dokumenata za budžetsku podršku EK u saradnji sa institucijama</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288AEB6" w14:textId="77777777" w:rsidR="00675364" w:rsidRPr="00042614" w:rsidRDefault="0004261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100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0A338F6" w14:textId="3F21E278" w:rsidR="00675364" w:rsidRPr="00042614" w:rsidRDefault="003B1A8F" w:rsidP="002C7A33">
            <w:pPr>
              <w:spacing w:after="0" w:line="240" w:lineRule="auto"/>
              <w:jc w:val="center"/>
              <w:rPr>
                <w:rFonts w:ascii="Times New Roman" w:eastAsia="Times New Roman" w:hAnsi="Times New Roman"/>
                <w:sz w:val="18"/>
                <w:szCs w:val="18"/>
                <w:lang w:val="hr-HR"/>
              </w:rPr>
            </w:pPr>
            <w:r>
              <w:rPr>
                <w:rFonts w:ascii="Times New Roman" w:eastAsia="Times New Roman" w:hAnsi="Times New Roman"/>
                <w:sz w:val="18"/>
                <w:szCs w:val="18"/>
                <w:lang w:val="hr-HR"/>
              </w:rPr>
              <w:t>100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0CCFBB9" w14:textId="77777777" w:rsidR="00675364" w:rsidRPr="00286AF0" w:rsidRDefault="00042614" w:rsidP="002C7A33">
            <w:pPr>
              <w:spacing w:after="0" w:line="240" w:lineRule="auto"/>
              <w:jc w:val="center"/>
              <w:rPr>
                <w:rFonts w:ascii="Times New Roman" w:eastAsia="Times New Roman" w:hAnsi="Times New Roman"/>
                <w:sz w:val="20"/>
                <w:szCs w:val="20"/>
                <w:lang w:val="hr-HR"/>
              </w:rPr>
            </w:pPr>
            <w:r w:rsidRPr="00042614">
              <w:rPr>
                <w:rFonts w:ascii="Times New Roman" w:eastAsia="Times New Roman" w:hAnsi="Times New Roman"/>
                <w:sz w:val="20"/>
                <w:szCs w:val="20"/>
                <w:lang w:val="hr-HR"/>
              </w:rPr>
              <w:t>budžet/tehnička pomoć EU</w:t>
            </w:r>
          </w:p>
        </w:tc>
      </w:tr>
      <w:tr w:rsidR="005863AF" w:rsidRPr="00042614" w14:paraId="1E0827C0" w14:textId="77777777" w:rsidTr="001E4A33">
        <w:trPr>
          <w:trHeight w:val="135"/>
        </w:trPr>
        <w:tc>
          <w:tcPr>
            <w:tcW w:w="3173" w:type="pct"/>
            <w:gridSpan w:val="2"/>
            <w:vMerge/>
            <w:tcBorders>
              <w:left w:val="single" w:sz="4" w:space="0" w:color="auto"/>
              <w:right w:val="single" w:sz="4" w:space="0" w:color="auto"/>
            </w:tcBorders>
            <w:vAlign w:val="center"/>
          </w:tcPr>
          <w:p w14:paraId="0D1712EB" w14:textId="77777777" w:rsidR="00675364" w:rsidRPr="00042614" w:rsidRDefault="00675364" w:rsidP="002C7A33">
            <w:pPr>
              <w:spacing w:after="0" w:line="240" w:lineRule="auto"/>
              <w:rPr>
                <w:rFonts w:ascii="Times New Roman" w:eastAsia="Times New Roman" w:hAnsi="Times New Roman"/>
                <w:sz w:val="18"/>
                <w:szCs w:val="18"/>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493D7AEA" w14:textId="00399681" w:rsidR="00675364" w:rsidRPr="00042614" w:rsidRDefault="0004261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Broj događaja za jačanje kapaciteta aplikanata / korisnika i promociju programa</w:t>
            </w:r>
            <w:r w:rsidR="001E4A33">
              <w:rPr>
                <w:rFonts w:ascii="Times New Roman" w:eastAsia="Times New Roman" w:hAnsi="Times New Roman"/>
                <w:sz w:val="18"/>
                <w:szCs w:val="18"/>
                <w:lang w:val="hr-HR"/>
              </w:rPr>
              <w:t xml:space="preserve"> teritorijalne suradnje</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6A15007" w14:textId="487A8D14" w:rsidR="00675364" w:rsidRPr="00042614" w:rsidRDefault="005863AF" w:rsidP="002C7A33">
            <w:pPr>
              <w:spacing w:after="0" w:line="240" w:lineRule="auto"/>
              <w:jc w:val="center"/>
              <w:rPr>
                <w:rFonts w:ascii="Times New Roman" w:eastAsia="Times New Roman" w:hAnsi="Times New Roman"/>
                <w:sz w:val="18"/>
                <w:szCs w:val="18"/>
                <w:lang w:val="hr-HR"/>
              </w:rPr>
            </w:pPr>
            <w:r>
              <w:rPr>
                <w:rFonts w:ascii="Times New Roman" w:eastAsia="Times New Roman" w:hAnsi="Times New Roman"/>
                <w:sz w:val="18"/>
                <w:szCs w:val="18"/>
                <w:lang w:val="hr-HR"/>
              </w:rPr>
              <w:t>1</w:t>
            </w:r>
            <w:r w:rsidR="001E4A33">
              <w:rPr>
                <w:rFonts w:ascii="Times New Roman" w:eastAsia="Times New Roman" w:hAnsi="Times New Roman"/>
                <w:sz w:val="18"/>
                <w:szCs w:val="18"/>
                <w:lang w:val="hr-HR"/>
              </w:rPr>
              <w:t>1</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05880166" w14:textId="60295E2B" w:rsidR="00675364" w:rsidRPr="00042614" w:rsidRDefault="001E4A33" w:rsidP="002C7A33">
            <w:pPr>
              <w:spacing w:after="0" w:line="240" w:lineRule="auto"/>
              <w:jc w:val="center"/>
              <w:rPr>
                <w:rFonts w:ascii="Times New Roman" w:eastAsia="Times New Roman" w:hAnsi="Times New Roman"/>
                <w:sz w:val="18"/>
                <w:szCs w:val="18"/>
                <w:lang w:val="hr-HR"/>
              </w:rPr>
            </w:pPr>
            <w:r>
              <w:rPr>
                <w:rFonts w:ascii="Times New Roman" w:eastAsia="Times New Roman" w:hAnsi="Times New Roman"/>
                <w:sz w:val="18"/>
                <w:szCs w:val="18"/>
                <w:lang w:val="hr-HR"/>
              </w:rPr>
              <w:t>11</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DAA6C43" w14:textId="77777777" w:rsidR="00675364" w:rsidRPr="00286AF0" w:rsidRDefault="005863AF" w:rsidP="002C7A33">
            <w:pPr>
              <w:spacing w:after="0" w:line="240" w:lineRule="auto"/>
              <w:jc w:val="center"/>
              <w:rPr>
                <w:rFonts w:ascii="Times New Roman" w:eastAsia="Times New Roman" w:hAnsi="Times New Roman"/>
                <w:sz w:val="20"/>
                <w:szCs w:val="20"/>
                <w:lang w:val="hr-HR"/>
              </w:rPr>
            </w:pPr>
            <w:r w:rsidRPr="005863AF">
              <w:rPr>
                <w:rFonts w:ascii="Times New Roman" w:eastAsia="Times New Roman" w:hAnsi="Times New Roman"/>
                <w:sz w:val="20"/>
                <w:szCs w:val="20"/>
                <w:lang w:val="hr-HR"/>
              </w:rPr>
              <w:t>budžet/tehnička pomoć EU</w:t>
            </w:r>
          </w:p>
        </w:tc>
      </w:tr>
      <w:tr w:rsidR="005863AF" w:rsidRPr="00042614" w14:paraId="23D95C6A" w14:textId="77777777" w:rsidTr="00025EA9">
        <w:trPr>
          <w:trHeight w:val="80"/>
        </w:trPr>
        <w:tc>
          <w:tcPr>
            <w:tcW w:w="3173" w:type="pct"/>
            <w:gridSpan w:val="2"/>
            <w:vMerge/>
            <w:tcBorders>
              <w:left w:val="single" w:sz="4" w:space="0" w:color="auto"/>
              <w:right w:val="single" w:sz="4" w:space="0" w:color="auto"/>
            </w:tcBorders>
            <w:vAlign w:val="center"/>
          </w:tcPr>
          <w:p w14:paraId="39E9A952" w14:textId="77777777" w:rsidR="00675364" w:rsidRDefault="00675364" w:rsidP="002C7A33">
            <w:pPr>
              <w:spacing w:after="0" w:line="240" w:lineRule="auto"/>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54118DF2" w14:textId="77777777" w:rsidR="00675364" w:rsidRPr="005863AF" w:rsidRDefault="005863AF" w:rsidP="002C7A33">
            <w:pPr>
              <w:spacing w:after="0" w:line="240" w:lineRule="auto"/>
              <w:jc w:val="center"/>
              <w:rPr>
                <w:rFonts w:ascii="Times New Roman" w:eastAsia="Times New Roman" w:hAnsi="Times New Roman"/>
                <w:sz w:val="18"/>
                <w:szCs w:val="18"/>
                <w:lang w:val="hr-HR"/>
              </w:rPr>
            </w:pPr>
            <w:r>
              <w:rPr>
                <w:rFonts w:ascii="Times New Roman" w:eastAsia="Times New Roman" w:hAnsi="Times New Roman"/>
                <w:sz w:val="18"/>
                <w:szCs w:val="18"/>
                <w:lang w:val="hr-HR"/>
              </w:rPr>
              <w:t>Broj p</w:t>
            </w:r>
            <w:r w:rsidRPr="005863AF">
              <w:rPr>
                <w:rFonts w:ascii="Times New Roman" w:eastAsia="Times New Roman" w:hAnsi="Times New Roman"/>
                <w:sz w:val="18"/>
                <w:szCs w:val="18"/>
                <w:lang w:val="hr-HR"/>
              </w:rPr>
              <w:t>aket</w:t>
            </w:r>
            <w:r>
              <w:rPr>
                <w:rFonts w:ascii="Times New Roman" w:eastAsia="Times New Roman" w:hAnsi="Times New Roman"/>
                <w:sz w:val="18"/>
                <w:szCs w:val="18"/>
                <w:lang w:val="hr-HR"/>
              </w:rPr>
              <w:t>a</w:t>
            </w:r>
            <w:r w:rsidRPr="005863AF">
              <w:rPr>
                <w:rFonts w:ascii="Times New Roman" w:eastAsia="Times New Roman" w:hAnsi="Times New Roman"/>
                <w:sz w:val="18"/>
                <w:szCs w:val="18"/>
                <w:lang w:val="hr-HR"/>
              </w:rPr>
              <w:t xml:space="preserve"> TA grant aplikacija i aplikacija za investicione grantove WBIF</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07F70FA" w14:textId="77777777" w:rsidR="00675364" w:rsidRPr="00286AF0" w:rsidRDefault="005863AF"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41E0E85" w14:textId="77777777" w:rsidR="00675364" w:rsidRPr="00286AF0" w:rsidRDefault="005863AF"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01FED24" w14:textId="77777777" w:rsidR="00675364" w:rsidRPr="00286AF0" w:rsidRDefault="005863AF"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5863AF" w:rsidRPr="00042614" w14:paraId="0D6F9777" w14:textId="77777777" w:rsidTr="00C246AE">
        <w:trPr>
          <w:trHeight w:val="135"/>
        </w:trPr>
        <w:tc>
          <w:tcPr>
            <w:tcW w:w="3173" w:type="pct"/>
            <w:gridSpan w:val="2"/>
            <w:vMerge/>
            <w:tcBorders>
              <w:left w:val="single" w:sz="4" w:space="0" w:color="auto"/>
              <w:right w:val="single" w:sz="4" w:space="0" w:color="auto"/>
            </w:tcBorders>
            <w:vAlign w:val="center"/>
          </w:tcPr>
          <w:p w14:paraId="64BB1C48" w14:textId="77777777" w:rsidR="00675364" w:rsidRDefault="00675364" w:rsidP="002C7A33">
            <w:pPr>
              <w:spacing w:after="0" w:line="240" w:lineRule="auto"/>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7938E4D2" w14:textId="01D707E3" w:rsidR="00675364" w:rsidRPr="005863AF" w:rsidRDefault="005863AF" w:rsidP="002C7A33">
            <w:pPr>
              <w:spacing w:after="0" w:line="240" w:lineRule="auto"/>
              <w:jc w:val="center"/>
              <w:rPr>
                <w:rFonts w:ascii="Times New Roman" w:eastAsia="Times New Roman" w:hAnsi="Times New Roman"/>
                <w:sz w:val="18"/>
                <w:szCs w:val="18"/>
                <w:lang w:val="hr-HR"/>
              </w:rPr>
            </w:pPr>
            <w:r w:rsidRPr="005863AF">
              <w:rPr>
                <w:rFonts w:ascii="Times New Roman" w:eastAsia="Times New Roman" w:hAnsi="Times New Roman"/>
                <w:sz w:val="18"/>
                <w:szCs w:val="18"/>
                <w:lang w:val="hr-HR"/>
              </w:rPr>
              <w:t xml:space="preserve">Broj prezentacija, sastanaka, obuka, analiza, </w:t>
            </w:r>
            <w:r w:rsidRPr="00C246AE">
              <w:rPr>
                <w:rFonts w:ascii="Times New Roman" w:eastAsia="Times New Roman" w:hAnsi="Times New Roman"/>
                <w:sz w:val="18"/>
                <w:szCs w:val="18"/>
                <w:lang w:val="hr-HR"/>
              </w:rPr>
              <w:t>i</w:t>
            </w:r>
            <w:r w:rsidR="00637325" w:rsidRPr="00C246AE">
              <w:rPr>
                <w:rFonts w:ascii="Times New Roman" w:eastAsia="Times New Roman" w:hAnsi="Times New Roman"/>
                <w:sz w:val="18"/>
                <w:szCs w:val="18"/>
                <w:lang w:val="hr-HR"/>
              </w:rPr>
              <w:t>nformativnih dokumenata i  izvještaja</w:t>
            </w:r>
            <w:r w:rsidRPr="00C246AE">
              <w:rPr>
                <w:rFonts w:ascii="Times New Roman" w:eastAsia="Times New Roman" w:hAnsi="Times New Roman"/>
                <w:sz w:val="18"/>
                <w:szCs w:val="18"/>
                <w:lang w:val="hr-HR"/>
              </w:rPr>
              <w:t xml:space="preserve"> o programima EU</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6AF575C" w14:textId="77777777" w:rsidR="00675364" w:rsidRPr="00286AF0" w:rsidRDefault="005863AF"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FB71CB1" w14:textId="3C26E587" w:rsidR="00675364" w:rsidRPr="00286AF0" w:rsidRDefault="00B871C7"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ED49BF4" w14:textId="5B23CD68" w:rsidR="00675364" w:rsidRPr="00286AF0" w:rsidRDefault="005863AF" w:rsidP="002C7A33">
            <w:pPr>
              <w:spacing w:after="0" w:line="240" w:lineRule="auto"/>
              <w:jc w:val="center"/>
              <w:rPr>
                <w:rFonts w:ascii="Times New Roman" w:eastAsia="Times New Roman" w:hAnsi="Times New Roman"/>
                <w:sz w:val="20"/>
                <w:szCs w:val="20"/>
                <w:lang w:val="hr-HR"/>
              </w:rPr>
            </w:pPr>
            <w:r w:rsidRPr="005863AF">
              <w:rPr>
                <w:rFonts w:ascii="Times New Roman" w:eastAsia="Times New Roman" w:hAnsi="Times New Roman"/>
                <w:sz w:val="20"/>
                <w:szCs w:val="20"/>
                <w:lang w:val="hr-HR"/>
              </w:rPr>
              <w:t>budžet</w:t>
            </w:r>
          </w:p>
        </w:tc>
      </w:tr>
      <w:tr w:rsidR="005863AF" w:rsidRPr="00042614" w14:paraId="5C8A4F22" w14:textId="77777777" w:rsidTr="003B1A8F">
        <w:trPr>
          <w:trHeight w:val="135"/>
        </w:trPr>
        <w:tc>
          <w:tcPr>
            <w:tcW w:w="3173" w:type="pct"/>
            <w:gridSpan w:val="2"/>
            <w:vMerge/>
            <w:tcBorders>
              <w:left w:val="single" w:sz="4" w:space="0" w:color="auto"/>
              <w:right w:val="single" w:sz="4" w:space="0" w:color="auto"/>
            </w:tcBorders>
            <w:vAlign w:val="center"/>
          </w:tcPr>
          <w:p w14:paraId="0D127013" w14:textId="77777777" w:rsidR="00675364" w:rsidRDefault="00675364" w:rsidP="002C7A33">
            <w:pPr>
              <w:spacing w:after="0" w:line="240" w:lineRule="auto"/>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17623317" w14:textId="77777777" w:rsidR="00675364" w:rsidRPr="005863AF" w:rsidRDefault="005863AF" w:rsidP="002C7A33">
            <w:pPr>
              <w:spacing w:after="0" w:line="240" w:lineRule="auto"/>
              <w:jc w:val="center"/>
              <w:rPr>
                <w:rFonts w:ascii="Times New Roman" w:eastAsia="Times New Roman" w:hAnsi="Times New Roman"/>
                <w:sz w:val="18"/>
                <w:szCs w:val="18"/>
                <w:lang w:val="hr-HR"/>
              </w:rPr>
            </w:pPr>
            <w:r w:rsidRPr="005863AF">
              <w:rPr>
                <w:rFonts w:ascii="Times New Roman" w:eastAsia="Times New Roman" w:hAnsi="Times New Roman"/>
                <w:sz w:val="18"/>
                <w:szCs w:val="18"/>
                <w:lang w:val="hr-HR"/>
              </w:rPr>
              <w:t xml:space="preserve">Postotak realizacija kordinacionih/konsultacionih aktivnosti iz plana EK vezanih za Višedržavnu IPA  </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D4EB6F3" w14:textId="77777777" w:rsidR="00675364" w:rsidRPr="003B1A8F" w:rsidRDefault="005863AF"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FCD4798" w14:textId="2BFA1936" w:rsidR="00675364" w:rsidRPr="003B1A8F" w:rsidRDefault="003B1A8F"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140585A" w14:textId="77777777" w:rsidR="00675364" w:rsidRPr="003B1A8F" w:rsidRDefault="005863AF"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budžet</w:t>
            </w:r>
          </w:p>
        </w:tc>
      </w:tr>
      <w:tr w:rsidR="005863AF" w:rsidRPr="00042614" w14:paraId="66F9E4CE" w14:textId="77777777" w:rsidTr="003B1A8F">
        <w:trPr>
          <w:trHeight w:val="80"/>
        </w:trPr>
        <w:tc>
          <w:tcPr>
            <w:tcW w:w="3173" w:type="pct"/>
            <w:gridSpan w:val="2"/>
            <w:vMerge/>
            <w:tcBorders>
              <w:left w:val="single" w:sz="4" w:space="0" w:color="auto"/>
              <w:right w:val="single" w:sz="4" w:space="0" w:color="auto"/>
            </w:tcBorders>
            <w:vAlign w:val="center"/>
          </w:tcPr>
          <w:p w14:paraId="410AAE68" w14:textId="77777777" w:rsidR="00675364" w:rsidRDefault="00675364" w:rsidP="002C7A33">
            <w:pPr>
              <w:spacing w:after="0" w:line="240" w:lineRule="auto"/>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51D1AA91" w14:textId="77777777" w:rsidR="00675364" w:rsidRPr="00984CC3" w:rsidRDefault="00984CC3" w:rsidP="002C7A33">
            <w:pPr>
              <w:spacing w:after="0" w:line="240" w:lineRule="auto"/>
              <w:jc w:val="center"/>
              <w:rPr>
                <w:rFonts w:ascii="Times New Roman" w:eastAsia="Times New Roman" w:hAnsi="Times New Roman"/>
                <w:sz w:val="18"/>
                <w:szCs w:val="18"/>
                <w:lang w:val="hr-HR"/>
              </w:rPr>
            </w:pPr>
            <w:r w:rsidRPr="00984CC3">
              <w:rPr>
                <w:rFonts w:ascii="Times New Roman" w:eastAsia="Times New Roman" w:hAnsi="Times New Roman"/>
                <w:sz w:val="18"/>
                <w:szCs w:val="18"/>
                <w:lang w:val="hr-HR"/>
              </w:rPr>
              <w:t>Postotak realizacije kordinacionih/konsultacionih aktivnosti sa strukturama uključenim u programiranje IPA  za projekte pripremljene u okvirima SEE 2020, EUSAIR, EUSDR</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3894DE5" w14:textId="77777777" w:rsidR="00675364" w:rsidRPr="003B1A8F" w:rsidRDefault="00984CC3"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57E467F" w14:textId="147DC595" w:rsidR="00675364" w:rsidRPr="003B1A8F" w:rsidRDefault="003B1A8F"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8635D2B" w14:textId="77777777" w:rsidR="00675364" w:rsidRPr="003B1A8F" w:rsidRDefault="00984CC3"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budžet</w:t>
            </w:r>
          </w:p>
        </w:tc>
      </w:tr>
      <w:tr w:rsidR="005863AF" w:rsidRPr="00042614" w14:paraId="4CA26568" w14:textId="77777777" w:rsidTr="003B1A8F">
        <w:trPr>
          <w:trHeight w:val="105"/>
        </w:trPr>
        <w:tc>
          <w:tcPr>
            <w:tcW w:w="3173" w:type="pct"/>
            <w:gridSpan w:val="2"/>
            <w:vMerge/>
            <w:tcBorders>
              <w:left w:val="single" w:sz="4" w:space="0" w:color="auto"/>
              <w:right w:val="single" w:sz="4" w:space="0" w:color="auto"/>
            </w:tcBorders>
            <w:vAlign w:val="center"/>
          </w:tcPr>
          <w:p w14:paraId="1BCB96CB" w14:textId="77777777" w:rsidR="00675364" w:rsidRDefault="00675364" w:rsidP="002C7A33">
            <w:pPr>
              <w:spacing w:after="0" w:line="240" w:lineRule="auto"/>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6C64A90F" w14:textId="77777777" w:rsidR="00675364" w:rsidRPr="003B1A8F" w:rsidRDefault="00984CC3" w:rsidP="002C7A33">
            <w:pPr>
              <w:spacing w:after="0" w:line="240" w:lineRule="auto"/>
              <w:jc w:val="center"/>
              <w:rPr>
                <w:rFonts w:ascii="Times New Roman" w:eastAsia="Times New Roman" w:hAnsi="Times New Roman"/>
                <w:sz w:val="18"/>
                <w:szCs w:val="18"/>
                <w:lang w:val="hr-HR"/>
              </w:rPr>
            </w:pPr>
            <w:r w:rsidRPr="003B1A8F">
              <w:rPr>
                <w:rFonts w:ascii="Times New Roman" w:eastAsia="Times New Roman" w:hAnsi="Times New Roman"/>
                <w:sz w:val="18"/>
                <w:szCs w:val="18"/>
                <w:lang w:val="hr-HR"/>
              </w:rPr>
              <w:t>Postotak realizacije aktivnosti predviđenih planskim dokumentima strateških projekata u okviru transnacionalnih programa</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6CB690F1" w14:textId="77777777" w:rsidR="00675364" w:rsidRPr="003B1A8F" w:rsidRDefault="00984CC3"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2E36E5B" w14:textId="2C6055BE" w:rsidR="00675364" w:rsidRPr="003B1A8F" w:rsidRDefault="003B1A8F"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A0D55D3" w14:textId="77777777" w:rsidR="00675364" w:rsidRPr="003B1A8F" w:rsidRDefault="00984CC3"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budžet</w:t>
            </w:r>
          </w:p>
        </w:tc>
      </w:tr>
      <w:tr w:rsidR="005863AF" w:rsidRPr="00042614" w14:paraId="68BD7E1B" w14:textId="77777777" w:rsidTr="003B1A8F">
        <w:trPr>
          <w:trHeight w:val="110"/>
        </w:trPr>
        <w:tc>
          <w:tcPr>
            <w:tcW w:w="3173" w:type="pct"/>
            <w:gridSpan w:val="2"/>
            <w:vMerge/>
            <w:tcBorders>
              <w:left w:val="single" w:sz="4" w:space="0" w:color="auto"/>
              <w:right w:val="single" w:sz="4" w:space="0" w:color="auto"/>
            </w:tcBorders>
            <w:vAlign w:val="center"/>
          </w:tcPr>
          <w:p w14:paraId="0D1913E3" w14:textId="77777777" w:rsidR="00675364" w:rsidRDefault="00675364" w:rsidP="002C7A33">
            <w:pPr>
              <w:spacing w:after="0" w:line="240" w:lineRule="auto"/>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161C9B6C" w14:textId="77777777" w:rsidR="00675364" w:rsidRPr="003B1A8F" w:rsidRDefault="00984CC3" w:rsidP="002C7A33">
            <w:pPr>
              <w:spacing w:after="0" w:line="240" w:lineRule="auto"/>
              <w:jc w:val="center"/>
              <w:rPr>
                <w:rFonts w:ascii="Times New Roman" w:eastAsia="Times New Roman" w:hAnsi="Times New Roman"/>
                <w:sz w:val="18"/>
                <w:szCs w:val="18"/>
                <w:lang w:val="hr-HR"/>
              </w:rPr>
            </w:pPr>
            <w:r w:rsidRPr="003B1A8F">
              <w:rPr>
                <w:rFonts w:ascii="Times New Roman" w:eastAsia="Times New Roman" w:hAnsi="Times New Roman"/>
                <w:sz w:val="18"/>
                <w:szCs w:val="18"/>
                <w:lang w:val="hr-HR"/>
              </w:rPr>
              <w:t>Postotak obavljenih konsultacija u vezi s planiranjem i programiranjem IPA-e u kojima su učestvovali drugi donatori</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62833B4D" w14:textId="77777777" w:rsidR="00675364" w:rsidRPr="003B1A8F" w:rsidRDefault="00984CC3"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F86D43C" w14:textId="78EBC233" w:rsidR="00675364" w:rsidRPr="003B1A8F" w:rsidRDefault="003B1A8F"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288E4C7" w14:textId="77777777" w:rsidR="00675364" w:rsidRPr="003B1A8F" w:rsidRDefault="00984CC3"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budžet</w:t>
            </w:r>
          </w:p>
        </w:tc>
      </w:tr>
      <w:tr w:rsidR="005863AF" w:rsidRPr="00042614" w14:paraId="0CE9E779" w14:textId="77777777" w:rsidTr="003B1A8F">
        <w:trPr>
          <w:trHeight w:val="120"/>
        </w:trPr>
        <w:tc>
          <w:tcPr>
            <w:tcW w:w="3173" w:type="pct"/>
            <w:gridSpan w:val="2"/>
            <w:vMerge/>
            <w:tcBorders>
              <w:left w:val="single" w:sz="4" w:space="0" w:color="auto"/>
              <w:right w:val="single" w:sz="4" w:space="0" w:color="auto"/>
            </w:tcBorders>
            <w:vAlign w:val="center"/>
          </w:tcPr>
          <w:p w14:paraId="489BCD84" w14:textId="77777777" w:rsidR="00675364" w:rsidRDefault="00675364" w:rsidP="002C7A33">
            <w:pPr>
              <w:spacing w:after="0" w:line="240" w:lineRule="auto"/>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1C281686" w14:textId="77777777" w:rsidR="00675364" w:rsidRPr="003B1A8F" w:rsidRDefault="00984CC3" w:rsidP="002C7A33">
            <w:pPr>
              <w:spacing w:after="0" w:line="240" w:lineRule="auto"/>
              <w:jc w:val="center"/>
              <w:rPr>
                <w:rFonts w:ascii="Times New Roman" w:eastAsia="Times New Roman" w:hAnsi="Times New Roman"/>
                <w:sz w:val="18"/>
                <w:szCs w:val="18"/>
                <w:lang w:val="hr-HR"/>
              </w:rPr>
            </w:pPr>
            <w:r w:rsidRPr="003B1A8F">
              <w:rPr>
                <w:rFonts w:ascii="Times New Roman" w:eastAsia="Times New Roman" w:hAnsi="Times New Roman"/>
                <w:sz w:val="18"/>
                <w:szCs w:val="18"/>
                <w:lang w:val="hr-HR"/>
              </w:rPr>
              <w:t>Postotak obavljenih konsultacija u vezi s planiranjem i programiranjem IPA-e u kojima je učestvovalo civilno društvo</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48F4D6CA" w14:textId="77777777" w:rsidR="00675364" w:rsidRPr="003B1A8F" w:rsidRDefault="00984CC3"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3E0E17D" w14:textId="714B5477" w:rsidR="00675364" w:rsidRPr="003B1A8F" w:rsidRDefault="003B1A8F"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100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5377E03" w14:textId="77777777" w:rsidR="00675364" w:rsidRPr="003B1A8F" w:rsidRDefault="00984CC3" w:rsidP="002C7A33">
            <w:pPr>
              <w:spacing w:after="0" w:line="240" w:lineRule="auto"/>
              <w:jc w:val="center"/>
              <w:rPr>
                <w:rFonts w:ascii="Times New Roman" w:eastAsia="Times New Roman" w:hAnsi="Times New Roman"/>
                <w:sz w:val="20"/>
                <w:szCs w:val="20"/>
                <w:lang w:val="hr-HR"/>
              </w:rPr>
            </w:pPr>
            <w:r w:rsidRPr="003B1A8F">
              <w:rPr>
                <w:rFonts w:ascii="Times New Roman" w:eastAsia="Times New Roman" w:hAnsi="Times New Roman"/>
                <w:sz w:val="20"/>
                <w:szCs w:val="20"/>
                <w:lang w:val="hr-HR"/>
              </w:rPr>
              <w:t>budžet</w:t>
            </w:r>
          </w:p>
        </w:tc>
      </w:tr>
      <w:tr w:rsidR="005863AF" w:rsidRPr="00042614" w14:paraId="40B2E80E" w14:textId="77777777" w:rsidTr="006E7313">
        <w:trPr>
          <w:trHeight w:val="110"/>
        </w:trPr>
        <w:tc>
          <w:tcPr>
            <w:tcW w:w="3173" w:type="pct"/>
            <w:gridSpan w:val="2"/>
            <w:vMerge/>
            <w:tcBorders>
              <w:left w:val="single" w:sz="4" w:space="0" w:color="auto"/>
              <w:right w:val="single" w:sz="4" w:space="0" w:color="auto"/>
            </w:tcBorders>
            <w:vAlign w:val="center"/>
          </w:tcPr>
          <w:p w14:paraId="0461D125" w14:textId="77777777" w:rsidR="00675364" w:rsidRDefault="00675364" w:rsidP="002C7A33">
            <w:pPr>
              <w:spacing w:after="0" w:line="240" w:lineRule="auto"/>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37A13728" w14:textId="2AEE45C0" w:rsidR="00675364" w:rsidRPr="00984CC3" w:rsidRDefault="00D52356" w:rsidP="002C7A33">
            <w:pPr>
              <w:spacing w:after="0" w:line="240" w:lineRule="auto"/>
              <w:jc w:val="center"/>
              <w:rPr>
                <w:rFonts w:ascii="Times New Roman" w:eastAsia="Times New Roman" w:hAnsi="Times New Roman"/>
                <w:sz w:val="18"/>
                <w:szCs w:val="18"/>
                <w:lang w:val="hr-HR"/>
              </w:rPr>
            </w:pPr>
            <w:r w:rsidRPr="00D52356">
              <w:rPr>
                <w:rFonts w:ascii="Times New Roman" w:eastAsia="Times New Roman" w:hAnsi="Times New Roman"/>
                <w:sz w:val="18"/>
                <w:szCs w:val="18"/>
                <w:lang w:val="hr-HR"/>
              </w:rPr>
              <w:t>Postotak realizovanih aktivnosti monitoringa i evaluacije u direktnom režimu implementacije za projekte finansirane iz IPA II i IPA III</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3ECDD4A5" w14:textId="634CFD14" w:rsidR="00675364" w:rsidRPr="00286AF0" w:rsidRDefault="00B95CBF"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75</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96392FB" w14:textId="57306547" w:rsidR="00675364" w:rsidRPr="00286AF0" w:rsidRDefault="00B95CBF"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C0AAD9A" w14:textId="77777777" w:rsidR="00675364" w:rsidRPr="00286AF0" w:rsidRDefault="00984CC3" w:rsidP="002C7A33">
            <w:pPr>
              <w:spacing w:after="0" w:line="240" w:lineRule="auto"/>
              <w:jc w:val="center"/>
              <w:rPr>
                <w:rFonts w:ascii="Times New Roman" w:eastAsia="Times New Roman" w:hAnsi="Times New Roman"/>
                <w:sz w:val="20"/>
                <w:szCs w:val="20"/>
                <w:lang w:val="hr-HR"/>
              </w:rPr>
            </w:pPr>
            <w:r w:rsidRPr="00984CC3">
              <w:rPr>
                <w:rFonts w:ascii="Times New Roman" w:eastAsia="Times New Roman" w:hAnsi="Times New Roman"/>
                <w:sz w:val="20"/>
                <w:szCs w:val="20"/>
                <w:lang w:val="hr-HR"/>
              </w:rPr>
              <w:t>budžet</w:t>
            </w:r>
          </w:p>
        </w:tc>
      </w:tr>
      <w:tr w:rsidR="00042614" w:rsidRPr="00391CDB" w14:paraId="4A747AEA" w14:textId="77777777" w:rsidTr="002C7A33">
        <w:trPr>
          <w:trHeight w:val="1228"/>
        </w:trPr>
        <w:tc>
          <w:tcPr>
            <w:tcW w:w="263" w:type="pct"/>
            <w:shd w:val="clear" w:color="000000" w:fill="333F4F"/>
            <w:vAlign w:val="center"/>
            <w:hideMark/>
          </w:tcPr>
          <w:p w14:paraId="2A7D2559"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lastRenderedPageBreak/>
              <w:t>R.b.</w:t>
            </w:r>
          </w:p>
        </w:tc>
        <w:tc>
          <w:tcPr>
            <w:tcW w:w="2910" w:type="pct"/>
            <w:shd w:val="clear" w:color="000000" w:fill="333F4F"/>
            <w:vAlign w:val="center"/>
          </w:tcPr>
          <w:p w14:paraId="1E0E8D05" w14:textId="77777777" w:rsidR="00C623BC" w:rsidRPr="00080436" w:rsidRDefault="0017387D"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Koordinacija pomoći</w:t>
            </w:r>
          </w:p>
        </w:tc>
        <w:tc>
          <w:tcPr>
            <w:tcW w:w="1314" w:type="pct"/>
            <w:gridSpan w:val="3"/>
            <w:shd w:val="clear" w:color="000000" w:fill="333F4F"/>
            <w:vAlign w:val="center"/>
          </w:tcPr>
          <w:p w14:paraId="2F44A972" w14:textId="77777777" w:rsidR="00C623BC" w:rsidRPr="00AC1262"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13" w:type="pct"/>
            <w:shd w:val="clear" w:color="000000" w:fill="333F4F"/>
            <w:vAlign w:val="center"/>
          </w:tcPr>
          <w:p w14:paraId="78254FD4"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042614" w:rsidRPr="00675364" w14:paraId="531774A1" w14:textId="77777777" w:rsidTr="00FC2F7D">
        <w:trPr>
          <w:trHeight w:val="263"/>
        </w:trPr>
        <w:tc>
          <w:tcPr>
            <w:tcW w:w="263" w:type="pct"/>
            <w:tcBorders>
              <w:left w:val="single" w:sz="4" w:space="0" w:color="auto"/>
              <w:right w:val="single" w:sz="4" w:space="0" w:color="auto"/>
            </w:tcBorders>
            <w:vAlign w:val="center"/>
          </w:tcPr>
          <w:p w14:paraId="719C496F" w14:textId="77777777" w:rsidR="00C623BC"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1. </w:t>
            </w: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14:paraId="13BA0CC8" w14:textId="77777777" w:rsidR="00C623BC"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Analiza i razvoj okvira za korištenje IPA u BiH skladu sa IPA regulativom</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63890608" w14:textId="77777777" w:rsidR="00C623BC"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1AB955A6" w14:textId="77777777" w:rsidR="00C623BC"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1AF96C5A" w14:textId="77777777" w:rsidTr="002C7A33">
        <w:trPr>
          <w:trHeight w:val="263"/>
        </w:trPr>
        <w:tc>
          <w:tcPr>
            <w:tcW w:w="263" w:type="pct"/>
            <w:tcBorders>
              <w:left w:val="single" w:sz="4" w:space="0" w:color="auto"/>
              <w:right w:val="single" w:sz="4" w:space="0" w:color="auto"/>
            </w:tcBorders>
            <w:vAlign w:val="center"/>
          </w:tcPr>
          <w:p w14:paraId="45E22E96" w14:textId="77777777" w:rsidR="00C623BC"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0" w:type="pct"/>
            <w:tcBorders>
              <w:top w:val="single" w:sz="4" w:space="0" w:color="auto"/>
              <w:left w:val="single" w:sz="4" w:space="0" w:color="auto"/>
              <w:bottom w:val="single" w:sz="4" w:space="0" w:color="auto"/>
              <w:right w:val="single" w:sz="4" w:space="0" w:color="auto"/>
            </w:tcBorders>
            <w:vAlign w:val="center"/>
          </w:tcPr>
          <w:p w14:paraId="11221220" w14:textId="77777777" w:rsidR="00C623BC"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Podrška i koordinacija korištenja, planiranja i programiranja pomoći u okviru državnog programa  IPA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631E2319" w14:textId="77777777" w:rsidR="00C623BC"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16356F3E" w14:textId="77777777" w:rsidR="00C623BC"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12022AA4" w14:textId="77777777" w:rsidTr="002C7A33">
        <w:trPr>
          <w:trHeight w:val="263"/>
        </w:trPr>
        <w:tc>
          <w:tcPr>
            <w:tcW w:w="263" w:type="pct"/>
            <w:tcBorders>
              <w:left w:val="single" w:sz="4" w:space="0" w:color="auto"/>
              <w:right w:val="single" w:sz="4" w:space="0" w:color="auto"/>
            </w:tcBorders>
            <w:vAlign w:val="center"/>
          </w:tcPr>
          <w:p w14:paraId="6DBE6F77"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0" w:type="pct"/>
            <w:tcBorders>
              <w:top w:val="single" w:sz="4" w:space="0" w:color="auto"/>
              <w:left w:val="single" w:sz="4" w:space="0" w:color="auto"/>
              <w:bottom w:val="single" w:sz="4" w:space="0" w:color="auto"/>
              <w:right w:val="single" w:sz="4" w:space="0" w:color="auto"/>
            </w:tcBorders>
            <w:vAlign w:val="center"/>
          </w:tcPr>
          <w:p w14:paraId="3DC71FF7"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Koordinacija provedbe sektorskog pristupa i primjene budžetske podrške u planiranju i programiranju IPA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1B222AC3"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08CF4120"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15642ED1" w14:textId="77777777" w:rsidTr="002C7A33">
        <w:trPr>
          <w:trHeight w:val="263"/>
        </w:trPr>
        <w:tc>
          <w:tcPr>
            <w:tcW w:w="263" w:type="pct"/>
            <w:tcBorders>
              <w:left w:val="single" w:sz="4" w:space="0" w:color="auto"/>
              <w:right w:val="single" w:sz="4" w:space="0" w:color="auto"/>
            </w:tcBorders>
            <w:vAlign w:val="center"/>
          </w:tcPr>
          <w:p w14:paraId="782A8A06"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910" w:type="pct"/>
            <w:tcBorders>
              <w:top w:val="single" w:sz="4" w:space="0" w:color="auto"/>
              <w:left w:val="single" w:sz="4" w:space="0" w:color="auto"/>
              <w:bottom w:val="single" w:sz="4" w:space="0" w:color="auto"/>
              <w:right w:val="single" w:sz="4" w:space="0" w:color="auto"/>
            </w:tcBorders>
            <w:vAlign w:val="center"/>
          </w:tcPr>
          <w:p w14:paraId="12FE0E14"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Koordinacija učešća BiH i operativni rad na implementaciji programa teritorijalne saradnje</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376EDF85"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teritorijalne suradnje</w:t>
            </w:r>
          </w:p>
        </w:tc>
        <w:tc>
          <w:tcPr>
            <w:tcW w:w="513" w:type="pct"/>
            <w:tcBorders>
              <w:top w:val="single" w:sz="4" w:space="0" w:color="auto"/>
              <w:left w:val="single" w:sz="4" w:space="0" w:color="auto"/>
              <w:bottom w:val="single" w:sz="4" w:space="0" w:color="auto"/>
              <w:right w:val="single" w:sz="4" w:space="0" w:color="auto"/>
            </w:tcBorders>
            <w:vAlign w:val="center"/>
          </w:tcPr>
          <w:p w14:paraId="3381CB62"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05969F9E" w14:textId="77777777" w:rsidTr="002C7A33">
        <w:trPr>
          <w:trHeight w:val="263"/>
        </w:trPr>
        <w:tc>
          <w:tcPr>
            <w:tcW w:w="263" w:type="pct"/>
            <w:tcBorders>
              <w:left w:val="single" w:sz="4" w:space="0" w:color="auto"/>
              <w:right w:val="single" w:sz="4" w:space="0" w:color="auto"/>
            </w:tcBorders>
            <w:vAlign w:val="center"/>
          </w:tcPr>
          <w:p w14:paraId="3F64D4F4"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910" w:type="pct"/>
            <w:tcBorders>
              <w:top w:val="single" w:sz="4" w:space="0" w:color="auto"/>
              <w:left w:val="single" w:sz="4" w:space="0" w:color="auto"/>
              <w:bottom w:val="single" w:sz="4" w:space="0" w:color="auto"/>
              <w:right w:val="single" w:sz="4" w:space="0" w:color="auto"/>
            </w:tcBorders>
            <w:vAlign w:val="center"/>
          </w:tcPr>
          <w:p w14:paraId="1A4A63FE"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Podrška i koordinacija korištenja pomoći u okviru Investicionog okvira za Zapadni Balkan (WBIF)</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32EAC876"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741931C1"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1B942FDE" w14:textId="77777777" w:rsidTr="002C7A33">
        <w:trPr>
          <w:trHeight w:val="263"/>
        </w:trPr>
        <w:tc>
          <w:tcPr>
            <w:tcW w:w="263" w:type="pct"/>
            <w:tcBorders>
              <w:left w:val="single" w:sz="4" w:space="0" w:color="auto"/>
              <w:right w:val="single" w:sz="4" w:space="0" w:color="auto"/>
            </w:tcBorders>
            <w:vAlign w:val="center"/>
          </w:tcPr>
          <w:p w14:paraId="7E763674"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2910" w:type="pct"/>
            <w:tcBorders>
              <w:top w:val="single" w:sz="4" w:space="0" w:color="auto"/>
              <w:left w:val="single" w:sz="4" w:space="0" w:color="auto"/>
              <w:bottom w:val="single" w:sz="4" w:space="0" w:color="auto"/>
              <w:right w:val="single" w:sz="4" w:space="0" w:color="auto"/>
            </w:tcBorders>
            <w:vAlign w:val="center"/>
          </w:tcPr>
          <w:p w14:paraId="1813F9FA"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Praćenje učešća BiH u programima EU i pružanje podrške institucijama u BiH u pogledu učešća u ovim programima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5169ACC8"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5E166100"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38CE088A" w14:textId="77777777" w:rsidTr="002C7A33">
        <w:trPr>
          <w:trHeight w:val="263"/>
        </w:trPr>
        <w:tc>
          <w:tcPr>
            <w:tcW w:w="263" w:type="pct"/>
            <w:tcBorders>
              <w:left w:val="single" w:sz="4" w:space="0" w:color="auto"/>
              <w:right w:val="single" w:sz="4" w:space="0" w:color="auto"/>
            </w:tcBorders>
            <w:vAlign w:val="center"/>
          </w:tcPr>
          <w:p w14:paraId="1EFD1C96"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w:t>
            </w:r>
          </w:p>
        </w:tc>
        <w:tc>
          <w:tcPr>
            <w:tcW w:w="2910" w:type="pct"/>
            <w:tcBorders>
              <w:top w:val="single" w:sz="4" w:space="0" w:color="auto"/>
              <w:left w:val="single" w:sz="4" w:space="0" w:color="auto"/>
              <w:bottom w:val="single" w:sz="4" w:space="0" w:color="auto"/>
              <w:right w:val="single" w:sz="4" w:space="0" w:color="auto"/>
            </w:tcBorders>
            <w:vAlign w:val="center"/>
          </w:tcPr>
          <w:p w14:paraId="6F3E5E29"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Koordinacija aktivnosti vezano za učešće BiH u provedbi programa Višedržavna IPA, uključujući korištenje Twinning instrumenta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46AF4986"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4DA4729E"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19DE5E62" w14:textId="77777777" w:rsidTr="002C7A33">
        <w:trPr>
          <w:trHeight w:val="263"/>
        </w:trPr>
        <w:tc>
          <w:tcPr>
            <w:tcW w:w="263" w:type="pct"/>
            <w:tcBorders>
              <w:left w:val="single" w:sz="4" w:space="0" w:color="auto"/>
              <w:right w:val="single" w:sz="4" w:space="0" w:color="auto"/>
            </w:tcBorders>
            <w:vAlign w:val="center"/>
          </w:tcPr>
          <w:p w14:paraId="532A7A9C"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8.</w:t>
            </w:r>
          </w:p>
        </w:tc>
        <w:tc>
          <w:tcPr>
            <w:tcW w:w="2910" w:type="pct"/>
            <w:tcBorders>
              <w:top w:val="single" w:sz="4" w:space="0" w:color="auto"/>
              <w:left w:val="single" w:sz="4" w:space="0" w:color="auto"/>
              <w:bottom w:val="single" w:sz="4" w:space="0" w:color="auto"/>
              <w:right w:val="single" w:sz="4" w:space="0" w:color="auto"/>
            </w:tcBorders>
            <w:vAlign w:val="center"/>
          </w:tcPr>
          <w:p w14:paraId="1FAEA2C4"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Koordinacija učešća BiH, s aspekta institucije nadležne za koordinaciju EU pomoći, u provedbi EU strategija za Dunavsku i Jadransko-jonsku makroregiju, te u drugim regionalnim inicijativama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09A708DB"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680B7041"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1F23BD11" w14:textId="77777777" w:rsidTr="002C7A33">
        <w:trPr>
          <w:trHeight w:val="263"/>
        </w:trPr>
        <w:tc>
          <w:tcPr>
            <w:tcW w:w="263" w:type="pct"/>
            <w:tcBorders>
              <w:left w:val="single" w:sz="4" w:space="0" w:color="auto"/>
              <w:right w:val="single" w:sz="4" w:space="0" w:color="auto"/>
            </w:tcBorders>
            <w:vAlign w:val="center"/>
          </w:tcPr>
          <w:p w14:paraId="02D7973E"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w:t>
            </w:r>
          </w:p>
        </w:tc>
        <w:tc>
          <w:tcPr>
            <w:tcW w:w="2910" w:type="pct"/>
            <w:tcBorders>
              <w:top w:val="single" w:sz="4" w:space="0" w:color="auto"/>
              <w:left w:val="single" w:sz="4" w:space="0" w:color="auto"/>
              <w:bottom w:val="single" w:sz="4" w:space="0" w:color="auto"/>
              <w:right w:val="single" w:sz="4" w:space="0" w:color="auto"/>
            </w:tcBorders>
            <w:vAlign w:val="center"/>
          </w:tcPr>
          <w:p w14:paraId="23D1DD7F"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Realizacija aktivnosti predviđenih ulogom projektnog partnera u strateškim projektima u okviru transnacionalnih programa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452B1EEA"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224DD652"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44C488B6" w14:textId="77777777" w:rsidTr="002C7A33">
        <w:trPr>
          <w:trHeight w:val="263"/>
        </w:trPr>
        <w:tc>
          <w:tcPr>
            <w:tcW w:w="263" w:type="pct"/>
            <w:tcBorders>
              <w:left w:val="single" w:sz="4" w:space="0" w:color="auto"/>
              <w:right w:val="single" w:sz="4" w:space="0" w:color="auto"/>
            </w:tcBorders>
            <w:vAlign w:val="center"/>
          </w:tcPr>
          <w:p w14:paraId="3918EE46"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w:t>
            </w:r>
          </w:p>
        </w:tc>
        <w:tc>
          <w:tcPr>
            <w:tcW w:w="2910" w:type="pct"/>
            <w:tcBorders>
              <w:top w:val="single" w:sz="4" w:space="0" w:color="auto"/>
              <w:left w:val="single" w:sz="4" w:space="0" w:color="auto"/>
              <w:bottom w:val="single" w:sz="4" w:space="0" w:color="auto"/>
              <w:right w:val="single" w:sz="4" w:space="0" w:color="auto"/>
            </w:tcBorders>
            <w:vAlign w:val="center"/>
          </w:tcPr>
          <w:p w14:paraId="0C79B6A5"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Koordinacija aktivnosti vezano za usklađivanje bilateralnih programa pomoći namijenjenih BiH za potrebe EU pretpristupnih procesa sa IPA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346088CC"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766CBE11"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13818C7C" w14:textId="77777777" w:rsidTr="002C7A33">
        <w:trPr>
          <w:trHeight w:val="263"/>
        </w:trPr>
        <w:tc>
          <w:tcPr>
            <w:tcW w:w="263" w:type="pct"/>
            <w:tcBorders>
              <w:left w:val="single" w:sz="4" w:space="0" w:color="auto"/>
              <w:right w:val="single" w:sz="4" w:space="0" w:color="auto"/>
            </w:tcBorders>
            <w:vAlign w:val="center"/>
          </w:tcPr>
          <w:p w14:paraId="42BD95BE"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11.</w:t>
            </w:r>
          </w:p>
        </w:tc>
        <w:tc>
          <w:tcPr>
            <w:tcW w:w="2910" w:type="pct"/>
            <w:tcBorders>
              <w:top w:val="single" w:sz="4" w:space="0" w:color="auto"/>
              <w:left w:val="single" w:sz="4" w:space="0" w:color="auto"/>
              <w:bottom w:val="single" w:sz="4" w:space="0" w:color="auto"/>
              <w:right w:val="single" w:sz="4" w:space="0" w:color="auto"/>
            </w:tcBorders>
            <w:vAlign w:val="center"/>
          </w:tcPr>
          <w:p w14:paraId="7E267BE0"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Planiranje i provedba aktivnosti koje podrazumijevaju učešće civilnog društva za potrebe planiranja i programiranja IPA</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256B491F"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1FE0F0C6"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r w:rsidR="00042614" w:rsidRPr="00675364" w14:paraId="4746BAB8" w14:textId="77777777" w:rsidTr="002C7A33">
        <w:trPr>
          <w:trHeight w:val="263"/>
        </w:trPr>
        <w:tc>
          <w:tcPr>
            <w:tcW w:w="263" w:type="pct"/>
            <w:tcBorders>
              <w:left w:val="single" w:sz="4" w:space="0" w:color="auto"/>
              <w:right w:val="single" w:sz="4" w:space="0" w:color="auto"/>
            </w:tcBorders>
            <w:vAlign w:val="center"/>
          </w:tcPr>
          <w:p w14:paraId="6BF73F7F" w14:textId="77777777" w:rsidR="00675364" w:rsidRPr="00286AF0" w:rsidRDefault="0067536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12.</w:t>
            </w:r>
          </w:p>
        </w:tc>
        <w:tc>
          <w:tcPr>
            <w:tcW w:w="2910" w:type="pct"/>
            <w:tcBorders>
              <w:top w:val="single" w:sz="4" w:space="0" w:color="auto"/>
              <w:left w:val="single" w:sz="4" w:space="0" w:color="auto"/>
              <w:bottom w:val="single" w:sz="4" w:space="0" w:color="auto"/>
              <w:right w:val="single" w:sz="4" w:space="0" w:color="auto"/>
            </w:tcBorders>
            <w:vAlign w:val="center"/>
          </w:tcPr>
          <w:p w14:paraId="074BCBCC" w14:textId="77777777" w:rsidR="00675364" w:rsidRPr="00042614" w:rsidRDefault="00675364" w:rsidP="002C7A33">
            <w:pPr>
              <w:spacing w:after="0" w:line="240" w:lineRule="auto"/>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 xml:space="preserve">Podrška, osiguranje i neposredna implementacija aktivnosti monitoringa, izvještavanja i evaluacije  za  projekte iz IPA u direktnom sistemu implementacije  </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01D610E1" w14:textId="77777777" w:rsidR="00675364" w:rsidRPr="00042614" w:rsidRDefault="00675364" w:rsidP="002C7A33">
            <w:pPr>
              <w:spacing w:after="0" w:line="240" w:lineRule="auto"/>
              <w:jc w:val="center"/>
              <w:rPr>
                <w:rFonts w:ascii="Times New Roman" w:eastAsia="Times New Roman" w:hAnsi="Times New Roman"/>
                <w:sz w:val="18"/>
                <w:szCs w:val="18"/>
                <w:lang w:val="hr-HR"/>
              </w:rPr>
            </w:pPr>
            <w:r w:rsidRPr="00042614">
              <w:rPr>
                <w:rFonts w:ascii="Times New Roman" w:eastAsia="Times New Roman" w:hAnsi="Times New Roman"/>
                <w:sz w:val="18"/>
                <w:szCs w:val="18"/>
                <w:lang w:val="hr-HR"/>
              </w:rPr>
              <w:t>Sektor za programe pomoći za pristupanje EU</w:t>
            </w:r>
          </w:p>
        </w:tc>
        <w:tc>
          <w:tcPr>
            <w:tcW w:w="513" w:type="pct"/>
            <w:tcBorders>
              <w:top w:val="single" w:sz="4" w:space="0" w:color="auto"/>
              <w:left w:val="single" w:sz="4" w:space="0" w:color="auto"/>
              <w:bottom w:val="single" w:sz="4" w:space="0" w:color="auto"/>
              <w:right w:val="single" w:sz="4" w:space="0" w:color="auto"/>
            </w:tcBorders>
            <w:vAlign w:val="center"/>
          </w:tcPr>
          <w:p w14:paraId="0C522AF5" w14:textId="77777777" w:rsidR="00675364" w:rsidRPr="00042614" w:rsidRDefault="00AF6E55" w:rsidP="002C7A33">
            <w:pPr>
              <w:spacing w:after="0" w:line="240" w:lineRule="auto"/>
              <w:jc w:val="center"/>
              <w:rPr>
                <w:rFonts w:ascii="Times New Roman" w:eastAsia="Times New Roman" w:hAnsi="Times New Roman"/>
                <w:sz w:val="18"/>
                <w:szCs w:val="18"/>
                <w:lang w:val="hr-HR"/>
              </w:rPr>
            </w:pPr>
            <w:r w:rsidRPr="00AF6E55">
              <w:rPr>
                <w:rFonts w:ascii="Times New Roman" w:eastAsia="Times New Roman" w:hAnsi="Times New Roman"/>
                <w:sz w:val="18"/>
                <w:szCs w:val="18"/>
                <w:lang w:val="hr-HR"/>
              </w:rPr>
              <w:t>I, II, III, IV</w:t>
            </w:r>
          </w:p>
        </w:tc>
      </w:tr>
    </w:tbl>
    <w:p w14:paraId="7F75FAC6" w14:textId="77777777" w:rsidR="00C623BC" w:rsidRPr="00675364" w:rsidRDefault="00C623BC" w:rsidP="00C623BC">
      <w:pPr>
        <w:spacing w:after="0" w:line="240" w:lineRule="auto"/>
        <w:jc w:val="both"/>
        <w:rPr>
          <w:rFonts w:ascii="Times New Roman" w:hAnsi="Times New Roman"/>
          <w:sz w:val="2"/>
          <w:szCs w:val="2"/>
          <w:lang w:val="hr-HR"/>
        </w:rPr>
      </w:pPr>
      <w:r w:rsidRPr="00675364">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C623BC" w:rsidRPr="009807BA" w14:paraId="01FA53EE" w14:textId="77777777" w:rsidTr="002C7A33">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6C227BF5" w14:textId="77777777" w:rsidR="00C623BC" w:rsidRPr="009807BA" w:rsidRDefault="00C623BC" w:rsidP="002C7A33">
            <w:pPr>
              <w:pStyle w:val="Heading2"/>
              <w:spacing w:before="0" w:after="0" w:line="240" w:lineRule="auto"/>
              <w:rPr>
                <w:rFonts w:ascii="Times New Roman" w:hAnsi="Times New Roman"/>
                <w:b w:val="0"/>
                <w:i w:val="0"/>
                <w:sz w:val="20"/>
                <w:szCs w:val="20"/>
              </w:rPr>
            </w:pPr>
            <w:bookmarkStart w:id="7" w:name="_Hlk140572775"/>
          </w:p>
        </w:tc>
      </w:tr>
      <w:tr w:rsidR="00C623BC" w:rsidRPr="009B7C58" w14:paraId="7054E009" w14:textId="77777777" w:rsidTr="002C7A33">
        <w:trPr>
          <w:trHeight w:val="263"/>
        </w:trPr>
        <w:tc>
          <w:tcPr>
            <w:tcW w:w="5000" w:type="pct"/>
            <w:gridSpan w:val="6"/>
            <w:shd w:val="clear" w:color="auto" w:fill="auto"/>
            <w:vAlign w:val="center"/>
          </w:tcPr>
          <w:p w14:paraId="7B72708E"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rsidR="00A07429">
              <w:t xml:space="preserve"> </w:t>
            </w:r>
            <w:r w:rsidR="00A07429" w:rsidRPr="00A07429">
              <w:rPr>
                <w:rFonts w:ascii="Times New Roman" w:hAnsi="Times New Roman"/>
                <w:b/>
                <w:sz w:val="20"/>
                <w:szCs w:val="20"/>
                <w:lang w:val="hr-HR"/>
              </w:rPr>
              <w:t>I Transparentan, efikasan i odgovoran javni sektor</w:t>
            </w:r>
          </w:p>
        </w:tc>
      </w:tr>
      <w:tr w:rsidR="00C623BC" w:rsidRPr="009B7C58" w14:paraId="0B757562" w14:textId="77777777" w:rsidTr="002C7A33">
        <w:trPr>
          <w:trHeight w:val="263"/>
        </w:trPr>
        <w:tc>
          <w:tcPr>
            <w:tcW w:w="5000" w:type="pct"/>
            <w:gridSpan w:val="6"/>
            <w:shd w:val="clear" w:color="auto" w:fill="auto"/>
            <w:vAlign w:val="center"/>
          </w:tcPr>
          <w:p w14:paraId="0323B222"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00787D2B">
              <w:t xml:space="preserve"> </w:t>
            </w:r>
            <w:r w:rsidR="00787D2B" w:rsidRPr="00787D2B">
              <w:rPr>
                <w:rFonts w:ascii="Times New Roman" w:hAnsi="Times New Roman"/>
                <w:b/>
                <w:sz w:val="20"/>
                <w:szCs w:val="20"/>
                <w:lang w:val="hr-HR"/>
              </w:rPr>
              <w:t>1. Unaprijediti funkcionalnost, transparentnost, efikasnost i odgovornost u institucijama VM BiH</w:t>
            </w:r>
          </w:p>
        </w:tc>
      </w:tr>
      <w:tr w:rsidR="00C623BC" w:rsidRPr="009B7C58" w14:paraId="04912FFB" w14:textId="77777777" w:rsidTr="002C7A33">
        <w:trPr>
          <w:trHeight w:val="263"/>
        </w:trPr>
        <w:tc>
          <w:tcPr>
            <w:tcW w:w="5000" w:type="pct"/>
            <w:gridSpan w:val="6"/>
            <w:shd w:val="clear" w:color="auto" w:fill="auto"/>
            <w:vAlign w:val="center"/>
          </w:tcPr>
          <w:p w14:paraId="3424D878"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787D2B">
              <w:t xml:space="preserve"> </w:t>
            </w:r>
            <w:r w:rsidR="00787D2B" w:rsidRPr="00787D2B">
              <w:rPr>
                <w:rFonts w:ascii="Times New Roman" w:hAnsi="Times New Roman"/>
                <w:b/>
                <w:sz w:val="20"/>
                <w:szCs w:val="20"/>
                <w:lang w:val="hr-HR"/>
              </w:rPr>
              <w:t>Unaprjeđenje kreiranja politika, procesa integracije u EU i reforme javne uprave</w:t>
            </w:r>
          </w:p>
        </w:tc>
      </w:tr>
      <w:tr w:rsidR="00C623BC" w:rsidRPr="009B7C58" w14:paraId="4B054BBE" w14:textId="77777777" w:rsidTr="002C7A33">
        <w:trPr>
          <w:trHeight w:val="263"/>
        </w:trPr>
        <w:tc>
          <w:tcPr>
            <w:tcW w:w="5000" w:type="pct"/>
            <w:gridSpan w:val="6"/>
            <w:shd w:val="clear" w:color="auto" w:fill="auto"/>
            <w:vAlign w:val="center"/>
          </w:tcPr>
          <w:p w14:paraId="50EA63D9"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787D2B">
              <w:t xml:space="preserve"> </w:t>
            </w:r>
            <w:r w:rsidR="00787D2B" w:rsidRPr="00787D2B">
              <w:rPr>
                <w:rFonts w:ascii="Times New Roman" w:hAnsi="Times New Roman"/>
                <w:b/>
                <w:sz w:val="20"/>
                <w:szCs w:val="20"/>
                <w:lang w:val="hr-HR"/>
              </w:rPr>
              <w:t>111610</w:t>
            </w:r>
          </w:p>
        </w:tc>
      </w:tr>
      <w:tr w:rsidR="00C623BC" w:rsidRPr="009B7C58" w14:paraId="61286E57" w14:textId="77777777" w:rsidTr="002C7A33">
        <w:trPr>
          <w:trHeight w:val="263"/>
        </w:trPr>
        <w:tc>
          <w:tcPr>
            <w:tcW w:w="5000" w:type="pct"/>
            <w:gridSpan w:val="6"/>
            <w:shd w:val="clear" w:color="auto" w:fill="auto"/>
            <w:vAlign w:val="center"/>
          </w:tcPr>
          <w:p w14:paraId="25379A55"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FD2F08">
              <w:t xml:space="preserve"> </w:t>
            </w:r>
            <w:r w:rsidR="00FD2F08" w:rsidRPr="00FD2F08">
              <w:rPr>
                <w:rFonts w:ascii="Times New Roman" w:eastAsia="Times New Roman" w:hAnsi="Times New Roman"/>
                <w:b/>
                <w:sz w:val="20"/>
                <w:szCs w:val="20"/>
                <w:lang w:val="hr-HR"/>
              </w:rPr>
              <w:t>Osiguranje podrške institucijama i koordinacija realizacije aktivnosti  institucija u procesu integracije u EU</w:t>
            </w:r>
          </w:p>
        </w:tc>
      </w:tr>
      <w:tr w:rsidR="008F132A" w:rsidRPr="00E128BF" w14:paraId="72E66790" w14:textId="77777777" w:rsidTr="00947BC4">
        <w:trPr>
          <w:trHeight w:val="1228"/>
        </w:trPr>
        <w:tc>
          <w:tcPr>
            <w:tcW w:w="3173" w:type="pct"/>
            <w:gridSpan w:val="2"/>
            <w:shd w:val="clear" w:color="000000" w:fill="333F4F"/>
            <w:vAlign w:val="center"/>
            <w:hideMark/>
          </w:tcPr>
          <w:p w14:paraId="671DFA09" w14:textId="77777777" w:rsidR="00C623BC" w:rsidRPr="00B1502E" w:rsidRDefault="00C623BC" w:rsidP="002C7A33">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040E23D5"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2D815FD2"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5745D307"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2CBDA848"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6" w:type="pct"/>
            <w:shd w:val="clear" w:color="000000" w:fill="333F4F"/>
            <w:vAlign w:val="center"/>
            <w:hideMark/>
          </w:tcPr>
          <w:p w14:paraId="02EDABD9"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927161" w:rsidRPr="005B3E15" w14:paraId="22C5FDD7" w14:textId="77777777" w:rsidTr="00927161">
        <w:trPr>
          <w:trHeight w:val="105"/>
        </w:trPr>
        <w:tc>
          <w:tcPr>
            <w:tcW w:w="3173" w:type="pct"/>
            <w:gridSpan w:val="2"/>
            <w:vMerge w:val="restart"/>
            <w:tcBorders>
              <w:left w:val="single" w:sz="4" w:space="0" w:color="auto"/>
              <w:right w:val="single" w:sz="4" w:space="0" w:color="auto"/>
            </w:tcBorders>
            <w:vAlign w:val="center"/>
          </w:tcPr>
          <w:p w14:paraId="0C200750" w14:textId="77777777" w:rsidR="00947BC4" w:rsidRPr="00566D81" w:rsidRDefault="00947BC4"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Projekt 4. </w:t>
            </w:r>
            <w:r w:rsidRPr="00947BC4">
              <w:rPr>
                <w:rFonts w:ascii="Times New Roman" w:eastAsia="Times New Roman" w:hAnsi="Times New Roman"/>
                <w:sz w:val="20"/>
                <w:szCs w:val="20"/>
                <w:lang w:val="hr-HR"/>
              </w:rPr>
              <w:t>Koordinacija prevođenja relevantnih propisa i dokumenata EU i BiH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3C5462E" w14:textId="58513DB8" w:rsidR="00947BC4" w:rsidRPr="00927161" w:rsidRDefault="00A60933" w:rsidP="002C7A33">
            <w:pPr>
              <w:spacing w:after="0" w:line="240" w:lineRule="auto"/>
              <w:jc w:val="center"/>
              <w:rPr>
                <w:rFonts w:ascii="Times New Roman" w:eastAsia="Times New Roman" w:hAnsi="Times New Roman"/>
                <w:sz w:val="18"/>
                <w:szCs w:val="18"/>
                <w:lang w:val="hr-HR"/>
              </w:rPr>
            </w:pPr>
            <w:r w:rsidRPr="00927161">
              <w:rPr>
                <w:rFonts w:ascii="Times New Roman" w:eastAsia="Times New Roman" w:hAnsi="Times New Roman"/>
                <w:sz w:val="18"/>
                <w:szCs w:val="18"/>
                <w:lang w:val="hr-HR"/>
              </w:rPr>
              <w:t>Postotak prevedenih</w:t>
            </w:r>
            <w:r w:rsidR="00F56B57" w:rsidRPr="00927161">
              <w:rPr>
                <w:rFonts w:ascii="Times New Roman" w:eastAsia="Times New Roman" w:hAnsi="Times New Roman"/>
                <w:sz w:val="18"/>
                <w:szCs w:val="18"/>
                <w:lang w:val="hr-HR"/>
              </w:rPr>
              <w:t xml:space="preserve"> dokumenata</w:t>
            </w:r>
            <w:r w:rsidR="004D0BC0" w:rsidRPr="00927161">
              <w:rPr>
                <w:rFonts w:ascii="Times New Roman" w:eastAsia="Times New Roman" w:hAnsi="Times New Roman"/>
                <w:sz w:val="18"/>
                <w:szCs w:val="18"/>
                <w:lang w:val="hr-HR"/>
              </w:rPr>
              <w:t xml:space="preserve"> relevantnih za proces EI</w:t>
            </w:r>
            <w:r w:rsidR="001A36C2" w:rsidRPr="00927161">
              <w:rPr>
                <w:rFonts w:ascii="Times New Roman" w:eastAsia="Times New Roman" w:hAnsi="Times New Roman"/>
                <w:sz w:val="18"/>
                <w:szCs w:val="18"/>
                <w:lang w:val="hr-HR"/>
              </w:rPr>
              <w:t xml:space="preserve"> u odnosu na broj zahtjeva</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2221C72" w14:textId="01A13151" w:rsidR="00947BC4" w:rsidRPr="00927161" w:rsidRDefault="00BD6777" w:rsidP="002C7A33">
            <w:pPr>
              <w:spacing w:after="0" w:line="240" w:lineRule="auto"/>
              <w:jc w:val="center"/>
              <w:rPr>
                <w:rFonts w:ascii="Times New Roman" w:eastAsia="Times New Roman" w:hAnsi="Times New Roman"/>
                <w:sz w:val="20"/>
                <w:szCs w:val="20"/>
                <w:lang w:val="hr-HR"/>
              </w:rPr>
            </w:pPr>
            <w:r w:rsidRPr="00927161">
              <w:rPr>
                <w:rFonts w:ascii="Times New Roman" w:eastAsia="Times New Roman" w:hAnsi="Times New Roman"/>
                <w:sz w:val="20"/>
                <w:szCs w:val="20"/>
                <w:lang w:val="hr-HR"/>
              </w:rPr>
              <w:t>100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1A9EAB2" w14:textId="70F568BD" w:rsidR="00947BC4" w:rsidRPr="00286AF0" w:rsidRDefault="00BD6777"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E9DB218" w14:textId="77777777" w:rsidR="00947BC4" w:rsidRPr="00286AF0" w:rsidRDefault="009313B1"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927161" w:rsidRPr="005B3E15" w14:paraId="336F42E2" w14:textId="77777777" w:rsidTr="00927161">
        <w:trPr>
          <w:trHeight w:val="95"/>
        </w:trPr>
        <w:tc>
          <w:tcPr>
            <w:tcW w:w="3173" w:type="pct"/>
            <w:gridSpan w:val="2"/>
            <w:vMerge/>
            <w:tcBorders>
              <w:left w:val="single" w:sz="4" w:space="0" w:color="auto"/>
              <w:right w:val="single" w:sz="4" w:space="0" w:color="auto"/>
            </w:tcBorders>
            <w:vAlign w:val="center"/>
          </w:tcPr>
          <w:p w14:paraId="20A7E0A6" w14:textId="77777777" w:rsidR="00947BC4" w:rsidRDefault="00947BC4" w:rsidP="002C7A33">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361F4FA" w14:textId="15559A25" w:rsidR="00947BC4" w:rsidRPr="00927161" w:rsidRDefault="007C185C" w:rsidP="002C7A33">
            <w:pPr>
              <w:spacing w:after="0" w:line="240" w:lineRule="auto"/>
              <w:jc w:val="center"/>
              <w:rPr>
                <w:rFonts w:ascii="Times New Roman" w:eastAsia="Times New Roman" w:hAnsi="Times New Roman"/>
                <w:sz w:val="18"/>
                <w:szCs w:val="18"/>
                <w:lang w:val="hr-HR"/>
              </w:rPr>
            </w:pPr>
            <w:r w:rsidRPr="00927161">
              <w:rPr>
                <w:rFonts w:ascii="Times New Roman" w:eastAsia="Times New Roman" w:hAnsi="Times New Roman"/>
                <w:sz w:val="18"/>
                <w:szCs w:val="18"/>
                <w:lang w:val="hr-HR"/>
              </w:rPr>
              <w:t>Postotak kontrola kvaliteta prevoda propisa BiH na engleski jezik u odnosu na broj zahtjeva</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0000F42" w14:textId="01B3DFF1" w:rsidR="00947BC4" w:rsidRPr="00927161" w:rsidRDefault="005E2F31" w:rsidP="002C7A33">
            <w:pPr>
              <w:spacing w:after="0" w:line="240" w:lineRule="auto"/>
              <w:jc w:val="center"/>
              <w:rPr>
                <w:rFonts w:ascii="Times New Roman" w:eastAsia="Times New Roman" w:hAnsi="Times New Roman"/>
                <w:sz w:val="20"/>
                <w:szCs w:val="20"/>
                <w:lang w:val="hr-HR"/>
              </w:rPr>
            </w:pPr>
            <w:r w:rsidRPr="00927161">
              <w:rPr>
                <w:rFonts w:ascii="Times New Roman" w:eastAsia="Times New Roman" w:hAnsi="Times New Roman"/>
                <w:sz w:val="20"/>
                <w:szCs w:val="20"/>
                <w:lang w:val="hr-HR"/>
              </w:rPr>
              <w:t>80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D563B27" w14:textId="3E50BAD9" w:rsidR="00947BC4" w:rsidRPr="00286AF0" w:rsidRDefault="005E2F31"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02841C0" w14:textId="77777777" w:rsidR="00947BC4" w:rsidRPr="00286AF0" w:rsidRDefault="009313B1" w:rsidP="002C7A33">
            <w:pPr>
              <w:spacing w:after="0" w:line="240" w:lineRule="auto"/>
              <w:jc w:val="center"/>
              <w:rPr>
                <w:rFonts w:ascii="Times New Roman" w:eastAsia="Times New Roman" w:hAnsi="Times New Roman"/>
                <w:sz w:val="20"/>
                <w:szCs w:val="20"/>
                <w:lang w:val="hr-HR"/>
              </w:rPr>
            </w:pPr>
            <w:r w:rsidRPr="009313B1">
              <w:rPr>
                <w:rFonts w:ascii="Times New Roman" w:eastAsia="Times New Roman" w:hAnsi="Times New Roman"/>
                <w:sz w:val="20"/>
                <w:szCs w:val="20"/>
                <w:lang w:val="hr-HR"/>
              </w:rPr>
              <w:t>budžet</w:t>
            </w:r>
          </w:p>
        </w:tc>
      </w:tr>
      <w:tr w:rsidR="00927161" w:rsidRPr="005B3E15" w14:paraId="442CAFF7" w14:textId="77777777" w:rsidTr="00927161">
        <w:trPr>
          <w:trHeight w:val="120"/>
        </w:trPr>
        <w:tc>
          <w:tcPr>
            <w:tcW w:w="3173" w:type="pct"/>
            <w:gridSpan w:val="2"/>
            <w:vMerge/>
            <w:tcBorders>
              <w:left w:val="single" w:sz="4" w:space="0" w:color="auto"/>
              <w:right w:val="single" w:sz="4" w:space="0" w:color="auto"/>
            </w:tcBorders>
            <w:vAlign w:val="center"/>
          </w:tcPr>
          <w:p w14:paraId="4E65B3AA" w14:textId="77777777" w:rsidR="00947BC4" w:rsidRDefault="00947BC4" w:rsidP="002C7A33">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EAA5940" w14:textId="6A1C1EFA" w:rsidR="00947BC4" w:rsidRPr="00927161" w:rsidRDefault="005E2F31" w:rsidP="002C7A33">
            <w:pPr>
              <w:spacing w:after="0" w:line="240" w:lineRule="auto"/>
              <w:jc w:val="center"/>
              <w:rPr>
                <w:rFonts w:ascii="Times New Roman" w:eastAsia="Times New Roman" w:hAnsi="Times New Roman"/>
                <w:sz w:val="18"/>
                <w:szCs w:val="18"/>
                <w:lang w:val="hr-HR"/>
              </w:rPr>
            </w:pPr>
            <w:r w:rsidRPr="00927161">
              <w:rPr>
                <w:rFonts w:ascii="Times New Roman" w:eastAsia="Times New Roman" w:hAnsi="Times New Roman"/>
                <w:sz w:val="18"/>
                <w:szCs w:val="18"/>
                <w:lang w:val="hr-HR"/>
              </w:rPr>
              <w:t>Broj događaja (radionica, sastanaka) koje DEI organizira za prevodioce</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82EB395" w14:textId="45CE4135" w:rsidR="00947BC4" w:rsidRPr="00927161" w:rsidRDefault="000F3FE0" w:rsidP="002C7A33">
            <w:pPr>
              <w:spacing w:after="0" w:line="240" w:lineRule="auto"/>
              <w:jc w:val="center"/>
              <w:rPr>
                <w:rFonts w:ascii="Times New Roman" w:eastAsia="Times New Roman" w:hAnsi="Times New Roman"/>
                <w:sz w:val="20"/>
                <w:szCs w:val="20"/>
                <w:lang w:val="hr-HR"/>
              </w:rPr>
            </w:pPr>
            <w:r w:rsidRPr="00927161">
              <w:rPr>
                <w:rFonts w:ascii="Times New Roman" w:eastAsia="Times New Roman" w:hAnsi="Times New Roman"/>
                <w:sz w:val="20"/>
                <w:szCs w:val="20"/>
                <w:lang w:val="hr-HR"/>
              </w:rPr>
              <w:t>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2AC31F9" w14:textId="14A877AE" w:rsidR="00947BC4" w:rsidRPr="00286AF0" w:rsidRDefault="000F3FE0"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305E4F0" w14:textId="77777777" w:rsidR="00947BC4" w:rsidRPr="00286AF0" w:rsidRDefault="009313B1" w:rsidP="002C7A33">
            <w:pPr>
              <w:spacing w:after="0" w:line="240" w:lineRule="auto"/>
              <w:jc w:val="center"/>
              <w:rPr>
                <w:rFonts w:ascii="Times New Roman" w:eastAsia="Times New Roman" w:hAnsi="Times New Roman"/>
                <w:sz w:val="20"/>
                <w:szCs w:val="20"/>
                <w:lang w:val="hr-HR"/>
              </w:rPr>
            </w:pPr>
            <w:r w:rsidRPr="009313B1">
              <w:rPr>
                <w:rFonts w:ascii="Times New Roman" w:eastAsia="Times New Roman" w:hAnsi="Times New Roman"/>
                <w:sz w:val="20"/>
                <w:szCs w:val="20"/>
                <w:lang w:val="hr-HR"/>
              </w:rPr>
              <w:t>budžet</w:t>
            </w:r>
          </w:p>
        </w:tc>
      </w:tr>
      <w:tr w:rsidR="008F132A" w:rsidRPr="00391CDB" w14:paraId="08546C27" w14:textId="77777777" w:rsidTr="002C7A33">
        <w:trPr>
          <w:trHeight w:val="1228"/>
        </w:trPr>
        <w:tc>
          <w:tcPr>
            <w:tcW w:w="254" w:type="pct"/>
            <w:shd w:val="clear" w:color="000000" w:fill="333F4F"/>
            <w:vAlign w:val="center"/>
            <w:hideMark/>
          </w:tcPr>
          <w:p w14:paraId="01677C6A" w14:textId="77777777" w:rsidR="00C623BC" w:rsidRPr="00B72023"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lastRenderedPageBreak/>
              <w:t>R.b.</w:t>
            </w:r>
          </w:p>
        </w:tc>
        <w:tc>
          <w:tcPr>
            <w:tcW w:w="2919" w:type="pct"/>
            <w:shd w:val="clear" w:color="000000" w:fill="333F4F"/>
            <w:vAlign w:val="center"/>
          </w:tcPr>
          <w:p w14:paraId="7A1C8E46" w14:textId="77777777" w:rsidR="00C623BC" w:rsidRPr="00080436" w:rsidRDefault="009D29C7"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Podrška i k</w:t>
            </w:r>
            <w:r w:rsidR="0017387D">
              <w:rPr>
                <w:rFonts w:ascii="Times New Roman" w:eastAsia="Times New Roman" w:hAnsi="Times New Roman"/>
                <w:b/>
                <w:color w:val="FFFFFF"/>
                <w:sz w:val="20"/>
                <w:szCs w:val="20"/>
                <w:lang w:val="hr-HR"/>
              </w:rPr>
              <w:t xml:space="preserve">oordinacija </w:t>
            </w:r>
            <w:r>
              <w:rPr>
                <w:rFonts w:ascii="Times New Roman" w:eastAsia="Times New Roman" w:hAnsi="Times New Roman"/>
                <w:b/>
                <w:color w:val="FFFFFF"/>
                <w:sz w:val="20"/>
                <w:szCs w:val="20"/>
                <w:lang w:val="hr-HR"/>
              </w:rPr>
              <w:t xml:space="preserve">u </w:t>
            </w:r>
            <w:r w:rsidR="0017387D">
              <w:rPr>
                <w:rFonts w:ascii="Times New Roman" w:eastAsia="Times New Roman" w:hAnsi="Times New Roman"/>
                <w:b/>
                <w:color w:val="FFFFFF"/>
                <w:sz w:val="20"/>
                <w:szCs w:val="20"/>
                <w:lang w:val="hr-HR"/>
              </w:rPr>
              <w:t>prevođenj</w:t>
            </w:r>
            <w:r>
              <w:rPr>
                <w:rFonts w:ascii="Times New Roman" w:eastAsia="Times New Roman" w:hAnsi="Times New Roman"/>
                <w:b/>
                <w:color w:val="FFFFFF"/>
                <w:sz w:val="20"/>
                <w:szCs w:val="20"/>
                <w:lang w:val="hr-HR"/>
              </w:rPr>
              <w:t>u za EI</w:t>
            </w:r>
          </w:p>
        </w:tc>
        <w:tc>
          <w:tcPr>
            <w:tcW w:w="1341" w:type="pct"/>
            <w:gridSpan w:val="3"/>
            <w:shd w:val="clear" w:color="000000" w:fill="333F4F"/>
            <w:vAlign w:val="center"/>
          </w:tcPr>
          <w:p w14:paraId="348B143C" w14:textId="77777777" w:rsidR="00C623BC" w:rsidRPr="00365B4F"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6" w:type="pct"/>
            <w:shd w:val="clear" w:color="000000" w:fill="333F4F"/>
            <w:vAlign w:val="center"/>
          </w:tcPr>
          <w:p w14:paraId="56940A1A"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8F132A" w:rsidRPr="00947BC4" w14:paraId="35758706" w14:textId="77777777" w:rsidTr="002C7A33">
        <w:trPr>
          <w:trHeight w:val="263"/>
        </w:trPr>
        <w:tc>
          <w:tcPr>
            <w:tcW w:w="254" w:type="pct"/>
            <w:tcBorders>
              <w:left w:val="single" w:sz="4" w:space="0" w:color="auto"/>
              <w:right w:val="single" w:sz="4" w:space="0" w:color="auto"/>
            </w:tcBorders>
            <w:vAlign w:val="center"/>
          </w:tcPr>
          <w:p w14:paraId="29C5CC71" w14:textId="77777777" w:rsidR="00C623BC" w:rsidRPr="00286AF0" w:rsidRDefault="00947BC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vAlign w:val="center"/>
          </w:tcPr>
          <w:p w14:paraId="2440CE57" w14:textId="77777777" w:rsidR="00C623BC" w:rsidRPr="00286AF0" w:rsidRDefault="00947BC4" w:rsidP="002C7A33">
            <w:pPr>
              <w:spacing w:after="0" w:line="240" w:lineRule="auto"/>
              <w:rPr>
                <w:rFonts w:ascii="Times New Roman" w:eastAsia="Times New Roman" w:hAnsi="Times New Roman"/>
                <w:sz w:val="20"/>
                <w:szCs w:val="20"/>
                <w:lang w:val="hr-HR"/>
              </w:rPr>
            </w:pPr>
            <w:r w:rsidRPr="00947BC4">
              <w:rPr>
                <w:rFonts w:ascii="Times New Roman" w:eastAsia="Times New Roman" w:hAnsi="Times New Roman"/>
                <w:sz w:val="20"/>
                <w:szCs w:val="20"/>
                <w:lang w:val="hr-HR"/>
              </w:rPr>
              <w:t>Koordinacija procesa prevođenja dokumenata relevantnih za proces EI</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6538976D" w14:textId="5F62C19F" w:rsidR="00C623BC" w:rsidRPr="00286AF0" w:rsidRDefault="00947BC4" w:rsidP="002C7A33">
            <w:pPr>
              <w:spacing w:after="0" w:line="240" w:lineRule="auto"/>
              <w:jc w:val="center"/>
              <w:rPr>
                <w:rFonts w:ascii="Times New Roman" w:eastAsia="Times New Roman" w:hAnsi="Times New Roman"/>
                <w:sz w:val="20"/>
                <w:szCs w:val="20"/>
                <w:lang w:val="hr-HR"/>
              </w:rPr>
            </w:pPr>
            <w:r w:rsidRPr="00947BC4">
              <w:rPr>
                <w:rFonts w:ascii="Times New Roman" w:eastAsia="Times New Roman" w:hAnsi="Times New Roman"/>
                <w:sz w:val="20"/>
                <w:szCs w:val="20"/>
                <w:lang w:val="hr-HR"/>
              </w:rPr>
              <w:t>Sektor za prevođenje iz područ</w:t>
            </w:r>
            <w:r w:rsidR="00790304">
              <w:rPr>
                <w:rFonts w:ascii="Times New Roman" w:eastAsia="Times New Roman" w:hAnsi="Times New Roman"/>
                <w:sz w:val="20"/>
                <w:szCs w:val="20"/>
                <w:lang w:val="hr-HR"/>
              </w:rPr>
              <w:t>ja</w:t>
            </w:r>
            <w:r w:rsidRPr="00947BC4">
              <w:rPr>
                <w:rFonts w:ascii="Times New Roman" w:eastAsia="Times New Roman" w:hAnsi="Times New Roman"/>
                <w:sz w:val="20"/>
                <w:szCs w:val="20"/>
                <w:lang w:val="hr-HR"/>
              </w:rPr>
              <w:t xml:space="preserve"> evropskih integracija</w:t>
            </w:r>
          </w:p>
        </w:tc>
        <w:tc>
          <w:tcPr>
            <w:tcW w:w="486" w:type="pct"/>
            <w:tcBorders>
              <w:top w:val="single" w:sz="4" w:space="0" w:color="auto"/>
              <w:left w:val="single" w:sz="4" w:space="0" w:color="auto"/>
              <w:bottom w:val="single" w:sz="4" w:space="0" w:color="auto"/>
              <w:right w:val="single" w:sz="4" w:space="0" w:color="auto"/>
            </w:tcBorders>
            <w:vAlign w:val="center"/>
          </w:tcPr>
          <w:p w14:paraId="471616CD" w14:textId="77777777" w:rsidR="00C623BC" w:rsidRPr="00286AF0" w:rsidRDefault="00947BC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r w:rsidR="00AF6E55">
              <w:rPr>
                <w:rFonts w:ascii="Times New Roman" w:eastAsia="Times New Roman" w:hAnsi="Times New Roman"/>
                <w:sz w:val="20"/>
                <w:szCs w:val="20"/>
                <w:lang w:val="hr-HR"/>
              </w:rPr>
              <w:t>, II, III, I</w:t>
            </w:r>
            <w:r>
              <w:rPr>
                <w:rFonts w:ascii="Times New Roman" w:eastAsia="Times New Roman" w:hAnsi="Times New Roman"/>
                <w:sz w:val="20"/>
                <w:szCs w:val="20"/>
                <w:lang w:val="hr-HR"/>
              </w:rPr>
              <w:t>V</w:t>
            </w:r>
          </w:p>
        </w:tc>
      </w:tr>
      <w:tr w:rsidR="008F132A" w:rsidRPr="00947BC4" w14:paraId="744E306D" w14:textId="77777777" w:rsidTr="002C7A33">
        <w:trPr>
          <w:trHeight w:val="263"/>
        </w:trPr>
        <w:tc>
          <w:tcPr>
            <w:tcW w:w="254" w:type="pct"/>
            <w:tcBorders>
              <w:left w:val="single" w:sz="4" w:space="0" w:color="auto"/>
              <w:right w:val="single" w:sz="4" w:space="0" w:color="auto"/>
            </w:tcBorders>
            <w:vAlign w:val="center"/>
          </w:tcPr>
          <w:p w14:paraId="78C9AEC5" w14:textId="77777777" w:rsidR="00C623BC" w:rsidRPr="00286AF0" w:rsidRDefault="00947BC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vAlign w:val="center"/>
          </w:tcPr>
          <w:p w14:paraId="6C42A13E" w14:textId="77777777" w:rsidR="00C623BC" w:rsidRPr="00286AF0" w:rsidRDefault="00947BC4" w:rsidP="002C7A33">
            <w:pPr>
              <w:spacing w:after="0" w:line="240" w:lineRule="auto"/>
              <w:rPr>
                <w:rFonts w:ascii="Times New Roman" w:eastAsia="Times New Roman" w:hAnsi="Times New Roman"/>
                <w:sz w:val="20"/>
                <w:szCs w:val="20"/>
                <w:lang w:val="hr-HR"/>
              </w:rPr>
            </w:pPr>
            <w:r w:rsidRPr="00947BC4">
              <w:rPr>
                <w:rFonts w:ascii="Times New Roman" w:eastAsia="Times New Roman" w:hAnsi="Times New Roman"/>
                <w:sz w:val="20"/>
                <w:szCs w:val="20"/>
                <w:lang w:val="hr-HR"/>
              </w:rPr>
              <w:t>Razvijanje i uvođenje sistema koordinacije procesa prevođenja propisa u BiH na engleski jezik</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330B418" w14:textId="7F7C5F68" w:rsidR="00C623BC" w:rsidRPr="00286AF0" w:rsidRDefault="00947BC4" w:rsidP="002C7A33">
            <w:pPr>
              <w:spacing w:after="0" w:line="240" w:lineRule="auto"/>
              <w:jc w:val="center"/>
              <w:rPr>
                <w:rFonts w:ascii="Times New Roman" w:eastAsia="Times New Roman" w:hAnsi="Times New Roman"/>
                <w:sz w:val="20"/>
                <w:szCs w:val="20"/>
                <w:lang w:val="hr-HR"/>
              </w:rPr>
            </w:pPr>
            <w:r w:rsidRPr="00947BC4">
              <w:rPr>
                <w:rFonts w:ascii="Times New Roman" w:eastAsia="Times New Roman" w:hAnsi="Times New Roman"/>
                <w:sz w:val="20"/>
                <w:szCs w:val="20"/>
                <w:lang w:val="hr-HR"/>
              </w:rPr>
              <w:t>Sektor za prevođenje iz područ</w:t>
            </w:r>
            <w:r w:rsidR="00790304">
              <w:rPr>
                <w:rFonts w:ascii="Times New Roman" w:eastAsia="Times New Roman" w:hAnsi="Times New Roman"/>
                <w:sz w:val="20"/>
                <w:szCs w:val="20"/>
                <w:lang w:val="hr-HR"/>
              </w:rPr>
              <w:t>ja</w:t>
            </w:r>
            <w:r w:rsidRPr="00947BC4">
              <w:rPr>
                <w:rFonts w:ascii="Times New Roman" w:eastAsia="Times New Roman" w:hAnsi="Times New Roman"/>
                <w:sz w:val="20"/>
                <w:szCs w:val="20"/>
                <w:lang w:val="hr-HR"/>
              </w:rPr>
              <w:t xml:space="preserve"> evropskih integracija</w:t>
            </w:r>
          </w:p>
        </w:tc>
        <w:tc>
          <w:tcPr>
            <w:tcW w:w="486" w:type="pct"/>
            <w:tcBorders>
              <w:top w:val="single" w:sz="4" w:space="0" w:color="auto"/>
              <w:left w:val="single" w:sz="4" w:space="0" w:color="auto"/>
              <w:bottom w:val="single" w:sz="4" w:space="0" w:color="auto"/>
              <w:right w:val="single" w:sz="4" w:space="0" w:color="auto"/>
            </w:tcBorders>
            <w:vAlign w:val="center"/>
          </w:tcPr>
          <w:p w14:paraId="0E79DE34" w14:textId="77777777" w:rsidR="00C623BC" w:rsidRPr="00286AF0" w:rsidRDefault="00AF6E55" w:rsidP="002C7A33">
            <w:pPr>
              <w:spacing w:after="0" w:line="240" w:lineRule="auto"/>
              <w:jc w:val="center"/>
              <w:rPr>
                <w:rFonts w:ascii="Times New Roman" w:eastAsia="Times New Roman" w:hAnsi="Times New Roman"/>
                <w:sz w:val="20"/>
                <w:szCs w:val="20"/>
                <w:lang w:val="hr-HR"/>
              </w:rPr>
            </w:pPr>
            <w:r w:rsidRPr="00AF6E55">
              <w:rPr>
                <w:rFonts w:ascii="Times New Roman" w:eastAsia="Times New Roman" w:hAnsi="Times New Roman"/>
                <w:sz w:val="20"/>
                <w:szCs w:val="20"/>
                <w:lang w:val="hr-HR"/>
              </w:rPr>
              <w:t>I, II, III, IV</w:t>
            </w:r>
          </w:p>
        </w:tc>
      </w:tr>
      <w:tr w:rsidR="008F132A" w:rsidRPr="00947BC4" w14:paraId="7C2F760E" w14:textId="77777777" w:rsidTr="002C7A33">
        <w:trPr>
          <w:trHeight w:val="263"/>
        </w:trPr>
        <w:tc>
          <w:tcPr>
            <w:tcW w:w="254" w:type="pct"/>
            <w:tcBorders>
              <w:left w:val="single" w:sz="4" w:space="0" w:color="auto"/>
              <w:right w:val="single" w:sz="4" w:space="0" w:color="auto"/>
            </w:tcBorders>
            <w:vAlign w:val="center"/>
          </w:tcPr>
          <w:p w14:paraId="76A4C6FF" w14:textId="77777777" w:rsidR="00947BC4" w:rsidRPr="00286AF0" w:rsidRDefault="00947BC4"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9" w:type="pct"/>
            <w:tcBorders>
              <w:top w:val="single" w:sz="4" w:space="0" w:color="auto"/>
              <w:left w:val="single" w:sz="4" w:space="0" w:color="auto"/>
              <w:bottom w:val="single" w:sz="4" w:space="0" w:color="auto"/>
              <w:right w:val="single" w:sz="4" w:space="0" w:color="auto"/>
            </w:tcBorders>
            <w:vAlign w:val="center"/>
          </w:tcPr>
          <w:p w14:paraId="2A731927" w14:textId="77777777" w:rsidR="00947BC4" w:rsidRPr="00286AF0" w:rsidRDefault="00947BC4" w:rsidP="002C7A33">
            <w:pPr>
              <w:spacing w:after="0" w:line="240" w:lineRule="auto"/>
              <w:rPr>
                <w:rFonts w:ascii="Times New Roman" w:eastAsia="Times New Roman" w:hAnsi="Times New Roman"/>
                <w:sz w:val="20"/>
                <w:szCs w:val="20"/>
                <w:lang w:val="hr-HR"/>
              </w:rPr>
            </w:pPr>
            <w:r w:rsidRPr="00947BC4">
              <w:rPr>
                <w:rFonts w:ascii="Times New Roman" w:eastAsia="Times New Roman" w:hAnsi="Times New Roman"/>
                <w:sz w:val="20"/>
                <w:szCs w:val="20"/>
                <w:lang w:val="hr-HR"/>
              </w:rPr>
              <w:t>Izgradnja prevodilačkih kapaciteta potrebnih za proces EI</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C98B208" w14:textId="2CF0A194" w:rsidR="00947BC4" w:rsidRPr="00286AF0" w:rsidRDefault="00947BC4" w:rsidP="002C7A33">
            <w:pPr>
              <w:spacing w:after="0" w:line="240" w:lineRule="auto"/>
              <w:jc w:val="center"/>
              <w:rPr>
                <w:rFonts w:ascii="Times New Roman" w:eastAsia="Times New Roman" w:hAnsi="Times New Roman"/>
                <w:sz w:val="20"/>
                <w:szCs w:val="20"/>
                <w:lang w:val="hr-HR"/>
              </w:rPr>
            </w:pPr>
            <w:r w:rsidRPr="00947BC4">
              <w:rPr>
                <w:rFonts w:ascii="Times New Roman" w:eastAsia="Times New Roman" w:hAnsi="Times New Roman"/>
                <w:sz w:val="20"/>
                <w:szCs w:val="20"/>
                <w:lang w:val="hr-HR"/>
              </w:rPr>
              <w:t>Sektor za prevođenje iz područ</w:t>
            </w:r>
            <w:r w:rsidR="00790304">
              <w:rPr>
                <w:rFonts w:ascii="Times New Roman" w:eastAsia="Times New Roman" w:hAnsi="Times New Roman"/>
                <w:sz w:val="20"/>
                <w:szCs w:val="20"/>
                <w:lang w:val="hr-HR"/>
              </w:rPr>
              <w:t>ja</w:t>
            </w:r>
            <w:r w:rsidRPr="00947BC4">
              <w:rPr>
                <w:rFonts w:ascii="Times New Roman" w:eastAsia="Times New Roman" w:hAnsi="Times New Roman"/>
                <w:sz w:val="20"/>
                <w:szCs w:val="20"/>
                <w:lang w:val="hr-HR"/>
              </w:rPr>
              <w:t xml:space="preserve"> evropskih integracija</w:t>
            </w:r>
          </w:p>
        </w:tc>
        <w:tc>
          <w:tcPr>
            <w:tcW w:w="486" w:type="pct"/>
            <w:tcBorders>
              <w:top w:val="single" w:sz="4" w:space="0" w:color="auto"/>
              <w:left w:val="single" w:sz="4" w:space="0" w:color="auto"/>
              <w:bottom w:val="single" w:sz="4" w:space="0" w:color="auto"/>
              <w:right w:val="single" w:sz="4" w:space="0" w:color="auto"/>
            </w:tcBorders>
            <w:vAlign w:val="center"/>
          </w:tcPr>
          <w:p w14:paraId="28F28D9D" w14:textId="77777777" w:rsidR="00947BC4" w:rsidRPr="00286AF0" w:rsidRDefault="00AF6E55" w:rsidP="002C7A33">
            <w:pPr>
              <w:spacing w:after="0" w:line="240" w:lineRule="auto"/>
              <w:jc w:val="center"/>
              <w:rPr>
                <w:rFonts w:ascii="Times New Roman" w:eastAsia="Times New Roman" w:hAnsi="Times New Roman"/>
                <w:sz w:val="20"/>
                <w:szCs w:val="20"/>
                <w:lang w:val="hr-HR"/>
              </w:rPr>
            </w:pPr>
            <w:r w:rsidRPr="00AF6E55">
              <w:rPr>
                <w:rFonts w:ascii="Times New Roman" w:eastAsia="Times New Roman" w:hAnsi="Times New Roman"/>
                <w:sz w:val="20"/>
                <w:szCs w:val="20"/>
                <w:lang w:val="hr-HR"/>
              </w:rPr>
              <w:t>I, II, III, IV</w:t>
            </w:r>
          </w:p>
        </w:tc>
      </w:tr>
      <w:bookmarkEnd w:id="7"/>
    </w:tbl>
    <w:p w14:paraId="43D0F5DD" w14:textId="77777777" w:rsidR="00C623BC" w:rsidRDefault="00C623BC" w:rsidP="00C623BC">
      <w:pPr>
        <w:spacing w:after="0" w:line="240" w:lineRule="auto"/>
        <w:jc w:val="both"/>
        <w:rPr>
          <w:lang w:val="hr-HR"/>
        </w:rPr>
      </w:pPr>
      <w:r w:rsidRPr="00947BC4">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7905"/>
        <w:gridCol w:w="1136"/>
        <w:gridCol w:w="1627"/>
        <w:gridCol w:w="1447"/>
        <w:gridCol w:w="1261"/>
      </w:tblGrid>
      <w:tr w:rsidR="009D29C7" w:rsidRPr="009807BA" w14:paraId="1E747C0E" w14:textId="77777777" w:rsidTr="00E128BF">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42750603" w14:textId="77777777" w:rsidR="009D29C7" w:rsidRPr="009807BA" w:rsidRDefault="009D29C7" w:rsidP="00E128BF">
            <w:pPr>
              <w:pStyle w:val="Heading2"/>
              <w:spacing w:before="0" w:after="0" w:line="240" w:lineRule="auto"/>
              <w:rPr>
                <w:rFonts w:ascii="Times New Roman" w:hAnsi="Times New Roman"/>
                <w:b w:val="0"/>
                <w:i w:val="0"/>
                <w:sz w:val="20"/>
                <w:szCs w:val="20"/>
              </w:rPr>
            </w:pPr>
          </w:p>
        </w:tc>
      </w:tr>
      <w:tr w:rsidR="009D29C7" w:rsidRPr="009B7C58" w14:paraId="11BCFC1B" w14:textId="77777777" w:rsidTr="00E128BF">
        <w:trPr>
          <w:trHeight w:val="263"/>
        </w:trPr>
        <w:tc>
          <w:tcPr>
            <w:tcW w:w="5000" w:type="pct"/>
            <w:gridSpan w:val="6"/>
            <w:shd w:val="clear" w:color="auto" w:fill="auto"/>
            <w:vAlign w:val="center"/>
          </w:tcPr>
          <w:p w14:paraId="75C7EC31" w14:textId="77777777" w:rsidR="009D29C7" w:rsidRPr="009B7C58" w:rsidRDefault="009D29C7"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A07429">
              <w:rPr>
                <w:rFonts w:ascii="Times New Roman" w:hAnsi="Times New Roman"/>
                <w:b/>
                <w:sz w:val="20"/>
                <w:szCs w:val="20"/>
                <w:lang w:val="hr-HR"/>
              </w:rPr>
              <w:t>I Transparentan, efikasan i odgovoran javni sektor</w:t>
            </w:r>
          </w:p>
        </w:tc>
      </w:tr>
      <w:tr w:rsidR="009D29C7" w:rsidRPr="009B7C58" w14:paraId="630F0B89" w14:textId="77777777" w:rsidTr="00E128BF">
        <w:trPr>
          <w:trHeight w:val="263"/>
        </w:trPr>
        <w:tc>
          <w:tcPr>
            <w:tcW w:w="5000" w:type="pct"/>
            <w:gridSpan w:val="6"/>
            <w:shd w:val="clear" w:color="auto" w:fill="auto"/>
            <w:vAlign w:val="center"/>
          </w:tcPr>
          <w:p w14:paraId="1A20454B" w14:textId="77777777" w:rsidR="009D29C7" w:rsidRPr="009B7C58" w:rsidRDefault="009D29C7" w:rsidP="00E128BF">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787D2B">
              <w:rPr>
                <w:rFonts w:ascii="Times New Roman" w:hAnsi="Times New Roman"/>
                <w:b/>
                <w:sz w:val="20"/>
                <w:szCs w:val="20"/>
                <w:lang w:val="hr-HR"/>
              </w:rPr>
              <w:t>1. Unaprijediti funkcionalnost, transparentnost, efikasnost i odgovornost u institucijama VM BiH</w:t>
            </w:r>
          </w:p>
        </w:tc>
      </w:tr>
      <w:tr w:rsidR="009D29C7" w:rsidRPr="009B7C58" w14:paraId="04F1ABCF" w14:textId="77777777" w:rsidTr="00E128BF">
        <w:trPr>
          <w:trHeight w:val="263"/>
        </w:trPr>
        <w:tc>
          <w:tcPr>
            <w:tcW w:w="5000" w:type="pct"/>
            <w:gridSpan w:val="6"/>
            <w:shd w:val="clear" w:color="auto" w:fill="auto"/>
            <w:vAlign w:val="center"/>
          </w:tcPr>
          <w:p w14:paraId="533A76F0" w14:textId="77777777" w:rsidR="009D29C7" w:rsidRPr="009B7C58" w:rsidRDefault="009D29C7" w:rsidP="00E128BF">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787D2B">
              <w:rPr>
                <w:rFonts w:ascii="Times New Roman" w:hAnsi="Times New Roman"/>
                <w:b/>
                <w:sz w:val="20"/>
                <w:szCs w:val="20"/>
                <w:lang w:val="hr-HR"/>
              </w:rPr>
              <w:t>Unaprjeđenje kreiranja politika, procesa integracije u EU i reforme javne uprave</w:t>
            </w:r>
          </w:p>
        </w:tc>
      </w:tr>
      <w:tr w:rsidR="009D29C7" w:rsidRPr="009B7C58" w14:paraId="59345B12" w14:textId="77777777" w:rsidTr="00E128BF">
        <w:trPr>
          <w:trHeight w:val="263"/>
        </w:trPr>
        <w:tc>
          <w:tcPr>
            <w:tcW w:w="5000" w:type="pct"/>
            <w:gridSpan w:val="6"/>
            <w:shd w:val="clear" w:color="auto" w:fill="auto"/>
            <w:vAlign w:val="center"/>
          </w:tcPr>
          <w:p w14:paraId="4658D6C7" w14:textId="77777777" w:rsidR="009D29C7" w:rsidRPr="009B7C58" w:rsidRDefault="009D29C7"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787D2B">
              <w:rPr>
                <w:rFonts w:ascii="Times New Roman" w:hAnsi="Times New Roman"/>
                <w:b/>
                <w:sz w:val="20"/>
                <w:szCs w:val="20"/>
                <w:lang w:val="hr-HR"/>
              </w:rPr>
              <w:t>111610</w:t>
            </w:r>
          </w:p>
        </w:tc>
      </w:tr>
      <w:tr w:rsidR="009D29C7" w:rsidRPr="009B7C58" w14:paraId="566BD78B" w14:textId="77777777" w:rsidTr="00E128BF">
        <w:trPr>
          <w:trHeight w:val="263"/>
        </w:trPr>
        <w:tc>
          <w:tcPr>
            <w:tcW w:w="5000" w:type="pct"/>
            <w:gridSpan w:val="6"/>
            <w:shd w:val="clear" w:color="auto" w:fill="auto"/>
            <w:vAlign w:val="center"/>
          </w:tcPr>
          <w:p w14:paraId="4896A605" w14:textId="77777777" w:rsidR="009D29C7" w:rsidRPr="009B7C58" w:rsidRDefault="009D29C7" w:rsidP="00E128BF">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FD2F08">
              <w:rPr>
                <w:rFonts w:ascii="Times New Roman" w:eastAsia="Times New Roman" w:hAnsi="Times New Roman"/>
                <w:b/>
                <w:sz w:val="20"/>
                <w:szCs w:val="20"/>
                <w:lang w:val="hr-HR"/>
              </w:rPr>
              <w:t>Osiguranje podrške institucijama i koordinacija realizacije aktivnosti  institucija u procesu integracije u EU</w:t>
            </w:r>
          </w:p>
        </w:tc>
      </w:tr>
      <w:tr w:rsidR="009D29C7" w:rsidRPr="00E128BF" w14:paraId="63A0FA0B" w14:textId="77777777" w:rsidTr="00E128BF">
        <w:trPr>
          <w:trHeight w:val="1228"/>
        </w:trPr>
        <w:tc>
          <w:tcPr>
            <w:tcW w:w="3134" w:type="pct"/>
            <w:gridSpan w:val="2"/>
            <w:shd w:val="clear" w:color="000000" w:fill="333F4F"/>
            <w:vAlign w:val="center"/>
            <w:hideMark/>
          </w:tcPr>
          <w:p w14:paraId="0238E583" w14:textId="77777777" w:rsidR="009D29C7" w:rsidRPr="00B1502E" w:rsidRDefault="009D29C7" w:rsidP="00E128BF">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17" w:type="pct"/>
            <w:shd w:val="clear" w:color="000000" w:fill="333F4F"/>
            <w:vAlign w:val="center"/>
          </w:tcPr>
          <w:p w14:paraId="5BC98949" w14:textId="77777777" w:rsidR="009D29C7" w:rsidRDefault="009D29C7"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DA4A64A" w14:textId="77777777" w:rsidR="009D29C7" w:rsidRPr="005B2EB7" w:rsidRDefault="009D29C7" w:rsidP="00E128BF">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584" w:type="pct"/>
            <w:shd w:val="clear" w:color="000000" w:fill="333F4F"/>
            <w:vAlign w:val="center"/>
          </w:tcPr>
          <w:p w14:paraId="108C3D87" w14:textId="77777777" w:rsidR="009D29C7" w:rsidRPr="00080436" w:rsidRDefault="009D29C7"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00" w:type="pct"/>
            <w:shd w:val="clear" w:color="000000" w:fill="333F4F"/>
            <w:vAlign w:val="center"/>
            <w:hideMark/>
          </w:tcPr>
          <w:p w14:paraId="6F2112F2" w14:textId="77777777" w:rsidR="009D29C7" w:rsidRPr="00080436" w:rsidRDefault="009D29C7" w:rsidP="00E128BF">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65" w:type="pct"/>
            <w:shd w:val="clear" w:color="000000" w:fill="333F4F"/>
            <w:vAlign w:val="center"/>
            <w:hideMark/>
          </w:tcPr>
          <w:p w14:paraId="62E0C2E0" w14:textId="77777777" w:rsidR="009D29C7" w:rsidRPr="004D2CE6" w:rsidRDefault="009D29C7" w:rsidP="00E128BF">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9D29C7" w:rsidRPr="006C1995" w14:paraId="32E1C58F" w14:textId="77777777" w:rsidTr="009B4068">
        <w:trPr>
          <w:trHeight w:val="150"/>
        </w:trPr>
        <w:tc>
          <w:tcPr>
            <w:tcW w:w="3134" w:type="pct"/>
            <w:gridSpan w:val="2"/>
            <w:vMerge w:val="restart"/>
            <w:tcBorders>
              <w:left w:val="single" w:sz="4" w:space="0" w:color="auto"/>
              <w:right w:val="single" w:sz="4" w:space="0" w:color="auto"/>
            </w:tcBorders>
            <w:vAlign w:val="center"/>
          </w:tcPr>
          <w:p w14:paraId="31A55CB3" w14:textId="77777777" w:rsidR="009D29C7" w:rsidRPr="00566D81" w:rsidRDefault="009D29C7" w:rsidP="00E128BF">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Projekt 5. </w:t>
            </w:r>
            <w:r w:rsidRPr="006C1995">
              <w:rPr>
                <w:rFonts w:ascii="Times New Roman" w:eastAsia="Times New Roman" w:hAnsi="Times New Roman"/>
                <w:sz w:val="20"/>
                <w:szCs w:val="20"/>
                <w:lang w:val="hr-HR"/>
              </w:rPr>
              <w:t>Komunikacijske aktivnosti i obuke u vezi sa integracijom u EU za različite ciljne grupe</w:t>
            </w:r>
          </w:p>
        </w:tc>
        <w:tc>
          <w:tcPr>
            <w:tcW w:w="417" w:type="pct"/>
            <w:tcBorders>
              <w:top w:val="single" w:sz="4" w:space="0" w:color="auto"/>
              <w:left w:val="single" w:sz="4" w:space="0" w:color="auto"/>
              <w:bottom w:val="single" w:sz="4" w:space="0" w:color="auto"/>
              <w:right w:val="single" w:sz="4" w:space="0" w:color="auto"/>
            </w:tcBorders>
            <w:vAlign w:val="center"/>
          </w:tcPr>
          <w:p w14:paraId="2FE21DAA" w14:textId="77777777" w:rsidR="009D29C7" w:rsidRPr="004C5357" w:rsidRDefault="009D29C7" w:rsidP="00E128BF">
            <w:pPr>
              <w:spacing w:after="0" w:line="240" w:lineRule="auto"/>
              <w:jc w:val="center"/>
              <w:rPr>
                <w:rFonts w:ascii="Times New Roman" w:eastAsia="Times New Roman" w:hAnsi="Times New Roman"/>
                <w:sz w:val="18"/>
                <w:szCs w:val="18"/>
                <w:lang w:val="hr-HR"/>
              </w:rPr>
            </w:pPr>
            <w:r w:rsidRPr="004C5357">
              <w:rPr>
                <w:rFonts w:ascii="Times New Roman" w:eastAsia="Times New Roman" w:hAnsi="Times New Roman"/>
                <w:sz w:val="18"/>
                <w:szCs w:val="18"/>
                <w:lang w:val="hr-HR"/>
              </w:rPr>
              <w:t>Broj posjeta internet stranici, pratitelja na društvenim mrežama, publikacija i promotivnih događaja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098C60C" w14:textId="77777777" w:rsidR="009D29C7" w:rsidRPr="004C5357" w:rsidRDefault="009D29C7" w:rsidP="00E128BF">
            <w:pPr>
              <w:spacing w:after="0" w:line="240" w:lineRule="auto"/>
              <w:jc w:val="center"/>
              <w:rPr>
                <w:rFonts w:ascii="Times New Roman" w:eastAsia="Times New Roman" w:hAnsi="Times New Roman"/>
                <w:sz w:val="18"/>
                <w:szCs w:val="18"/>
                <w:lang w:val="hr-HR"/>
              </w:rPr>
            </w:pPr>
            <w:r w:rsidRPr="004C5357">
              <w:rPr>
                <w:rFonts w:ascii="Times New Roman" w:eastAsia="Times New Roman" w:hAnsi="Times New Roman"/>
                <w:sz w:val="18"/>
                <w:szCs w:val="18"/>
                <w:lang w:val="hr-HR"/>
              </w:rPr>
              <w:t>76.000/10.000/3/10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FF2722E" w14:textId="34098C79" w:rsidR="009D29C7" w:rsidRPr="004C5357" w:rsidRDefault="003935D8" w:rsidP="00E128BF">
            <w:pPr>
              <w:spacing w:after="0" w:line="240" w:lineRule="auto"/>
              <w:jc w:val="center"/>
              <w:rPr>
                <w:rFonts w:ascii="Times New Roman" w:eastAsia="Times New Roman" w:hAnsi="Times New Roman"/>
                <w:sz w:val="18"/>
                <w:szCs w:val="18"/>
                <w:lang w:val="hr-HR"/>
              </w:rPr>
            </w:pPr>
            <w:r>
              <w:rPr>
                <w:rFonts w:ascii="Times New Roman" w:eastAsia="Times New Roman" w:hAnsi="Times New Roman"/>
                <w:sz w:val="18"/>
                <w:szCs w:val="18"/>
                <w:lang w:val="hr-HR"/>
              </w:rPr>
              <w:t>25000/12000</w:t>
            </w:r>
            <w:r w:rsidR="009B4068">
              <w:rPr>
                <w:rFonts w:ascii="Times New Roman" w:eastAsia="Times New Roman" w:hAnsi="Times New Roman"/>
                <w:sz w:val="18"/>
                <w:szCs w:val="18"/>
                <w:lang w:val="hr-HR"/>
              </w:rPr>
              <w:t>/2/8</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31334EA" w14:textId="77777777" w:rsidR="009D29C7" w:rsidRPr="004C5357" w:rsidRDefault="009D29C7" w:rsidP="00E128BF">
            <w:pPr>
              <w:spacing w:after="0" w:line="240" w:lineRule="auto"/>
              <w:jc w:val="center"/>
              <w:rPr>
                <w:rFonts w:ascii="Times New Roman" w:eastAsia="Times New Roman" w:hAnsi="Times New Roman"/>
                <w:sz w:val="18"/>
                <w:szCs w:val="18"/>
                <w:lang w:val="hr-HR"/>
              </w:rPr>
            </w:pPr>
            <w:r w:rsidRPr="004C5357">
              <w:rPr>
                <w:rFonts w:ascii="Times New Roman" w:eastAsia="Times New Roman" w:hAnsi="Times New Roman"/>
                <w:sz w:val="18"/>
                <w:szCs w:val="18"/>
                <w:lang w:val="hr-HR"/>
              </w:rPr>
              <w:t>budžet</w:t>
            </w:r>
          </w:p>
        </w:tc>
      </w:tr>
      <w:tr w:rsidR="009D29C7" w:rsidRPr="006C1995" w14:paraId="60A0786F" w14:textId="77777777" w:rsidTr="009B4068">
        <w:trPr>
          <w:trHeight w:val="105"/>
        </w:trPr>
        <w:tc>
          <w:tcPr>
            <w:tcW w:w="3134" w:type="pct"/>
            <w:gridSpan w:val="2"/>
            <w:vMerge/>
            <w:tcBorders>
              <w:left w:val="single" w:sz="4" w:space="0" w:color="auto"/>
              <w:right w:val="single" w:sz="4" w:space="0" w:color="auto"/>
            </w:tcBorders>
            <w:vAlign w:val="center"/>
          </w:tcPr>
          <w:p w14:paraId="1A64BC8B" w14:textId="77777777" w:rsidR="009D29C7" w:rsidRPr="00566D81" w:rsidRDefault="009D29C7" w:rsidP="00E128BF">
            <w:pPr>
              <w:spacing w:after="0" w:line="240" w:lineRule="auto"/>
              <w:rPr>
                <w:rFonts w:ascii="Times New Roman" w:eastAsia="Times New Roman" w:hAnsi="Times New Roman"/>
                <w:sz w:val="20"/>
                <w:szCs w:val="20"/>
                <w:lang w:val="hr-HR"/>
              </w:rPr>
            </w:pPr>
          </w:p>
        </w:tc>
        <w:tc>
          <w:tcPr>
            <w:tcW w:w="417" w:type="pct"/>
            <w:tcBorders>
              <w:top w:val="single" w:sz="4" w:space="0" w:color="auto"/>
              <w:left w:val="single" w:sz="4" w:space="0" w:color="auto"/>
              <w:bottom w:val="single" w:sz="4" w:space="0" w:color="auto"/>
              <w:right w:val="single" w:sz="4" w:space="0" w:color="auto"/>
            </w:tcBorders>
            <w:vAlign w:val="center"/>
          </w:tcPr>
          <w:p w14:paraId="25A1DFD0" w14:textId="77777777" w:rsidR="009D29C7" w:rsidRPr="004C5357" w:rsidRDefault="009D29C7" w:rsidP="00E128BF">
            <w:pPr>
              <w:spacing w:after="0" w:line="240" w:lineRule="auto"/>
              <w:jc w:val="center"/>
              <w:rPr>
                <w:rFonts w:ascii="Times New Roman" w:eastAsia="Times New Roman" w:hAnsi="Times New Roman"/>
                <w:sz w:val="18"/>
                <w:szCs w:val="18"/>
                <w:lang w:val="hr-HR"/>
              </w:rPr>
            </w:pPr>
            <w:r w:rsidRPr="004C5357">
              <w:rPr>
                <w:rFonts w:ascii="Times New Roman" w:eastAsia="Times New Roman" w:hAnsi="Times New Roman"/>
                <w:sz w:val="18"/>
                <w:szCs w:val="18"/>
                <w:lang w:val="hr-HR"/>
              </w:rPr>
              <w:t>Broj općih i specifičnih obuka, polaznika i registriranih posjeta s generiranim certifikatima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E13F4B2" w14:textId="77777777" w:rsidR="009D29C7" w:rsidRPr="004C5357" w:rsidRDefault="009D29C7" w:rsidP="00E128BF">
            <w:pPr>
              <w:spacing w:after="0" w:line="240" w:lineRule="auto"/>
              <w:jc w:val="center"/>
              <w:rPr>
                <w:rFonts w:ascii="Times New Roman" w:eastAsia="Times New Roman" w:hAnsi="Times New Roman"/>
                <w:sz w:val="18"/>
                <w:szCs w:val="18"/>
                <w:lang w:val="hr-HR"/>
              </w:rPr>
            </w:pPr>
            <w:r w:rsidRPr="004C5357">
              <w:rPr>
                <w:rFonts w:ascii="Times New Roman" w:eastAsia="Times New Roman" w:hAnsi="Times New Roman"/>
                <w:sz w:val="18"/>
                <w:szCs w:val="18"/>
                <w:lang w:val="hr-HR"/>
              </w:rPr>
              <w:t>47/600/5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E9F2B1A" w14:textId="4CCEC0A1" w:rsidR="009D29C7" w:rsidRPr="004C5357" w:rsidRDefault="009B4068" w:rsidP="00E128BF">
            <w:pPr>
              <w:spacing w:after="0" w:line="240" w:lineRule="auto"/>
              <w:jc w:val="center"/>
              <w:rPr>
                <w:rFonts w:ascii="Times New Roman" w:eastAsia="Times New Roman" w:hAnsi="Times New Roman"/>
                <w:sz w:val="18"/>
                <w:szCs w:val="18"/>
                <w:lang w:val="hr-HR"/>
              </w:rPr>
            </w:pPr>
            <w:r>
              <w:rPr>
                <w:rFonts w:ascii="Times New Roman" w:eastAsia="Times New Roman" w:hAnsi="Times New Roman"/>
                <w:sz w:val="18"/>
                <w:szCs w:val="18"/>
                <w:lang w:val="hr-HR"/>
              </w:rPr>
              <w:t>48/650/2</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B456780" w14:textId="77777777" w:rsidR="009D29C7" w:rsidRPr="004C5357" w:rsidRDefault="009D29C7" w:rsidP="00E128BF">
            <w:pPr>
              <w:spacing w:after="0" w:line="240" w:lineRule="auto"/>
              <w:jc w:val="center"/>
              <w:rPr>
                <w:rFonts w:ascii="Times New Roman" w:eastAsia="Times New Roman" w:hAnsi="Times New Roman"/>
                <w:sz w:val="18"/>
                <w:szCs w:val="18"/>
                <w:lang w:val="hr-HR"/>
              </w:rPr>
            </w:pPr>
            <w:r w:rsidRPr="004C5357">
              <w:rPr>
                <w:rFonts w:ascii="Times New Roman" w:eastAsia="Times New Roman" w:hAnsi="Times New Roman"/>
                <w:sz w:val="18"/>
                <w:szCs w:val="18"/>
                <w:lang w:val="hr-HR"/>
              </w:rPr>
              <w:t>budžet</w:t>
            </w:r>
          </w:p>
        </w:tc>
      </w:tr>
      <w:tr w:rsidR="009D29C7" w:rsidRPr="00391CDB" w14:paraId="64873D8D" w14:textId="77777777" w:rsidTr="00E128BF">
        <w:trPr>
          <w:trHeight w:val="1228"/>
        </w:trPr>
        <w:tc>
          <w:tcPr>
            <w:tcW w:w="234" w:type="pct"/>
            <w:shd w:val="clear" w:color="000000" w:fill="333F4F"/>
            <w:vAlign w:val="center"/>
            <w:hideMark/>
          </w:tcPr>
          <w:p w14:paraId="07391990" w14:textId="77777777" w:rsidR="009D29C7" w:rsidRPr="00B72023" w:rsidRDefault="009D29C7"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00" w:type="pct"/>
            <w:shd w:val="clear" w:color="000000" w:fill="333F4F"/>
            <w:vAlign w:val="center"/>
          </w:tcPr>
          <w:p w14:paraId="3496579F" w14:textId="77777777" w:rsidR="009D29C7" w:rsidRPr="00080436" w:rsidRDefault="001D2925" w:rsidP="00E128B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Komuniciranje i obuke o EI</w:t>
            </w:r>
          </w:p>
        </w:tc>
        <w:tc>
          <w:tcPr>
            <w:tcW w:w="1401" w:type="pct"/>
            <w:gridSpan w:val="3"/>
            <w:shd w:val="clear" w:color="000000" w:fill="333F4F"/>
            <w:vAlign w:val="center"/>
          </w:tcPr>
          <w:p w14:paraId="06AC2BFB" w14:textId="77777777" w:rsidR="009D29C7" w:rsidRPr="00365B4F" w:rsidRDefault="009D29C7" w:rsidP="00E128B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65" w:type="pct"/>
            <w:shd w:val="clear" w:color="000000" w:fill="333F4F"/>
            <w:vAlign w:val="center"/>
          </w:tcPr>
          <w:p w14:paraId="161FFF06" w14:textId="77777777" w:rsidR="009D29C7" w:rsidRPr="004D2CE6" w:rsidRDefault="009D29C7" w:rsidP="00E128BF">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9D29C7" w:rsidRPr="00FC1ABF" w14:paraId="06159F7E" w14:textId="77777777" w:rsidTr="00E128BF">
        <w:trPr>
          <w:trHeight w:val="263"/>
        </w:trPr>
        <w:tc>
          <w:tcPr>
            <w:tcW w:w="234" w:type="pct"/>
            <w:tcBorders>
              <w:left w:val="single" w:sz="4" w:space="0" w:color="auto"/>
              <w:right w:val="single" w:sz="4" w:space="0" w:color="auto"/>
            </w:tcBorders>
            <w:vAlign w:val="center"/>
          </w:tcPr>
          <w:p w14:paraId="33514927"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00" w:type="pct"/>
            <w:tcBorders>
              <w:top w:val="single" w:sz="4" w:space="0" w:color="auto"/>
              <w:left w:val="single" w:sz="4" w:space="0" w:color="auto"/>
              <w:bottom w:val="single" w:sz="4" w:space="0" w:color="auto"/>
              <w:right w:val="single" w:sz="4" w:space="0" w:color="auto"/>
            </w:tcBorders>
            <w:vAlign w:val="center"/>
          </w:tcPr>
          <w:p w14:paraId="50702B78" w14:textId="77777777" w:rsidR="009D29C7" w:rsidRPr="00286AF0" w:rsidRDefault="009D29C7" w:rsidP="00E128BF">
            <w:pPr>
              <w:spacing w:after="0" w:line="240" w:lineRule="auto"/>
              <w:rPr>
                <w:rFonts w:ascii="Times New Roman" w:eastAsia="Times New Roman" w:hAnsi="Times New Roman"/>
                <w:sz w:val="20"/>
                <w:szCs w:val="20"/>
                <w:lang w:val="hr-HR"/>
              </w:rPr>
            </w:pPr>
            <w:r w:rsidRPr="006C1995">
              <w:rPr>
                <w:rFonts w:ascii="Times New Roman" w:eastAsia="Times New Roman" w:hAnsi="Times New Roman"/>
                <w:sz w:val="20"/>
                <w:szCs w:val="20"/>
                <w:lang w:val="hr-HR"/>
              </w:rPr>
              <w:t>Komuniciranje, promocija i informiranje javnosti o općim i specifičnim temama  iz procesa pridruživanja i pristupanja EU</w:t>
            </w:r>
          </w:p>
        </w:tc>
        <w:tc>
          <w:tcPr>
            <w:tcW w:w="1401" w:type="pct"/>
            <w:gridSpan w:val="3"/>
            <w:tcBorders>
              <w:top w:val="single" w:sz="4" w:space="0" w:color="auto"/>
              <w:left w:val="single" w:sz="4" w:space="0" w:color="auto"/>
              <w:bottom w:val="single" w:sz="4" w:space="0" w:color="auto"/>
              <w:right w:val="single" w:sz="4" w:space="0" w:color="auto"/>
            </w:tcBorders>
            <w:vAlign w:val="center"/>
          </w:tcPr>
          <w:p w14:paraId="7A406D50"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sidRPr="006C1995">
              <w:rPr>
                <w:rFonts w:ascii="Times New Roman" w:eastAsia="Times New Roman" w:hAnsi="Times New Roman"/>
                <w:sz w:val="20"/>
                <w:szCs w:val="20"/>
                <w:lang w:val="hr-HR"/>
              </w:rPr>
              <w:t>Sektor za komunikacije i obuke u oblasti evropskih integracija</w:t>
            </w:r>
          </w:p>
        </w:tc>
        <w:tc>
          <w:tcPr>
            <w:tcW w:w="465" w:type="pct"/>
            <w:tcBorders>
              <w:top w:val="single" w:sz="4" w:space="0" w:color="auto"/>
              <w:left w:val="single" w:sz="4" w:space="0" w:color="auto"/>
              <w:bottom w:val="single" w:sz="4" w:space="0" w:color="auto"/>
              <w:right w:val="single" w:sz="4" w:space="0" w:color="auto"/>
            </w:tcBorders>
            <w:vAlign w:val="center"/>
          </w:tcPr>
          <w:p w14:paraId="14AE8449"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sidRPr="00AF6E55">
              <w:rPr>
                <w:rFonts w:ascii="Times New Roman" w:eastAsia="Times New Roman" w:hAnsi="Times New Roman"/>
                <w:sz w:val="20"/>
                <w:szCs w:val="20"/>
                <w:lang w:val="hr-HR"/>
              </w:rPr>
              <w:t>I, II, III, IV</w:t>
            </w:r>
          </w:p>
        </w:tc>
      </w:tr>
      <w:tr w:rsidR="009D29C7" w:rsidRPr="00FC1ABF" w14:paraId="313D12B9" w14:textId="77777777" w:rsidTr="00E128BF">
        <w:trPr>
          <w:trHeight w:val="263"/>
        </w:trPr>
        <w:tc>
          <w:tcPr>
            <w:tcW w:w="234" w:type="pct"/>
            <w:tcBorders>
              <w:left w:val="single" w:sz="4" w:space="0" w:color="auto"/>
              <w:right w:val="single" w:sz="4" w:space="0" w:color="auto"/>
            </w:tcBorders>
            <w:vAlign w:val="center"/>
          </w:tcPr>
          <w:p w14:paraId="06945661"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00" w:type="pct"/>
            <w:tcBorders>
              <w:top w:val="single" w:sz="4" w:space="0" w:color="auto"/>
              <w:left w:val="single" w:sz="4" w:space="0" w:color="auto"/>
              <w:bottom w:val="single" w:sz="4" w:space="0" w:color="auto"/>
              <w:right w:val="single" w:sz="4" w:space="0" w:color="auto"/>
            </w:tcBorders>
            <w:vAlign w:val="center"/>
          </w:tcPr>
          <w:p w14:paraId="03C28429" w14:textId="77777777" w:rsidR="009D29C7" w:rsidRPr="00286AF0" w:rsidRDefault="009D29C7" w:rsidP="00E128BF">
            <w:pPr>
              <w:spacing w:after="0" w:line="240" w:lineRule="auto"/>
              <w:rPr>
                <w:rFonts w:ascii="Times New Roman" w:eastAsia="Times New Roman" w:hAnsi="Times New Roman"/>
                <w:sz w:val="20"/>
                <w:szCs w:val="20"/>
                <w:lang w:val="hr-HR"/>
              </w:rPr>
            </w:pPr>
            <w:r w:rsidRPr="006C1995">
              <w:rPr>
                <w:rFonts w:ascii="Times New Roman" w:eastAsia="Times New Roman" w:hAnsi="Times New Roman"/>
                <w:sz w:val="20"/>
                <w:szCs w:val="20"/>
                <w:lang w:val="hr-HR"/>
              </w:rPr>
              <w:t>Unapređenje kompetencija  državnih službenika u BiH  i drugih uključenih  u proces europskih integracija za poslove koji iz njega proizlaze</w:t>
            </w:r>
          </w:p>
        </w:tc>
        <w:tc>
          <w:tcPr>
            <w:tcW w:w="1401" w:type="pct"/>
            <w:gridSpan w:val="3"/>
            <w:tcBorders>
              <w:top w:val="single" w:sz="4" w:space="0" w:color="auto"/>
              <w:left w:val="single" w:sz="4" w:space="0" w:color="auto"/>
              <w:bottom w:val="single" w:sz="4" w:space="0" w:color="auto"/>
              <w:right w:val="single" w:sz="4" w:space="0" w:color="auto"/>
            </w:tcBorders>
            <w:vAlign w:val="center"/>
          </w:tcPr>
          <w:p w14:paraId="5854BFDB"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sidRPr="006C1995">
              <w:rPr>
                <w:rFonts w:ascii="Times New Roman" w:eastAsia="Times New Roman" w:hAnsi="Times New Roman"/>
                <w:sz w:val="20"/>
                <w:szCs w:val="20"/>
                <w:lang w:val="hr-HR"/>
              </w:rPr>
              <w:t>Sektor za komunikacije i obuke u oblasti evropskih integracija</w:t>
            </w:r>
          </w:p>
        </w:tc>
        <w:tc>
          <w:tcPr>
            <w:tcW w:w="465" w:type="pct"/>
            <w:tcBorders>
              <w:top w:val="single" w:sz="4" w:space="0" w:color="auto"/>
              <w:left w:val="single" w:sz="4" w:space="0" w:color="auto"/>
              <w:bottom w:val="single" w:sz="4" w:space="0" w:color="auto"/>
              <w:right w:val="single" w:sz="4" w:space="0" w:color="auto"/>
            </w:tcBorders>
            <w:vAlign w:val="center"/>
          </w:tcPr>
          <w:p w14:paraId="46511FC8"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sidRPr="00AF6E55">
              <w:rPr>
                <w:rFonts w:ascii="Times New Roman" w:eastAsia="Times New Roman" w:hAnsi="Times New Roman"/>
                <w:sz w:val="20"/>
                <w:szCs w:val="20"/>
                <w:lang w:val="hr-HR"/>
              </w:rPr>
              <w:t>I, II, III, IV</w:t>
            </w:r>
          </w:p>
        </w:tc>
      </w:tr>
    </w:tbl>
    <w:p w14:paraId="0F041F99" w14:textId="77777777" w:rsidR="009D29C7" w:rsidRDefault="009D29C7" w:rsidP="00C623BC">
      <w:pPr>
        <w:spacing w:after="0" w:line="240" w:lineRule="auto"/>
        <w:jc w:val="both"/>
        <w:rPr>
          <w:lang w:val="hr-HR"/>
        </w:rPr>
      </w:pPr>
    </w:p>
    <w:p w14:paraId="2C3CE2A3" w14:textId="77777777" w:rsidR="009D29C7" w:rsidRDefault="009D29C7" w:rsidP="00C623BC">
      <w:pPr>
        <w:spacing w:after="0" w:line="240" w:lineRule="auto"/>
        <w:jc w:val="both"/>
        <w:rPr>
          <w:lang w:val="hr-HR"/>
        </w:rPr>
      </w:pPr>
    </w:p>
    <w:p w14:paraId="36CF4794" w14:textId="77777777" w:rsidR="009D29C7" w:rsidRDefault="009D29C7" w:rsidP="00C623BC">
      <w:pPr>
        <w:spacing w:after="0" w:line="240" w:lineRule="auto"/>
        <w:jc w:val="both"/>
        <w:rPr>
          <w:lang w:val="hr-HR"/>
        </w:rPr>
      </w:pPr>
    </w:p>
    <w:p w14:paraId="48F9D3BA" w14:textId="77777777" w:rsidR="009D29C7" w:rsidRDefault="009D29C7" w:rsidP="00C623BC">
      <w:pPr>
        <w:spacing w:after="0" w:line="240" w:lineRule="auto"/>
        <w:jc w:val="both"/>
        <w:rPr>
          <w:lang w:val="hr-HR"/>
        </w:rPr>
      </w:pPr>
    </w:p>
    <w:p w14:paraId="333C740B" w14:textId="77777777" w:rsidR="009D29C7" w:rsidRDefault="009D29C7" w:rsidP="00C623BC">
      <w:pPr>
        <w:spacing w:after="0" w:line="240" w:lineRule="auto"/>
        <w:jc w:val="both"/>
        <w:rPr>
          <w:lang w:val="hr-HR"/>
        </w:rPr>
      </w:pPr>
    </w:p>
    <w:p w14:paraId="313C8BEF" w14:textId="77777777" w:rsidR="009D29C7" w:rsidRPr="00947BC4" w:rsidRDefault="009D29C7" w:rsidP="00C623BC">
      <w:pPr>
        <w:spacing w:after="0" w:line="240" w:lineRule="auto"/>
        <w:jc w:val="both"/>
        <w:rPr>
          <w:rFonts w:ascii="Times New Roman" w:hAnsi="Times New Roman"/>
          <w:sz w:val="2"/>
          <w:szCs w:val="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6D1620" w:rsidRPr="00E128BF" w14:paraId="44523AC7" w14:textId="77777777" w:rsidTr="00731DB0">
        <w:trPr>
          <w:trHeight w:val="466"/>
        </w:trPr>
        <w:tc>
          <w:tcPr>
            <w:tcW w:w="5000" w:type="pct"/>
            <w:gridSpan w:val="6"/>
            <w:tcBorders>
              <w:top w:val="single" w:sz="4" w:space="0" w:color="auto"/>
              <w:left w:val="single" w:sz="4" w:space="0" w:color="auto"/>
              <w:right w:val="single" w:sz="4" w:space="0" w:color="auto"/>
            </w:tcBorders>
            <w:shd w:val="clear" w:color="auto" w:fill="323E4F"/>
            <w:vAlign w:val="center"/>
          </w:tcPr>
          <w:p w14:paraId="7AD123AA" w14:textId="77777777" w:rsidR="006D1620" w:rsidRPr="009807BA" w:rsidRDefault="00C623BC" w:rsidP="00731DB0">
            <w:pPr>
              <w:pStyle w:val="Heading2"/>
              <w:spacing w:before="0" w:after="0" w:line="240" w:lineRule="auto"/>
              <w:rPr>
                <w:rFonts w:ascii="Times New Roman" w:hAnsi="Times New Roman"/>
                <w:b w:val="0"/>
                <w:i w:val="0"/>
                <w:sz w:val="20"/>
                <w:szCs w:val="20"/>
                <w:lang w:val="hr-HR"/>
              </w:rPr>
            </w:pPr>
            <w:r w:rsidRPr="00D62753">
              <w:rPr>
                <w:rFonts w:ascii="Times New Roman" w:hAnsi="Times New Roman"/>
                <w:sz w:val="24"/>
                <w:szCs w:val="24"/>
                <w:lang w:val="hr-HR"/>
              </w:rPr>
              <w:br w:type="page"/>
            </w:r>
            <w:bookmarkStart w:id="8" w:name="_Toc128308266"/>
            <w:bookmarkStart w:id="9" w:name="_Toc128308268"/>
            <w:r w:rsidR="006D1620" w:rsidRPr="0031278B">
              <w:rPr>
                <w:rFonts w:ascii="Times New Roman" w:hAnsi="Times New Roman"/>
                <w:i w:val="0"/>
                <w:color w:val="FFFFFF" w:themeColor="background1"/>
                <w:sz w:val="20"/>
                <w:szCs w:val="20"/>
                <w:lang w:val="hr-HR"/>
              </w:rPr>
              <w:t>PLAN IZVRŠAVANJA ZAKONA, REALIZACIJE STRATEŠKIH DOKUMENATA I OBAVLJANJA OSTALIH UPRAVNIH I STRUČNIH POSLOVA</w:t>
            </w:r>
            <w:bookmarkEnd w:id="8"/>
          </w:p>
        </w:tc>
      </w:tr>
      <w:tr w:rsidR="006D1620" w:rsidRPr="009B7C58" w14:paraId="6C1A8B70" w14:textId="77777777" w:rsidTr="00731DB0">
        <w:trPr>
          <w:trHeight w:val="263"/>
        </w:trPr>
        <w:tc>
          <w:tcPr>
            <w:tcW w:w="5000" w:type="pct"/>
            <w:gridSpan w:val="6"/>
            <w:shd w:val="clear" w:color="auto" w:fill="auto"/>
            <w:vAlign w:val="center"/>
          </w:tcPr>
          <w:p w14:paraId="21A5AE40" w14:textId="77777777" w:rsidR="006D1620" w:rsidRPr="009B7C58" w:rsidRDefault="006D1620"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6D1620">
              <w:rPr>
                <w:rFonts w:ascii="Times New Roman" w:hAnsi="Times New Roman"/>
                <w:b/>
                <w:sz w:val="20"/>
                <w:szCs w:val="20"/>
                <w:lang w:val="hr-HR"/>
              </w:rPr>
              <w:t>I Transparentan, efikasan i odgovoran javni sektor</w:t>
            </w:r>
          </w:p>
        </w:tc>
      </w:tr>
      <w:tr w:rsidR="006D1620" w:rsidRPr="009B7C58" w14:paraId="0DC8175B" w14:textId="77777777" w:rsidTr="00731DB0">
        <w:trPr>
          <w:trHeight w:val="263"/>
        </w:trPr>
        <w:tc>
          <w:tcPr>
            <w:tcW w:w="5000" w:type="pct"/>
            <w:gridSpan w:val="6"/>
            <w:shd w:val="clear" w:color="auto" w:fill="auto"/>
            <w:vAlign w:val="center"/>
          </w:tcPr>
          <w:p w14:paraId="51643EBF" w14:textId="77777777" w:rsidR="006D1620" w:rsidRPr="009B7C58" w:rsidRDefault="006D1620" w:rsidP="00731DB0">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6D1620">
              <w:rPr>
                <w:rFonts w:ascii="Times New Roman" w:hAnsi="Times New Roman"/>
                <w:b/>
                <w:sz w:val="20"/>
                <w:szCs w:val="20"/>
                <w:lang w:val="hr-HR"/>
              </w:rPr>
              <w:t>1. Unaprijediti funkcionalnost, transparentnost, efikasnost i odgovornost u institucijama VM BiH</w:t>
            </w:r>
          </w:p>
        </w:tc>
      </w:tr>
      <w:tr w:rsidR="006D1620" w:rsidRPr="009B7C58" w14:paraId="1220F436" w14:textId="77777777" w:rsidTr="00731DB0">
        <w:trPr>
          <w:trHeight w:val="263"/>
        </w:trPr>
        <w:tc>
          <w:tcPr>
            <w:tcW w:w="5000" w:type="pct"/>
            <w:gridSpan w:val="6"/>
            <w:shd w:val="clear" w:color="auto" w:fill="auto"/>
            <w:vAlign w:val="center"/>
          </w:tcPr>
          <w:p w14:paraId="5034BC19" w14:textId="77777777" w:rsidR="006D1620" w:rsidRPr="009B7C58" w:rsidRDefault="006D1620" w:rsidP="00731DB0">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6D1620">
              <w:rPr>
                <w:rFonts w:ascii="Times New Roman" w:hAnsi="Times New Roman"/>
                <w:b/>
                <w:sz w:val="20"/>
                <w:szCs w:val="20"/>
                <w:lang w:val="hr-HR"/>
              </w:rPr>
              <w:t>Unaprjeđenje kreiranja politika, procesa integracije u EU i reforme javne uprave</w:t>
            </w:r>
          </w:p>
        </w:tc>
      </w:tr>
      <w:tr w:rsidR="006D1620" w:rsidRPr="009B7C58" w14:paraId="22DAE7DE" w14:textId="77777777" w:rsidTr="00731DB0">
        <w:trPr>
          <w:trHeight w:val="263"/>
        </w:trPr>
        <w:tc>
          <w:tcPr>
            <w:tcW w:w="5000" w:type="pct"/>
            <w:gridSpan w:val="6"/>
            <w:shd w:val="clear" w:color="auto" w:fill="auto"/>
            <w:vAlign w:val="center"/>
          </w:tcPr>
          <w:p w14:paraId="15456907" w14:textId="77777777" w:rsidR="006D1620" w:rsidRPr="009B7C58" w:rsidRDefault="006D1620"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6D1620">
              <w:rPr>
                <w:rFonts w:ascii="Times New Roman" w:hAnsi="Times New Roman"/>
                <w:b/>
                <w:sz w:val="20"/>
                <w:szCs w:val="20"/>
                <w:lang w:val="hr-HR"/>
              </w:rPr>
              <w:t>111610</w:t>
            </w:r>
          </w:p>
        </w:tc>
      </w:tr>
      <w:tr w:rsidR="006D1620" w:rsidRPr="009B7C58" w14:paraId="24F5C6A6" w14:textId="77777777" w:rsidTr="00731DB0">
        <w:trPr>
          <w:trHeight w:val="263"/>
        </w:trPr>
        <w:tc>
          <w:tcPr>
            <w:tcW w:w="5000" w:type="pct"/>
            <w:gridSpan w:val="6"/>
            <w:shd w:val="clear" w:color="auto" w:fill="auto"/>
            <w:vAlign w:val="center"/>
          </w:tcPr>
          <w:p w14:paraId="42FDFD93" w14:textId="77777777" w:rsidR="006D1620" w:rsidRPr="009B7C58" w:rsidRDefault="006D1620" w:rsidP="00731DB0">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6D1620">
              <w:rPr>
                <w:rFonts w:ascii="Times New Roman" w:eastAsia="Times New Roman" w:hAnsi="Times New Roman"/>
                <w:b/>
                <w:sz w:val="20"/>
                <w:szCs w:val="20"/>
                <w:lang w:val="hr-HR"/>
              </w:rPr>
              <w:t>Osiguranje podrške institucijama i koordinacija realizacije aktivnosti  institucija u procesu integracije u EU</w:t>
            </w:r>
          </w:p>
        </w:tc>
      </w:tr>
      <w:tr w:rsidR="006D1620" w:rsidRPr="00E128BF" w14:paraId="35927A2F" w14:textId="77777777" w:rsidTr="009D29C7">
        <w:trPr>
          <w:trHeight w:val="1228"/>
        </w:trPr>
        <w:tc>
          <w:tcPr>
            <w:tcW w:w="3173" w:type="pct"/>
            <w:gridSpan w:val="2"/>
            <w:shd w:val="clear" w:color="000000" w:fill="333F4F"/>
            <w:vAlign w:val="center"/>
            <w:hideMark/>
          </w:tcPr>
          <w:p w14:paraId="03D28468" w14:textId="77777777" w:rsidR="006D1620" w:rsidRPr="00C843D7" w:rsidRDefault="006D1620" w:rsidP="00731DB0">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3E2E42CD" w14:textId="77777777" w:rsidR="006D1620" w:rsidRDefault="006D1620"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0FC59515" w14:textId="77777777" w:rsidR="006D1620" w:rsidRPr="005B2EB7" w:rsidRDefault="006D1620" w:rsidP="00731DB0">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29F4FB9B" w14:textId="77777777" w:rsidR="006D1620" w:rsidRPr="00080436" w:rsidRDefault="006D1620"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36652CE5" w14:textId="77777777" w:rsidR="006D1620" w:rsidRPr="00080436" w:rsidRDefault="006D1620" w:rsidP="00731DB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6" w:type="pct"/>
            <w:shd w:val="clear" w:color="000000" w:fill="333F4F"/>
            <w:vAlign w:val="center"/>
            <w:hideMark/>
          </w:tcPr>
          <w:p w14:paraId="627820E2" w14:textId="77777777" w:rsidR="006D1620" w:rsidRPr="004D2CE6" w:rsidRDefault="006D1620" w:rsidP="00731DB0">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6D1620" w:rsidRPr="006D1620" w14:paraId="42D1755E" w14:textId="77777777" w:rsidTr="00276F2D">
        <w:trPr>
          <w:trHeight w:val="263"/>
        </w:trPr>
        <w:tc>
          <w:tcPr>
            <w:tcW w:w="3173" w:type="pct"/>
            <w:gridSpan w:val="2"/>
            <w:tcBorders>
              <w:left w:val="single" w:sz="4" w:space="0" w:color="auto"/>
              <w:right w:val="single" w:sz="4" w:space="0" w:color="auto"/>
            </w:tcBorders>
            <w:vAlign w:val="center"/>
          </w:tcPr>
          <w:p w14:paraId="4F662F1F" w14:textId="77777777" w:rsidR="006D1620" w:rsidRPr="00566D81" w:rsidRDefault="006D1620" w:rsidP="00731DB0">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1E2A8E22"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Postotak izrađenih mišljenja u odnosu na broj zahtjeva institucija</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19B67F8"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1F08916"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3C7CB5D"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6D1620" w:rsidRPr="00391CDB" w14:paraId="67C3C62C" w14:textId="77777777" w:rsidTr="009D29C7">
        <w:trPr>
          <w:trHeight w:val="1228"/>
        </w:trPr>
        <w:tc>
          <w:tcPr>
            <w:tcW w:w="254" w:type="pct"/>
            <w:shd w:val="clear" w:color="000000" w:fill="333F4F"/>
            <w:vAlign w:val="center"/>
            <w:hideMark/>
          </w:tcPr>
          <w:p w14:paraId="78907508" w14:textId="77777777" w:rsidR="006D1620" w:rsidRPr="00B72023" w:rsidRDefault="006D1620"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58E6A499" w14:textId="77777777" w:rsidR="006D1620" w:rsidRPr="00080436" w:rsidRDefault="006D1620"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Davanje mišljenja</w:t>
            </w:r>
          </w:p>
        </w:tc>
        <w:tc>
          <w:tcPr>
            <w:tcW w:w="1341" w:type="pct"/>
            <w:gridSpan w:val="3"/>
            <w:shd w:val="clear" w:color="000000" w:fill="333F4F"/>
            <w:vAlign w:val="center"/>
          </w:tcPr>
          <w:p w14:paraId="2345629E" w14:textId="77777777" w:rsidR="006D1620" w:rsidRPr="00AC1262" w:rsidRDefault="006D1620"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6" w:type="pct"/>
            <w:shd w:val="clear" w:color="000000" w:fill="333F4F"/>
            <w:vAlign w:val="center"/>
          </w:tcPr>
          <w:p w14:paraId="37E5037E" w14:textId="77777777" w:rsidR="006D1620" w:rsidRPr="004D2CE6" w:rsidRDefault="006D1620" w:rsidP="00731DB0">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6D1620" w:rsidRPr="00731DB0" w14:paraId="4DB7D9E2" w14:textId="77777777" w:rsidTr="006E3C57">
        <w:trPr>
          <w:trHeight w:val="263"/>
        </w:trPr>
        <w:tc>
          <w:tcPr>
            <w:tcW w:w="254" w:type="pct"/>
            <w:tcBorders>
              <w:left w:val="single" w:sz="4" w:space="0" w:color="auto"/>
              <w:right w:val="single" w:sz="4" w:space="0" w:color="auto"/>
            </w:tcBorders>
            <w:vAlign w:val="center"/>
          </w:tcPr>
          <w:p w14:paraId="5C96782C" w14:textId="77777777" w:rsidR="006D1620" w:rsidRPr="009B7C58" w:rsidRDefault="006D1620"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138D294C" w14:textId="12CCCDBB" w:rsidR="006D1620" w:rsidRPr="00BF41AC" w:rsidRDefault="006D1620" w:rsidP="00731DB0">
            <w:pPr>
              <w:spacing w:after="0" w:line="240" w:lineRule="auto"/>
              <w:rPr>
                <w:rFonts w:ascii="Times New Roman" w:eastAsia="Times New Roman" w:hAnsi="Times New Roman"/>
                <w:sz w:val="20"/>
                <w:szCs w:val="20"/>
                <w:lang w:val="hr-HR"/>
              </w:rPr>
            </w:pPr>
            <w:r>
              <w:rPr>
                <w:rFonts w:ascii="Times New Roman" w:hAnsi="Times New Roman"/>
                <w:sz w:val="20"/>
                <w:szCs w:val="20"/>
                <w:lang w:val="hr-HR"/>
              </w:rPr>
              <w:t>Izrada mišljenja o usklađenosti</w:t>
            </w:r>
            <w:r w:rsidR="00372003">
              <w:rPr>
                <w:rFonts w:ascii="Times New Roman" w:hAnsi="Times New Roman"/>
                <w:sz w:val="20"/>
                <w:szCs w:val="20"/>
                <w:lang w:val="hr-HR"/>
              </w:rPr>
              <w:t xml:space="preserve"> propisa</w:t>
            </w:r>
            <w:r>
              <w:rPr>
                <w:rFonts w:ascii="Times New Roman" w:hAnsi="Times New Roman"/>
                <w:sz w:val="20"/>
                <w:szCs w:val="20"/>
                <w:lang w:val="hr-HR"/>
              </w:rPr>
              <w:t xml:space="preserve"> s acquisom u skladu s Odlukom o postupku usklađivanja zakonodavstva BiH s pravnom stečevinom EU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2975FF02" w14:textId="77777777" w:rsidR="006D1620" w:rsidRPr="00286AF0" w:rsidRDefault="00901477"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usklađivanje pravnog sistema BiH s pravnom stečevinom EU</w:t>
            </w:r>
          </w:p>
        </w:tc>
        <w:tc>
          <w:tcPr>
            <w:tcW w:w="486" w:type="pct"/>
            <w:tcBorders>
              <w:top w:val="single" w:sz="4" w:space="0" w:color="auto"/>
              <w:left w:val="single" w:sz="4" w:space="0" w:color="auto"/>
              <w:bottom w:val="single" w:sz="4" w:space="0" w:color="auto"/>
              <w:right w:val="single" w:sz="4" w:space="0" w:color="auto"/>
            </w:tcBorders>
            <w:vAlign w:val="center"/>
          </w:tcPr>
          <w:p w14:paraId="2EC4C49F" w14:textId="77777777" w:rsidR="006D1620" w:rsidRPr="00286AF0" w:rsidRDefault="00901477"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 III, IV</w:t>
            </w:r>
          </w:p>
        </w:tc>
      </w:tr>
      <w:tr w:rsidR="006D1620" w:rsidRPr="00731DB0" w14:paraId="29CBFD37" w14:textId="77777777" w:rsidTr="006E3C57">
        <w:trPr>
          <w:trHeight w:val="263"/>
        </w:trPr>
        <w:tc>
          <w:tcPr>
            <w:tcW w:w="254" w:type="pct"/>
            <w:tcBorders>
              <w:left w:val="single" w:sz="4" w:space="0" w:color="auto"/>
              <w:right w:val="single" w:sz="4" w:space="0" w:color="auto"/>
            </w:tcBorders>
            <w:vAlign w:val="center"/>
          </w:tcPr>
          <w:p w14:paraId="212E8FF1" w14:textId="77777777" w:rsidR="006D1620" w:rsidRPr="009B7C58" w:rsidRDefault="006D1620"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1254C60D" w14:textId="4954CC96" w:rsidR="006D1620" w:rsidRPr="00BF41AC" w:rsidRDefault="006D1620" w:rsidP="00731DB0">
            <w:pPr>
              <w:spacing w:after="0" w:line="240" w:lineRule="auto"/>
              <w:rPr>
                <w:rFonts w:ascii="Times New Roman" w:hAnsi="Times New Roman"/>
                <w:sz w:val="20"/>
                <w:szCs w:val="20"/>
                <w:lang w:val="hr-HR"/>
              </w:rPr>
            </w:pPr>
            <w:r>
              <w:rPr>
                <w:rFonts w:ascii="Times New Roman" w:hAnsi="Times New Roman"/>
                <w:sz w:val="20"/>
                <w:szCs w:val="20"/>
                <w:lang w:val="hr-HR"/>
              </w:rPr>
              <w:t>Izrada mišljenja o programima rada institucija BiH o prioritetima u usklađivanju propisa s acqu</w:t>
            </w:r>
            <w:r w:rsidR="008E3DBD">
              <w:rPr>
                <w:rFonts w:ascii="Times New Roman" w:hAnsi="Times New Roman"/>
                <w:sz w:val="20"/>
                <w:szCs w:val="20"/>
                <w:lang w:val="hr-HR"/>
              </w:rPr>
              <w:t>i</w:t>
            </w:r>
            <w:r>
              <w:rPr>
                <w:rFonts w:ascii="Times New Roman" w:hAnsi="Times New Roman"/>
                <w:sz w:val="20"/>
                <w:szCs w:val="20"/>
                <w:lang w:val="hr-HR"/>
              </w:rPr>
              <w:t>som na temelju zaključka Vijeća ministara BiH</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93EAEB9" w14:textId="77777777" w:rsidR="006D1620" w:rsidRPr="00286AF0" w:rsidRDefault="00901477" w:rsidP="00731DB0">
            <w:pPr>
              <w:spacing w:after="0" w:line="240" w:lineRule="auto"/>
              <w:jc w:val="center"/>
              <w:rPr>
                <w:rFonts w:ascii="Times New Roman" w:eastAsia="Times New Roman" w:hAnsi="Times New Roman"/>
                <w:sz w:val="20"/>
                <w:szCs w:val="20"/>
                <w:lang w:val="hr-HR"/>
              </w:rPr>
            </w:pPr>
            <w:r w:rsidRPr="00901477">
              <w:rPr>
                <w:rFonts w:ascii="Times New Roman" w:eastAsia="Times New Roman" w:hAnsi="Times New Roman"/>
                <w:sz w:val="20"/>
                <w:szCs w:val="20"/>
                <w:lang w:val="hr-HR"/>
              </w:rPr>
              <w:t>Sektor za usklađivanje pravnog sistema BiH s pravnom stečevinom EU</w:t>
            </w:r>
          </w:p>
        </w:tc>
        <w:tc>
          <w:tcPr>
            <w:tcW w:w="486" w:type="pct"/>
            <w:tcBorders>
              <w:top w:val="single" w:sz="4" w:space="0" w:color="auto"/>
              <w:left w:val="single" w:sz="4" w:space="0" w:color="auto"/>
              <w:bottom w:val="single" w:sz="4" w:space="0" w:color="auto"/>
              <w:right w:val="single" w:sz="4" w:space="0" w:color="auto"/>
            </w:tcBorders>
            <w:vAlign w:val="center"/>
          </w:tcPr>
          <w:p w14:paraId="54C1CC6B" w14:textId="77777777" w:rsidR="006D1620" w:rsidRPr="00286AF0" w:rsidRDefault="00901477"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 IV</w:t>
            </w:r>
          </w:p>
        </w:tc>
      </w:tr>
      <w:tr w:rsidR="006D1620" w:rsidRPr="00731DB0" w14:paraId="0BFB315F" w14:textId="77777777" w:rsidTr="00635659">
        <w:trPr>
          <w:trHeight w:val="263"/>
        </w:trPr>
        <w:tc>
          <w:tcPr>
            <w:tcW w:w="254" w:type="pct"/>
            <w:tcBorders>
              <w:left w:val="single" w:sz="4" w:space="0" w:color="auto"/>
              <w:right w:val="single" w:sz="4" w:space="0" w:color="auto"/>
            </w:tcBorders>
            <w:vAlign w:val="center"/>
          </w:tcPr>
          <w:p w14:paraId="11BDE061" w14:textId="77777777" w:rsidR="006D1620" w:rsidRDefault="00901477"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3C55A1F6" w14:textId="77777777" w:rsidR="006D1620" w:rsidRPr="00BF41AC" w:rsidRDefault="006D1620" w:rsidP="00731DB0">
            <w:pPr>
              <w:spacing w:after="0" w:line="240" w:lineRule="auto"/>
              <w:rPr>
                <w:rFonts w:ascii="Times New Roman" w:hAnsi="Times New Roman"/>
                <w:sz w:val="20"/>
                <w:szCs w:val="20"/>
                <w:lang w:val="hr-HR"/>
              </w:rPr>
            </w:pPr>
            <w:r>
              <w:rPr>
                <w:rFonts w:ascii="Times New Roman" w:hAnsi="Times New Roman"/>
                <w:sz w:val="20"/>
                <w:szCs w:val="20"/>
                <w:lang w:val="hr-HR"/>
              </w:rPr>
              <w:t>Izrada mišljenja o usklađenosti Nacrta srednjoročnog programa rada Vijeća ministara BiH s prioritetima u procesu integracije u EU</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C33211A" w14:textId="77777777" w:rsidR="006D1620" w:rsidRPr="00286AF0" w:rsidRDefault="00901477"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Odjel za podršku/ostali sektori</w:t>
            </w:r>
          </w:p>
        </w:tc>
        <w:tc>
          <w:tcPr>
            <w:tcW w:w="486" w:type="pct"/>
            <w:tcBorders>
              <w:top w:val="single" w:sz="4" w:space="0" w:color="auto"/>
              <w:left w:val="single" w:sz="4" w:space="0" w:color="auto"/>
              <w:bottom w:val="single" w:sz="4" w:space="0" w:color="auto"/>
              <w:right w:val="single" w:sz="4" w:space="0" w:color="auto"/>
            </w:tcBorders>
            <w:vAlign w:val="center"/>
          </w:tcPr>
          <w:p w14:paraId="1089A7E8" w14:textId="77777777" w:rsidR="006D1620" w:rsidRPr="00286AF0" w:rsidRDefault="00901477"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6D1620" w:rsidRPr="00731DB0" w14:paraId="6A22915C" w14:textId="77777777" w:rsidTr="00276F2D">
        <w:trPr>
          <w:trHeight w:val="263"/>
        </w:trPr>
        <w:tc>
          <w:tcPr>
            <w:tcW w:w="254" w:type="pct"/>
            <w:tcBorders>
              <w:left w:val="single" w:sz="4" w:space="0" w:color="auto"/>
              <w:right w:val="single" w:sz="4" w:space="0" w:color="auto"/>
            </w:tcBorders>
            <w:vAlign w:val="center"/>
          </w:tcPr>
          <w:p w14:paraId="3EA1C4EE" w14:textId="77777777" w:rsidR="006D1620" w:rsidRDefault="00901477"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4.</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5F0CB9DF" w14:textId="77777777" w:rsidR="006D1620" w:rsidRDefault="006D1620" w:rsidP="00731DB0">
            <w:pPr>
              <w:spacing w:after="0" w:line="240" w:lineRule="auto"/>
              <w:rPr>
                <w:rFonts w:ascii="Times New Roman" w:hAnsi="Times New Roman"/>
                <w:sz w:val="20"/>
                <w:szCs w:val="20"/>
                <w:lang w:val="hr-HR"/>
              </w:rPr>
            </w:pPr>
            <w:r>
              <w:rPr>
                <w:rFonts w:ascii="Times New Roman" w:eastAsia="Times New Roman" w:hAnsi="Times New Roman"/>
                <w:sz w:val="20"/>
                <w:szCs w:val="20"/>
                <w:lang w:val="hr-HR"/>
              </w:rPr>
              <w:t>Izrada mišljenja o nacrtima dokumenata institucija BiH za upućivanje Vijeću ministara BiH u skladu s Poslovnikom o radu Vijeća ministara BiH</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064390EF" w14:textId="77777777" w:rsidR="006D1620" w:rsidRPr="00286AF0" w:rsidRDefault="00901477"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Sektori za strategiju, usklađivanje, programe pomoći, programe teritorijalne suradnje</w:t>
            </w:r>
          </w:p>
        </w:tc>
        <w:tc>
          <w:tcPr>
            <w:tcW w:w="486" w:type="pct"/>
            <w:tcBorders>
              <w:top w:val="single" w:sz="4" w:space="0" w:color="auto"/>
              <w:left w:val="single" w:sz="4" w:space="0" w:color="auto"/>
              <w:bottom w:val="single" w:sz="4" w:space="0" w:color="auto"/>
              <w:right w:val="single" w:sz="4" w:space="0" w:color="auto"/>
            </w:tcBorders>
            <w:vAlign w:val="center"/>
          </w:tcPr>
          <w:p w14:paraId="691BCA08" w14:textId="77777777" w:rsidR="006D1620" w:rsidRPr="00286AF0" w:rsidRDefault="00901477" w:rsidP="00731DB0">
            <w:pPr>
              <w:spacing w:after="0" w:line="240" w:lineRule="auto"/>
              <w:jc w:val="center"/>
              <w:rPr>
                <w:rFonts w:ascii="Times New Roman" w:eastAsia="Times New Roman" w:hAnsi="Times New Roman"/>
                <w:sz w:val="20"/>
                <w:szCs w:val="20"/>
                <w:lang w:val="hr-HR"/>
              </w:rPr>
            </w:pPr>
            <w:r w:rsidRPr="00901477">
              <w:rPr>
                <w:rFonts w:ascii="Times New Roman" w:eastAsia="Times New Roman" w:hAnsi="Times New Roman"/>
                <w:sz w:val="20"/>
                <w:szCs w:val="20"/>
                <w:lang w:val="hr-HR"/>
              </w:rPr>
              <w:t>I, II, III, IV</w:t>
            </w:r>
          </w:p>
        </w:tc>
      </w:tr>
      <w:tr w:rsidR="00C572D2" w:rsidRPr="00731DB0" w14:paraId="13A169CB" w14:textId="77777777" w:rsidTr="006E3C57">
        <w:trPr>
          <w:trHeight w:val="263"/>
        </w:trPr>
        <w:tc>
          <w:tcPr>
            <w:tcW w:w="254" w:type="pct"/>
            <w:tcBorders>
              <w:left w:val="single" w:sz="4" w:space="0" w:color="auto"/>
              <w:right w:val="single" w:sz="4" w:space="0" w:color="auto"/>
            </w:tcBorders>
            <w:vAlign w:val="center"/>
          </w:tcPr>
          <w:p w14:paraId="790D8AF1" w14:textId="65D5CCC1" w:rsidR="00C572D2" w:rsidRDefault="00C572D2"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17983305" w14:textId="758C6924" w:rsidR="00C572D2" w:rsidRDefault="00C572D2" w:rsidP="00731DB0">
            <w:pPr>
              <w:spacing w:after="0" w:line="240" w:lineRule="auto"/>
              <w:rPr>
                <w:rFonts w:ascii="Times New Roman" w:eastAsia="Times New Roman" w:hAnsi="Times New Roman"/>
                <w:sz w:val="20"/>
                <w:szCs w:val="20"/>
                <w:lang w:val="hr-HR"/>
              </w:rPr>
            </w:pPr>
            <w:r w:rsidRPr="00C572D2">
              <w:rPr>
                <w:rFonts w:ascii="Times New Roman" w:eastAsia="Times New Roman" w:hAnsi="Times New Roman"/>
                <w:sz w:val="20"/>
                <w:szCs w:val="20"/>
                <w:lang w:val="hr-HR"/>
              </w:rPr>
              <w:t>Izrada mišljenja o nacrtima dokumenata Parlamentarne skupštine B</w:t>
            </w:r>
            <w:r>
              <w:rPr>
                <w:rFonts w:ascii="Times New Roman" w:eastAsia="Times New Roman" w:hAnsi="Times New Roman"/>
                <w:sz w:val="20"/>
                <w:szCs w:val="20"/>
                <w:lang w:val="hr-HR"/>
              </w:rPr>
              <w:t>iH</w:t>
            </w:r>
            <w:r w:rsidRPr="00C572D2">
              <w:rPr>
                <w:rFonts w:ascii="Times New Roman" w:eastAsia="Times New Roman" w:hAnsi="Times New Roman"/>
                <w:sz w:val="20"/>
                <w:szCs w:val="20"/>
                <w:lang w:val="hr-HR"/>
              </w:rPr>
              <w:t xml:space="preserve"> u skladu s Odlukom o Direkciji i Poslovnikom o radu Doma naroda i Poslovnikom o radu </w:t>
            </w:r>
            <w:r>
              <w:rPr>
                <w:rFonts w:ascii="Times New Roman" w:eastAsia="Times New Roman" w:hAnsi="Times New Roman"/>
                <w:sz w:val="20"/>
                <w:szCs w:val="20"/>
                <w:lang w:val="hr-HR"/>
              </w:rPr>
              <w:t>Zastupničkog</w:t>
            </w:r>
            <w:r w:rsidRPr="00C572D2">
              <w:rPr>
                <w:rFonts w:ascii="Times New Roman" w:eastAsia="Times New Roman" w:hAnsi="Times New Roman"/>
                <w:sz w:val="20"/>
                <w:szCs w:val="20"/>
                <w:lang w:val="hr-HR"/>
              </w:rPr>
              <w:t xml:space="preserve"> doma</w:t>
            </w:r>
            <w:r>
              <w:rPr>
                <w:rFonts w:ascii="Times New Roman" w:eastAsia="Times New Roman" w:hAnsi="Times New Roman"/>
                <w:sz w:val="20"/>
                <w:szCs w:val="20"/>
                <w:lang w:val="hr-HR"/>
              </w:rPr>
              <w:t xml:space="preserve"> PS BiH</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44E9F6D8" w14:textId="6534BC77" w:rsidR="00C572D2" w:rsidRDefault="005D638B" w:rsidP="00731DB0">
            <w:pPr>
              <w:spacing w:after="0" w:line="240" w:lineRule="auto"/>
              <w:jc w:val="center"/>
              <w:rPr>
                <w:rFonts w:ascii="Times New Roman" w:eastAsia="Times New Roman" w:hAnsi="Times New Roman"/>
                <w:sz w:val="20"/>
                <w:szCs w:val="20"/>
                <w:lang w:val="hr-HR"/>
              </w:rPr>
            </w:pPr>
            <w:r w:rsidRPr="005D638B">
              <w:rPr>
                <w:rFonts w:ascii="Times New Roman" w:eastAsia="Times New Roman" w:hAnsi="Times New Roman"/>
                <w:sz w:val="20"/>
                <w:szCs w:val="20"/>
                <w:lang w:val="hr-HR"/>
              </w:rPr>
              <w:t>Sektor za usklađivanje pravnog sistema BiH s pravnom stečevinom EU</w:t>
            </w:r>
          </w:p>
        </w:tc>
        <w:tc>
          <w:tcPr>
            <w:tcW w:w="486" w:type="pct"/>
            <w:tcBorders>
              <w:top w:val="single" w:sz="4" w:space="0" w:color="auto"/>
              <w:left w:val="single" w:sz="4" w:space="0" w:color="auto"/>
              <w:bottom w:val="single" w:sz="4" w:space="0" w:color="auto"/>
              <w:right w:val="single" w:sz="4" w:space="0" w:color="auto"/>
            </w:tcBorders>
            <w:vAlign w:val="center"/>
          </w:tcPr>
          <w:p w14:paraId="5EAFA6DE" w14:textId="0E0C6CAD" w:rsidR="00C572D2" w:rsidRPr="00901477" w:rsidRDefault="006E3C57" w:rsidP="00731DB0">
            <w:pPr>
              <w:spacing w:after="0" w:line="240" w:lineRule="auto"/>
              <w:jc w:val="center"/>
              <w:rPr>
                <w:rFonts w:ascii="Times New Roman" w:eastAsia="Times New Roman" w:hAnsi="Times New Roman"/>
                <w:sz w:val="20"/>
                <w:szCs w:val="20"/>
                <w:lang w:val="hr-HR"/>
              </w:rPr>
            </w:pPr>
            <w:r w:rsidRPr="006E3C57">
              <w:rPr>
                <w:rFonts w:ascii="Times New Roman" w:eastAsia="Times New Roman" w:hAnsi="Times New Roman"/>
                <w:sz w:val="20"/>
                <w:szCs w:val="20"/>
                <w:lang w:val="hr-HR"/>
              </w:rPr>
              <w:t>I, II, III, IV</w:t>
            </w:r>
          </w:p>
        </w:tc>
      </w:tr>
    </w:tbl>
    <w:p w14:paraId="4B2F6B4F" w14:textId="77777777" w:rsidR="006D1620" w:rsidRDefault="006D1620" w:rsidP="00C623BC">
      <w:pPr>
        <w:pStyle w:val="Heading1"/>
        <w:spacing w:before="0" w:after="120"/>
        <w:jc w:val="both"/>
        <w:rPr>
          <w:rFonts w:ascii="Times New Roman" w:hAnsi="Times New Roman"/>
          <w:sz w:val="24"/>
          <w:szCs w:val="24"/>
          <w:lang w:val="hr-HR"/>
        </w:rPr>
      </w:pPr>
    </w:p>
    <w:p w14:paraId="75349D52" w14:textId="77777777" w:rsidR="006D1620" w:rsidRDefault="006D1620" w:rsidP="006D1620">
      <w:pPr>
        <w:rPr>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6D1620" w:rsidRPr="009B7C58" w14:paraId="36A43E42" w14:textId="77777777" w:rsidTr="00731DB0">
        <w:trPr>
          <w:trHeight w:val="263"/>
        </w:trPr>
        <w:tc>
          <w:tcPr>
            <w:tcW w:w="5000" w:type="pct"/>
            <w:gridSpan w:val="6"/>
            <w:shd w:val="clear" w:color="auto" w:fill="auto"/>
            <w:vAlign w:val="center"/>
          </w:tcPr>
          <w:p w14:paraId="7E845B01" w14:textId="77777777" w:rsidR="006D1620" w:rsidRPr="009B7C58" w:rsidRDefault="006D1620"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6D1620">
              <w:rPr>
                <w:rFonts w:ascii="Times New Roman" w:hAnsi="Times New Roman"/>
                <w:b/>
                <w:sz w:val="20"/>
                <w:szCs w:val="20"/>
                <w:lang w:val="hr-HR"/>
              </w:rPr>
              <w:t>I Transparentan, efikasan i odgovoran javni sektor</w:t>
            </w:r>
          </w:p>
        </w:tc>
      </w:tr>
      <w:tr w:rsidR="006D1620" w:rsidRPr="009B7C58" w14:paraId="3C6883E9" w14:textId="77777777" w:rsidTr="00731DB0">
        <w:trPr>
          <w:trHeight w:val="263"/>
        </w:trPr>
        <w:tc>
          <w:tcPr>
            <w:tcW w:w="5000" w:type="pct"/>
            <w:gridSpan w:val="6"/>
            <w:shd w:val="clear" w:color="auto" w:fill="auto"/>
            <w:vAlign w:val="center"/>
          </w:tcPr>
          <w:p w14:paraId="55F53E6B" w14:textId="77777777" w:rsidR="006D1620" w:rsidRPr="009B7C58" w:rsidRDefault="006D1620" w:rsidP="00731DB0">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6D1620">
              <w:rPr>
                <w:rFonts w:ascii="Times New Roman" w:hAnsi="Times New Roman"/>
                <w:b/>
                <w:sz w:val="20"/>
                <w:szCs w:val="20"/>
                <w:lang w:val="hr-HR"/>
              </w:rPr>
              <w:t>1. Unaprijediti funkcionalnost, transparentnost, efikasnost i odgovornost u institucijama VM BiH</w:t>
            </w:r>
          </w:p>
        </w:tc>
      </w:tr>
      <w:tr w:rsidR="006D1620" w:rsidRPr="009B7C58" w14:paraId="64BF4815" w14:textId="77777777" w:rsidTr="00731DB0">
        <w:trPr>
          <w:trHeight w:val="263"/>
        </w:trPr>
        <w:tc>
          <w:tcPr>
            <w:tcW w:w="5000" w:type="pct"/>
            <w:gridSpan w:val="6"/>
            <w:shd w:val="clear" w:color="auto" w:fill="auto"/>
            <w:vAlign w:val="center"/>
          </w:tcPr>
          <w:p w14:paraId="109950D9" w14:textId="77777777" w:rsidR="006D1620" w:rsidRPr="009B7C58" w:rsidRDefault="006D1620" w:rsidP="00731DB0">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6D1620">
              <w:rPr>
                <w:rFonts w:ascii="Times New Roman" w:hAnsi="Times New Roman"/>
                <w:b/>
                <w:sz w:val="20"/>
                <w:szCs w:val="20"/>
                <w:lang w:val="hr-HR"/>
              </w:rPr>
              <w:t>Unaprjeđenje kreiranja politika, procesa integracije u EU i reforme javne uprave</w:t>
            </w:r>
          </w:p>
        </w:tc>
      </w:tr>
      <w:tr w:rsidR="006D1620" w:rsidRPr="009B7C58" w14:paraId="5B84683A" w14:textId="77777777" w:rsidTr="00731DB0">
        <w:trPr>
          <w:trHeight w:val="263"/>
        </w:trPr>
        <w:tc>
          <w:tcPr>
            <w:tcW w:w="5000" w:type="pct"/>
            <w:gridSpan w:val="6"/>
            <w:shd w:val="clear" w:color="auto" w:fill="auto"/>
            <w:vAlign w:val="center"/>
          </w:tcPr>
          <w:p w14:paraId="193D30C3" w14:textId="77777777" w:rsidR="006D1620" w:rsidRPr="009B7C58" w:rsidRDefault="006D1620"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6D1620">
              <w:rPr>
                <w:rFonts w:ascii="Times New Roman" w:hAnsi="Times New Roman"/>
                <w:b/>
                <w:sz w:val="20"/>
                <w:szCs w:val="20"/>
                <w:lang w:val="hr-HR"/>
              </w:rPr>
              <w:t>111610</w:t>
            </w:r>
          </w:p>
        </w:tc>
      </w:tr>
      <w:tr w:rsidR="006D1620" w:rsidRPr="009B7C58" w14:paraId="5C139A16" w14:textId="77777777" w:rsidTr="00731DB0">
        <w:trPr>
          <w:trHeight w:val="263"/>
        </w:trPr>
        <w:tc>
          <w:tcPr>
            <w:tcW w:w="5000" w:type="pct"/>
            <w:gridSpan w:val="6"/>
            <w:shd w:val="clear" w:color="auto" w:fill="auto"/>
            <w:vAlign w:val="center"/>
          </w:tcPr>
          <w:p w14:paraId="019F6C8A" w14:textId="77777777" w:rsidR="006D1620" w:rsidRPr="009B7C58" w:rsidRDefault="006D1620" w:rsidP="00731DB0">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6D1620">
              <w:rPr>
                <w:rFonts w:ascii="Times New Roman" w:eastAsia="Times New Roman" w:hAnsi="Times New Roman"/>
                <w:b/>
                <w:sz w:val="20"/>
                <w:szCs w:val="20"/>
                <w:lang w:val="hr-HR"/>
              </w:rPr>
              <w:t>Osiguranje podrške institucijama i koordinacija realizacije aktivnosti  institucija u procesu integracije u EU</w:t>
            </w:r>
          </w:p>
        </w:tc>
      </w:tr>
      <w:tr w:rsidR="006D1620" w:rsidRPr="00E128BF" w14:paraId="6245E90D" w14:textId="77777777" w:rsidTr="00731DB0">
        <w:trPr>
          <w:trHeight w:val="1228"/>
        </w:trPr>
        <w:tc>
          <w:tcPr>
            <w:tcW w:w="3172" w:type="pct"/>
            <w:gridSpan w:val="2"/>
            <w:shd w:val="clear" w:color="000000" w:fill="333F4F"/>
            <w:vAlign w:val="center"/>
            <w:hideMark/>
          </w:tcPr>
          <w:p w14:paraId="770B216C" w14:textId="77777777" w:rsidR="006D1620" w:rsidRPr="00C843D7" w:rsidRDefault="006D1620" w:rsidP="00731DB0">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010E12F7" w14:textId="77777777" w:rsidR="006D1620" w:rsidRDefault="006D1620"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3FA4268" w14:textId="77777777" w:rsidR="006D1620" w:rsidRPr="005B2EB7" w:rsidRDefault="006D1620" w:rsidP="00731DB0">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02D25DDD" w14:textId="77777777" w:rsidR="006D1620" w:rsidRPr="00080436" w:rsidRDefault="006D1620"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5B678A3D" w14:textId="77777777" w:rsidR="006D1620" w:rsidRPr="00080436" w:rsidRDefault="006D1620" w:rsidP="00731DB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2E2F2908" w14:textId="77777777" w:rsidR="006D1620" w:rsidRPr="004D2CE6" w:rsidRDefault="006D1620" w:rsidP="00731DB0">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6D1620" w:rsidRPr="00E128BF" w14:paraId="1FE6C222" w14:textId="77777777" w:rsidTr="00731DB0">
        <w:trPr>
          <w:trHeight w:val="263"/>
        </w:trPr>
        <w:tc>
          <w:tcPr>
            <w:tcW w:w="3172" w:type="pct"/>
            <w:gridSpan w:val="2"/>
            <w:tcBorders>
              <w:left w:val="single" w:sz="4" w:space="0" w:color="auto"/>
              <w:right w:val="single" w:sz="4" w:space="0" w:color="auto"/>
            </w:tcBorders>
            <w:vAlign w:val="center"/>
          </w:tcPr>
          <w:p w14:paraId="2F0A8D10" w14:textId="77777777" w:rsidR="006D1620" w:rsidRPr="00566D81" w:rsidRDefault="006D1620" w:rsidP="00731DB0">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vAlign w:val="center"/>
          </w:tcPr>
          <w:p w14:paraId="42D26386"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p>
        </w:tc>
        <w:tc>
          <w:tcPr>
            <w:tcW w:w="485" w:type="pct"/>
            <w:tcBorders>
              <w:top w:val="single" w:sz="4" w:space="0" w:color="auto"/>
              <w:left w:val="single" w:sz="4" w:space="0" w:color="auto"/>
              <w:bottom w:val="single" w:sz="4" w:space="0" w:color="auto"/>
              <w:right w:val="single" w:sz="4" w:space="0" w:color="auto"/>
            </w:tcBorders>
            <w:vAlign w:val="center"/>
          </w:tcPr>
          <w:p w14:paraId="1C40D4D0"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p>
        </w:tc>
        <w:tc>
          <w:tcPr>
            <w:tcW w:w="419" w:type="pct"/>
            <w:tcBorders>
              <w:top w:val="single" w:sz="4" w:space="0" w:color="auto"/>
              <w:left w:val="single" w:sz="4" w:space="0" w:color="auto"/>
              <w:bottom w:val="single" w:sz="4" w:space="0" w:color="auto"/>
              <w:right w:val="single" w:sz="4" w:space="0" w:color="auto"/>
            </w:tcBorders>
            <w:vAlign w:val="center"/>
          </w:tcPr>
          <w:p w14:paraId="7E30EDD3"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3620B5AF"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p>
        </w:tc>
      </w:tr>
      <w:tr w:rsidR="006D1620" w:rsidRPr="00391CDB" w14:paraId="20E717DC" w14:textId="77777777" w:rsidTr="00731DB0">
        <w:trPr>
          <w:trHeight w:val="1228"/>
        </w:trPr>
        <w:tc>
          <w:tcPr>
            <w:tcW w:w="254" w:type="pct"/>
            <w:shd w:val="clear" w:color="000000" w:fill="333F4F"/>
            <w:vAlign w:val="center"/>
            <w:hideMark/>
          </w:tcPr>
          <w:p w14:paraId="72B257BB" w14:textId="77777777" w:rsidR="006D1620" w:rsidRPr="00B72023" w:rsidRDefault="006D1620"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3EDCA8C7" w14:textId="77777777" w:rsidR="006D1620" w:rsidRPr="00080436" w:rsidRDefault="006D1620"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Upravna rješavanja</w:t>
            </w:r>
          </w:p>
        </w:tc>
        <w:tc>
          <w:tcPr>
            <w:tcW w:w="1341" w:type="pct"/>
            <w:gridSpan w:val="3"/>
            <w:shd w:val="clear" w:color="000000" w:fill="333F4F"/>
            <w:vAlign w:val="center"/>
          </w:tcPr>
          <w:p w14:paraId="3243C046" w14:textId="77777777" w:rsidR="006D1620" w:rsidRPr="00AC1262" w:rsidRDefault="006D1620"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6C33F912" w14:textId="77777777" w:rsidR="006D1620" w:rsidRPr="004D2CE6" w:rsidRDefault="006D1620" w:rsidP="00731DB0">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6D1620" w:rsidRPr="006D1620" w14:paraId="67A0B71B" w14:textId="77777777" w:rsidTr="00731DB0">
        <w:trPr>
          <w:trHeight w:val="263"/>
        </w:trPr>
        <w:tc>
          <w:tcPr>
            <w:tcW w:w="254" w:type="pct"/>
            <w:tcBorders>
              <w:left w:val="single" w:sz="4" w:space="0" w:color="auto"/>
              <w:right w:val="single" w:sz="4" w:space="0" w:color="auto"/>
            </w:tcBorders>
            <w:vAlign w:val="center"/>
          </w:tcPr>
          <w:p w14:paraId="5C8B1130" w14:textId="77777777" w:rsidR="006D1620" w:rsidRPr="009B7C58" w:rsidRDefault="006D1620" w:rsidP="00731DB0">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5E1F361A" w14:textId="77777777" w:rsidR="006D1620" w:rsidRPr="00ED52B4" w:rsidRDefault="006D1620" w:rsidP="00731DB0">
            <w:pPr>
              <w:spacing w:after="0" w:line="240" w:lineRule="auto"/>
              <w:rPr>
                <w:rFonts w:ascii="Times New Roman" w:eastAsia="Times New Roman" w:hAnsi="Times New Roman"/>
                <w:sz w:val="20"/>
                <w:szCs w:val="20"/>
                <w:lang w:val="hr-HR"/>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6E6B7136"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2AE328CB"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p>
        </w:tc>
      </w:tr>
      <w:tr w:rsidR="006D1620" w:rsidRPr="006D1620" w14:paraId="5E521471" w14:textId="77777777" w:rsidTr="00731DB0">
        <w:trPr>
          <w:trHeight w:val="263"/>
        </w:trPr>
        <w:tc>
          <w:tcPr>
            <w:tcW w:w="254" w:type="pct"/>
            <w:tcBorders>
              <w:left w:val="single" w:sz="4" w:space="0" w:color="auto"/>
              <w:right w:val="single" w:sz="4" w:space="0" w:color="auto"/>
            </w:tcBorders>
            <w:vAlign w:val="center"/>
          </w:tcPr>
          <w:p w14:paraId="1B9D6BF7" w14:textId="77777777" w:rsidR="006D1620" w:rsidRPr="009B7C58" w:rsidRDefault="006D1620" w:rsidP="00731DB0">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01439E74" w14:textId="77777777" w:rsidR="006D1620" w:rsidRPr="00ED52B4" w:rsidRDefault="006D1620" w:rsidP="00731DB0">
            <w:pPr>
              <w:spacing w:after="0" w:line="240" w:lineRule="auto"/>
              <w:rPr>
                <w:rFonts w:ascii="Times New Roman" w:eastAsia="Times New Roman" w:hAnsi="Times New Roman"/>
                <w:sz w:val="20"/>
                <w:szCs w:val="20"/>
                <w:lang w:val="hr-HR"/>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A2272B4"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36971D76" w14:textId="77777777" w:rsidR="006D1620" w:rsidRPr="00286AF0" w:rsidRDefault="006D1620" w:rsidP="00731DB0">
            <w:pPr>
              <w:spacing w:after="0" w:line="240" w:lineRule="auto"/>
              <w:jc w:val="center"/>
              <w:rPr>
                <w:rFonts w:ascii="Times New Roman" w:eastAsia="Times New Roman" w:hAnsi="Times New Roman"/>
                <w:sz w:val="20"/>
                <w:szCs w:val="20"/>
                <w:lang w:val="hr-HR"/>
              </w:rPr>
            </w:pPr>
          </w:p>
        </w:tc>
      </w:tr>
    </w:tbl>
    <w:p w14:paraId="0DE709AC" w14:textId="77777777" w:rsidR="006D1620" w:rsidRPr="006D1620" w:rsidRDefault="006D1620" w:rsidP="006D1620">
      <w:pPr>
        <w:rPr>
          <w:lang w:val="hr-HR" w:eastAsia="x-none"/>
        </w:rPr>
      </w:pPr>
    </w:p>
    <w:p w14:paraId="736ABE0F" w14:textId="77777777" w:rsidR="006D1620" w:rsidRDefault="006D1620" w:rsidP="00C623BC">
      <w:pPr>
        <w:pStyle w:val="Heading1"/>
        <w:spacing w:before="0" w:after="120"/>
        <w:jc w:val="both"/>
        <w:rPr>
          <w:rFonts w:ascii="Times New Roman" w:hAnsi="Times New Roman"/>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6851D1" w:rsidRPr="009B7C58" w14:paraId="5FDD237C" w14:textId="77777777" w:rsidTr="00731DB0">
        <w:trPr>
          <w:trHeight w:val="263"/>
        </w:trPr>
        <w:tc>
          <w:tcPr>
            <w:tcW w:w="5000" w:type="pct"/>
            <w:gridSpan w:val="6"/>
            <w:shd w:val="clear" w:color="auto" w:fill="auto"/>
            <w:vAlign w:val="center"/>
          </w:tcPr>
          <w:p w14:paraId="610A3697" w14:textId="77777777" w:rsidR="006851D1" w:rsidRPr="009B7C58" w:rsidRDefault="006851D1"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6851D1">
              <w:rPr>
                <w:rFonts w:ascii="Times New Roman" w:hAnsi="Times New Roman"/>
                <w:b/>
                <w:sz w:val="20"/>
                <w:szCs w:val="20"/>
                <w:lang w:val="hr-HR"/>
              </w:rPr>
              <w:t>I Transparentan, efikasan i odgovoran javni sektor</w:t>
            </w:r>
          </w:p>
        </w:tc>
      </w:tr>
      <w:tr w:rsidR="006851D1" w:rsidRPr="009B7C58" w14:paraId="4411EAE3" w14:textId="77777777" w:rsidTr="00731DB0">
        <w:trPr>
          <w:trHeight w:val="263"/>
        </w:trPr>
        <w:tc>
          <w:tcPr>
            <w:tcW w:w="5000" w:type="pct"/>
            <w:gridSpan w:val="6"/>
            <w:shd w:val="clear" w:color="auto" w:fill="auto"/>
            <w:vAlign w:val="center"/>
          </w:tcPr>
          <w:p w14:paraId="41A723B7" w14:textId="77777777" w:rsidR="006851D1" w:rsidRPr="009B7C58" w:rsidRDefault="006851D1" w:rsidP="00731DB0">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6851D1">
              <w:rPr>
                <w:rFonts w:ascii="Times New Roman" w:hAnsi="Times New Roman"/>
                <w:b/>
                <w:sz w:val="20"/>
                <w:szCs w:val="20"/>
                <w:lang w:val="hr-HR"/>
              </w:rPr>
              <w:t>1. Unaprijediti funkcionalnost, transparentnost, efikasnost i odgovornost u institucijama VM BiH</w:t>
            </w:r>
          </w:p>
        </w:tc>
      </w:tr>
      <w:tr w:rsidR="006851D1" w:rsidRPr="009B7C58" w14:paraId="327E3B28" w14:textId="77777777" w:rsidTr="00731DB0">
        <w:trPr>
          <w:trHeight w:val="263"/>
        </w:trPr>
        <w:tc>
          <w:tcPr>
            <w:tcW w:w="5000" w:type="pct"/>
            <w:gridSpan w:val="6"/>
            <w:shd w:val="clear" w:color="auto" w:fill="auto"/>
            <w:vAlign w:val="center"/>
          </w:tcPr>
          <w:p w14:paraId="7E6CE446" w14:textId="77777777" w:rsidR="006851D1" w:rsidRPr="009B7C58" w:rsidRDefault="006851D1" w:rsidP="00731DB0">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6851D1">
              <w:rPr>
                <w:rFonts w:ascii="Times New Roman" w:hAnsi="Times New Roman"/>
                <w:b/>
                <w:sz w:val="20"/>
                <w:szCs w:val="20"/>
                <w:lang w:val="hr-HR"/>
              </w:rPr>
              <w:t>Unaprjeđenje kreiranja politika, procesa integracije u EU i reforme javne uprave</w:t>
            </w:r>
          </w:p>
        </w:tc>
      </w:tr>
      <w:tr w:rsidR="006851D1" w:rsidRPr="009B7C58" w14:paraId="14A407BE" w14:textId="77777777" w:rsidTr="00731DB0">
        <w:trPr>
          <w:trHeight w:val="263"/>
        </w:trPr>
        <w:tc>
          <w:tcPr>
            <w:tcW w:w="5000" w:type="pct"/>
            <w:gridSpan w:val="6"/>
            <w:shd w:val="clear" w:color="auto" w:fill="auto"/>
            <w:vAlign w:val="center"/>
          </w:tcPr>
          <w:p w14:paraId="2FB02C66" w14:textId="77777777" w:rsidR="006851D1" w:rsidRPr="009B7C58" w:rsidRDefault="006851D1"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6851D1">
              <w:rPr>
                <w:rFonts w:ascii="Times New Roman" w:hAnsi="Times New Roman"/>
                <w:b/>
                <w:sz w:val="20"/>
                <w:szCs w:val="20"/>
                <w:lang w:val="hr-HR"/>
              </w:rPr>
              <w:t>111610</w:t>
            </w:r>
          </w:p>
        </w:tc>
      </w:tr>
      <w:tr w:rsidR="006851D1" w:rsidRPr="009B7C58" w14:paraId="205D0F76" w14:textId="77777777" w:rsidTr="00731DB0">
        <w:trPr>
          <w:trHeight w:val="263"/>
        </w:trPr>
        <w:tc>
          <w:tcPr>
            <w:tcW w:w="5000" w:type="pct"/>
            <w:gridSpan w:val="6"/>
            <w:shd w:val="clear" w:color="auto" w:fill="auto"/>
            <w:vAlign w:val="center"/>
          </w:tcPr>
          <w:p w14:paraId="73C9D0D2" w14:textId="77777777" w:rsidR="006851D1" w:rsidRPr="009B7C58" w:rsidRDefault="006851D1" w:rsidP="00731DB0">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lastRenderedPageBreak/>
              <w:t>Program</w:t>
            </w:r>
            <w:r w:rsidRPr="009B7C58">
              <w:rPr>
                <w:rFonts w:ascii="Times New Roman" w:eastAsia="Times New Roman" w:hAnsi="Times New Roman"/>
                <w:b/>
                <w:sz w:val="20"/>
                <w:szCs w:val="20"/>
                <w:lang w:val="hr-HR"/>
              </w:rPr>
              <w:t>:</w:t>
            </w:r>
            <w:r>
              <w:t xml:space="preserve"> </w:t>
            </w:r>
            <w:r w:rsidRPr="006851D1">
              <w:rPr>
                <w:rFonts w:ascii="Times New Roman" w:eastAsia="Times New Roman" w:hAnsi="Times New Roman"/>
                <w:b/>
                <w:sz w:val="20"/>
                <w:szCs w:val="20"/>
                <w:lang w:val="hr-HR"/>
              </w:rPr>
              <w:t>Osiguranje podrške institucijama i koordinacija realizacije aktivnosti  institucija u procesu integracije u EU</w:t>
            </w:r>
          </w:p>
        </w:tc>
      </w:tr>
      <w:tr w:rsidR="006851D1" w:rsidRPr="00E128BF" w14:paraId="68E2AA97" w14:textId="77777777" w:rsidTr="00731DB0">
        <w:trPr>
          <w:trHeight w:val="1228"/>
        </w:trPr>
        <w:tc>
          <w:tcPr>
            <w:tcW w:w="3172" w:type="pct"/>
            <w:gridSpan w:val="2"/>
            <w:shd w:val="clear" w:color="000000" w:fill="333F4F"/>
            <w:vAlign w:val="center"/>
            <w:hideMark/>
          </w:tcPr>
          <w:p w14:paraId="2D26EF6B" w14:textId="77777777" w:rsidR="006851D1" w:rsidRPr="00C843D7" w:rsidRDefault="006851D1" w:rsidP="00731DB0">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49BBB5A3" w14:textId="77777777" w:rsidR="006851D1" w:rsidRDefault="006851D1"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4133F8EB" w14:textId="77777777" w:rsidR="006851D1" w:rsidRPr="005B2EB7" w:rsidRDefault="006851D1" w:rsidP="00731DB0">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01E12CE3" w14:textId="77777777" w:rsidR="006851D1" w:rsidRPr="00080436" w:rsidRDefault="006851D1"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3683A7F4" w14:textId="77777777" w:rsidR="006851D1" w:rsidRPr="00080436" w:rsidRDefault="006851D1" w:rsidP="00731DB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73CF0AEA" w14:textId="77777777" w:rsidR="006851D1" w:rsidRPr="004D2CE6" w:rsidRDefault="006851D1" w:rsidP="00731DB0">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6851D1" w:rsidRPr="00E128BF" w14:paraId="744E16C1" w14:textId="77777777" w:rsidTr="00731DB0">
        <w:trPr>
          <w:trHeight w:val="263"/>
        </w:trPr>
        <w:tc>
          <w:tcPr>
            <w:tcW w:w="3172" w:type="pct"/>
            <w:gridSpan w:val="2"/>
            <w:tcBorders>
              <w:left w:val="single" w:sz="4" w:space="0" w:color="auto"/>
              <w:right w:val="single" w:sz="4" w:space="0" w:color="auto"/>
            </w:tcBorders>
            <w:vAlign w:val="center"/>
          </w:tcPr>
          <w:p w14:paraId="5AB75F29" w14:textId="77777777" w:rsidR="006851D1" w:rsidRPr="00566D81" w:rsidRDefault="006851D1" w:rsidP="00731DB0">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vAlign w:val="center"/>
          </w:tcPr>
          <w:p w14:paraId="47CA8ED9"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c>
          <w:tcPr>
            <w:tcW w:w="485" w:type="pct"/>
            <w:tcBorders>
              <w:top w:val="single" w:sz="4" w:space="0" w:color="auto"/>
              <w:left w:val="single" w:sz="4" w:space="0" w:color="auto"/>
              <w:bottom w:val="single" w:sz="4" w:space="0" w:color="auto"/>
              <w:right w:val="single" w:sz="4" w:space="0" w:color="auto"/>
            </w:tcBorders>
            <w:vAlign w:val="center"/>
          </w:tcPr>
          <w:p w14:paraId="40D6E456"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c>
          <w:tcPr>
            <w:tcW w:w="419" w:type="pct"/>
            <w:tcBorders>
              <w:top w:val="single" w:sz="4" w:space="0" w:color="auto"/>
              <w:left w:val="single" w:sz="4" w:space="0" w:color="auto"/>
              <w:bottom w:val="single" w:sz="4" w:space="0" w:color="auto"/>
              <w:right w:val="single" w:sz="4" w:space="0" w:color="auto"/>
            </w:tcBorders>
            <w:vAlign w:val="center"/>
          </w:tcPr>
          <w:p w14:paraId="0F02985A"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719B77C1"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r>
      <w:tr w:rsidR="006851D1" w:rsidRPr="00391CDB" w14:paraId="37307D80" w14:textId="77777777" w:rsidTr="00731DB0">
        <w:trPr>
          <w:trHeight w:val="1228"/>
        </w:trPr>
        <w:tc>
          <w:tcPr>
            <w:tcW w:w="254" w:type="pct"/>
            <w:shd w:val="clear" w:color="000000" w:fill="333F4F"/>
            <w:vAlign w:val="center"/>
            <w:hideMark/>
          </w:tcPr>
          <w:p w14:paraId="72CBDCD3" w14:textId="77777777" w:rsidR="006851D1" w:rsidRPr="00B72023" w:rsidRDefault="006851D1"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11E38E74" w14:textId="77777777" w:rsidR="006851D1" w:rsidRPr="00080436" w:rsidRDefault="006851D1"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Upravni nadzor</w:t>
            </w:r>
          </w:p>
        </w:tc>
        <w:tc>
          <w:tcPr>
            <w:tcW w:w="1341" w:type="pct"/>
            <w:gridSpan w:val="3"/>
            <w:shd w:val="clear" w:color="000000" w:fill="333F4F"/>
            <w:vAlign w:val="center"/>
          </w:tcPr>
          <w:p w14:paraId="61DCBF19" w14:textId="77777777" w:rsidR="006851D1" w:rsidRPr="00AC1262" w:rsidRDefault="006851D1"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6C9BFC71" w14:textId="77777777" w:rsidR="006851D1" w:rsidRPr="004D2CE6" w:rsidRDefault="006851D1" w:rsidP="00731DB0">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6851D1" w:rsidRPr="006851D1" w14:paraId="598C7ABE" w14:textId="77777777" w:rsidTr="00731DB0">
        <w:trPr>
          <w:trHeight w:val="263"/>
        </w:trPr>
        <w:tc>
          <w:tcPr>
            <w:tcW w:w="254" w:type="pct"/>
            <w:tcBorders>
              <w:left w:val="single" w:sz="4" w:space="0" w:color="auto"/>
              <w:right w:val="single" w:sz="4" w:space="0" w:color="auto"/>
            </w:tcBorders>
            <w:vAlign w:val="center"/>
          </w:tcPr>
          <w:p w14:paraId="5A4B7A7B" w14:textId="77777777" w:rsidR="006851D1" w:rsidRPr="009B7C58" w:rsidRDefault="006851D1" w:rsidP="00731DB0">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1CA69881" w14:textId="77777777" w:rsidR="006851D1" w:rsidRPr="00D62753" w:rsidRDefault="006851D1" w:rsidP="00731DB0">
            <w:pPr>
              <w:pStyle w:val="NormalWeb"/>
              <w:spacing w:before="0" w:beforeAutospacing="0" w:after="0" w:afterAutospacing="0"/>
              <w:rPr>
                <w:sz w:val="20"/>
                <w:szCs w:val="20"/>
                <w:lang w:val="hr-HR"/>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E353BD8"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1B45A30A"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r>
      <w:tr w:rsidR="006851D1" w:rsidRPr="006851D1" w14:paraId="5443300C" w14:textId="77777777" w:rsidTr="00731DB0">
        <w:trPr>
          <w:trHeight w:val="263"/>
        </w:trPr>
        <w:tc>
          <w:tcPr>
            <w:tcW w:w="254" w:type="pct"/>
            <w:tcBorders>
              <w:left w:val="single" w:sz="4" w:space="0" w:color="auto"/>
              <w:right w:val="single" w:sz="4" w:space="0" w:color="auto"/>
            </w:tcBorders>
            <w:vAlign w:val="center"/>
          </w:tcPr>
          <w:p w14:paraId="7D4DA921" w14:textId="77777777" w:rsidR="006851D1" w:rsidRPr="009B7C58" w:rsidRDefault="006851D1" w:rsidP="00731DB0">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275E5C96" w14:textId="77777777" w:rsidR="006851D1" w:rsidRPr="000236E5" w:rsidRDefault="006851D1" w:rsidP="00731DB0">
            <w:pPr>
              <w:spacing w:after="0" w:line="240" w:lineRule="auto"/>
              <w:rPr>
                <w:rFonts w:ascii="Times New Roman" w:eastAsia="Times New Roman" w:hAnsi="Times New Roman"/>
                <w:sz w:val="20"/>
                <w:szCs w:val="20"/>
                <w:lang w:val="hr-HR"/>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6A12BB3C"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6BA5D758"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r>
      <w:tr w:rsidR="006851D1" w:rsidRPr="00FC1ABF" w14:paraId="34CB17FA" w14:textId="77777777" w:rsidTr="00731DB0">
        <w:trPr>
          <w:trHeight w:val="263"/>
        </w:trPr>
        <w:tc>
          <w:tcPr>
            <w:tcW w:w="254" w:type="pct"/>
            <w:tcBorders>
              <w:left w:val="single" w:sz="4" w:space="0" w:color="auto"/>
              <w:right w:val="single" w:sz="4" w:space="0" w:color="auto"/>
            </w:tcBorders>
            <w:vAlign w:val="center"/>
          </w:tcPr>
          <w:p w14:paraId="3097178C" w14:textId="77777777" w:rsidR="006851D1" w:rsidRDefault="006851D1" w:rsidP="00731DB0">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2F6F31DF" w14:textId="77777777" w:rsidR="006851D1" w:rsidRPr="000236E5" w:rsidRDefault="006851D1" w:rsidP="00731DB0">
            <w:pPr>
              <w:spacing w:after="0" w:line="240" w:lineRule="auto"/>
              <w:rPr>
                <w:rFonts w:ascii="Times New Roman" w:eastAsia="Times New Roman" w:hAnsi="Times New Roman"/>
                <w:sz w:val="20"/>
                <w:szCs w:val="20"/>
                <w:lang w:val="hr-HR"/>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7D913F3"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3DDF263F" w14:textId="77777777" w:rsidR="006851D1" w:rsidRPr="00286AF0" w:rsidRDefault="006851D1" w:rsidP="00731DB0">
            <w:pPr>
              <w:spacing w:after="0" w:line="240" w:lineRule="auto"/>
              <w:jc w:val="center"/>
              <w:rPr>
                <w:rFonts w:ascii="Times New Roman" w:eastAsia="Times New Roman" w:hAnsi="Times New Roman"/>
                <w:sz w:val="20"/>
                <w:szCs w:val="20"/>
                <w:lang w:val="hr-HR"/>
              </w:rPr>
            </w:pPr>
          </w:p>
        </w:tc>
      </w:tr>
    </w:tbl>
    <w:p w14:paraId="6E63AA88" w14:textId="77777777" w:rsidR="006851D1" w:rsidRPr="006851D1" w:rsidRDefault="006851D1" w:rsidP="006851D1">
      <w:pPr>
        <w:rPr>
          <w:lang w:val="hr-HR" w:eastAsia="x-none"/>
        </w:rPr>
      </w:pPr>
    </w:p>
    <w:p w14:paraId="00922603" w14:textId="77777777" w:rsidR="006D1620" w:rsidRDefault="006D1620" w:rsidP="00C623BC">
      <w:pPr>
        <w:pStyle w:val="Heading1"/>
        <w:spacing w:before="0" w:after="120"/>
        <w:jc w:val="both"/>
        <w:rPr>
          <w:rFonts w:ascii="Times New Roman" w:hAnsi="Times New Roman"/>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391904" w:rsidRPr="009B7C58" w14:paraId="1310CABC" w14:textId="77777777" w:rsidTr="00731DB0">
        <w:trPr>
          <w:trHeight w:val="263"/>
        </w:trPr>
        <w:tc>
          <w:tcPr>
            <w:tcW w:w="5000" w:type="pct"/>
            <w:gridSpan w:val="6"/>
            <w:shd w:val="clear" w:color="auto" w:fill="auto"/>
            <w:vAlign w:val="center"/>
          </w:tcPr>
          <w:p w14:paraId="01C8E549" w14:textId="77777777" w:rsidR="00391904" w:rsidRPr="009B7C58" w:rsidRDefault="00391904"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391904">
              <w:rPr>
                <w:rFonts w:ascii="Times New Roman" w:hAnsi="Times New Roman"/>
                <w:b/>
                <w:sz w:val="20"/>
                <w:szCs w:val="20"/>
                <w:lang w:val="hr-HR"/>
              </w:rPr>
              <w:t>I Transparentan, efikasan i odgovoran javni sektor</w:t>
            </w:r>
          </w:p>
        </w:tc>
      </w:tr>
      <w:tr w:rsidR="00391904" w:rsidRPr="009B7C58" w14:paraId="1E978637" w14:textId="77777777" w:rsidTr="00731DB0">
        <w:trPr>
          <w:trHeight w:val="263"/>
        </w:trPr>
        <w:tc>
          <w:tcPr>
            <w:tcW w:w="5000" w:type="pct"/>
            <w:gridSpan w:val="6"/>
            <w:shd w:val="clear" w:color="auto" w:fill="auto"/>
            <w:vAlign w:val="center"/>
          </w:tcPr>
          <w:p w14:paraId="063E4987" w14:textId="77777777" w:rsidR="00391904" w:rsidRPr="009B7C58" w:rsidRDefault="00391904" w:rsidP="00731DB0">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391904">
              <w:rPr>
                <w:rFonts w:ascii="Times New Roman" w:hAnsi="Times New Roman"/>
                <w:b/>
                <w:sz w:val="20"/>
                <w:szCs w:val="20"/>
                <w:lang w:val="hr-HR"/>
              </w:rPr>
              <w:t>1. Unaprijediti funkcionalnost, transparentnost, efikasnost i odgovornost u institucijama VM BiH</w:t>
            </w:r>
          </w:p>
        </w:tc>
      </w:tr>
      <w:tr w:rsidR="00391904" w:rsidRPr="009B7C58" w14:paraId="6DE2A505" w14:textId="77777777" w:rsidTr="00731DB0">
        <w:trPr>
          <w:trHeight w:val="263"/>
        </w:trPr>
        <w:tc>
          <w:tcPr>
            <w:tcW w:w="5000" w:type="pct"/>
            <w:gridSpan w:val="6"/>
            <w:shd w:val="clear" w:color="auto" w:fill="auto"/>
            <w:vAlign w:val="center"/>
          </w:tcPr>
          <w:p w14:paraId="3604B6B9" w14:textId="77777777" w:rsidR="00391904" w:rsidRPr="009B7C58" w:rsidRDefault="00391904" w:rsidP="00731DB0">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391904">
              <w:rPr>
                <w:rFonts w:ascii="Times New Roman" w:hAnsi="Times New Roman"/>
                <w:b/>
                <w:sz w:val="20"/>
                <w:szCs w:val="20"/>
                <w:lang w:val="hr-HR"/>
              </w:rPr>
              <w:t>Unaprjeđenje kreiranja politika, procesa integracije u EU i reforme javne uprave</w:t>
            </w:r>
          </w:p>
        </w:tc>
      </w:tr>
      <w:tr w:rsidR="00391904" w:rsidRPr="009B7C58" w14:paraId="2A5777C8" w14:textId="77777777" w:rsidTr="00731DB0">
        <w:trPr>
          <w:trHeight w:val="263"/>
        </w:trPr>
        <w:tc>
          <w:tcPr>
            <w:tcW w:w="5000" w:type="pct"/>
            <w:gridSpan w:val="6"/>
            <w:shd w:val="clear" w:color="auto" w:fill="auto"/>
            <w:vAlign w:val="center"/>
          </w:tcPr>
          <w:p w14:paraId="2AE18FD4" w14:textId="77777777" w:rsidR="00391904" w:rsidRPr="009B7C58" w:rsidRDefault="00391904"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Pr>
                <w:rFonts w:ascii="Times New Roman" w:hAnsi="Times New Roman"/>
                <w:b/>
                <w:sz w:val="20"/>
                <w:szCs w:val="20"/>
                <w:lang w:val="hr-HR"/>
              </w:rPr>
              <w:t>111610</w:t>
            </w:r>
          </w:p>
        </w:tc>
      </w:tr>
      <w:tr w:rsidR="00391904" w:rsidRPr="009B7C58" w14:paraId="6CF1CEDF" w14:textId="77777777" w:rsidTr="00731DB0">
        <w:trPr>
          <w:trHeight w:val="263"/>
        </w:trPr>
        <w:tc>
          <w:tcPr>
            <w:tcW w:w="5000" w:type="pct"/>
            <w:gridSpan w:val="6"/>
            <w:shd w:val="clear" w:color="auto" w:fill="auto"/>
            <w:vAlign w:val="center"/>
          </w:tcPr>
          <w:p w14:paraId="789AFD3C" w14:textId="77777777" w:rsidR="00391904" w:rsidRPr="009B7C58" w:rsidRDefault="00391904" w:rsidP="00731DB0">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391904">
              <w:rPr>
                <w:rFonts w:ascii="Times New Roman" w:eastAsia="Times New Roman" w:hAnsi="Times New Roman"/>
                <w:b/>
                <w:sz w:val="20"/>
                <w:szCs w:val="20"/>
                <w:lang w:val="hr-HR"/>
              </w:rPr>
              <w:t>Osiguranje podrške institucijama i koordinacija realizacije aktivnosti  institucija u procesu integracije u EU</w:t>
            </w:r>
          </w:p>
        </w:tc>
      </w:tr>
      <w:tr w:rsidR="00391904" w:rsidRPr="00E128BF" w14:paraId="49D4A23A" w14:textId="77777777" w:rsidTr="00731DB0">
        <w:trPr>
          <w:trHeight w:val="1228"/>
        </w:trPr>
        <w:tc>
          <w:tcPr>
            <w:tcW w:w="3172" w:type="pct"/>
            <w:gridSpan w:val="2"/>
            <w:shd w:val="clear" w:color="000000" w:fill="333F4F"/>
            <w:vAlign w:val="center"/>
            <w:hideMark/>
          </w:tcPr>
          <w:p w14:paraId="139A2665" w14:textId="77777777" w:rsidR="00391904" w:rsidRPr="00C843D7" w:rsidRDefault="00391904" w:rsidP="00731DB0">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1BBF9B07" w14:textId="77777777" w:rsidR="00391904" w:rsidRDefault="00391904"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20AB2713" w14:textId="77777777" w:rsidR="00391904" w:rsidRPr="005B2EB7" w:rsidRDefault="00391904" w:rsidP="00731DB0">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6106BAF9" w14:textId="77777777" w:rsidR="00391904" w:rsidRPr="00080436" w:rsidRDefault="00391904"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5A3FCFB4" w14:textId="77777777" w:rsidR="00391904" w:rsidRPr="00080436" w:rsidRDefault="00391904" w:rsidP="00731DB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5D0FFFC9" w14:textId="77777777" w:rsidR="00391904" w:rsidRPr="004D2CE6" w:rsidRDefault="00391904" w:rsidP="00731DB0">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391904" w:rsidRPr="00E128BF" w14:paraId="3C47D828" w14:textId="77777777" w:rsidTr="00731DB0">
        <w:trPr>
          <w:trHeight w:val="263"/>
        </w:trPr>
        <w:tc>
          <w:tcPr>
            <w:tcW w:w="3172" w:type="pct"/>
            <w:gridSpan w:val="2"/>
            <w:tcBorders>
              <w:left w:val="single" w:sz="4" w:space="0" w:color="auto"/>
              <w:right w:val="single" w:sz="4" w:space="0" w:color="auto"/>
            </w:tcBorders>
            <w:vAlign w:val="center"/>
          </w:tcPr>
          <w:p w14:paraId="7D606D99" w14:textId="77777777" w:rsidR="00391904" w:rsidRPr="00566D81" w:rsidRDefault="00391904" w:rsidP="00731DB0">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vAlign w:val="center"/>
          </w:tcPr>
          <w:p w14:paraId="77598150" w14:textId="77777777" w:rsidR="00391904" w:rsidRPr="00286AF0" w:rsidRDefault="00391904" w:rsidP="00731DB0">
            <w:pPr>
              <w:spacing w:after="0" w:line="240" w:lineRule="auto"/>
              <w:jc w:val="center"/>
              <w:rPr>
                <w:rFonts w:ascii="Times New Roman" w:eastAsia="Times New Roman" w:hAnsi="Times New Roman"/>
                <w:sz w:val="20"/>
                <w:szCs w:val="20"/>
                <w:lang w:val="hr-HR"/>
              </w:rPr>
            </w:pPr>
          </w:p>
        </w:tc>
        <w:tc>
          <w:tcPr>
            <w:tcW w:w="485" w:type="pct"/>
            <w:tcBorders>
              <w:top w:val="single" w:sz="4" w:space="0" w:color="auto"/>
              <w:left w:val="single" w:sz="4" w:space="0" w:color="auto"/>
              <w:bottom w:val="single" w:sz="4" w:space="0" w:color="auto"/>
              <w:right w:val="single" w:sz="4" w:space="0" w:color="auto"/>
            </w:tcBorders>
            <w:vAlign w:val="center"/>
          </w:tcPr>
          <w:p w14:paraId="3FC2C848" w14:textId="77777777" w:rsidR="00391904" w:rsidRPr="00286AF0" w:rsidRDefault="00391904" w:rsidP="00731DB0">
            <w:pPr>
              <w:spacing w:after="0" w:line="240" w:lineRule="auto"/>
              <w:jc w:val="center"/>
              <w:rPr>
                <w:rFonts w:ascii="Times New Roman" w:eastAsia="Times New Roman" w:hAnsi="Times New Roman"/>
                <w:sz w:val="20"/>
                <w:szCs w:val="20"/>
                <w:lang w:val="hr-HR"/>
              </w:rPr>
            </w:pPr>
          </w:p>
        </w:tc>
        <w:tc>
          <w:tcPr>
            <w:tcW w:w="419" w:type="pct"/>
            <w:tcBorders>
              <w:top w:val="single" w:sz="4" w:space="0" w:color="auto"/>
              <w:left w:val="single" w:sz="4" w:space="0" w:color="auto"/>
              <w:bottom w:val="single" w:sz="4" w:space="0" w:color="auto"/>
              <w:right w:val="single" w:sz="4" w:space="0" w:color="auto"/>
            </w:tcBorders>
            <w:vAlign w:val="center"/>
          </w:tcPr>
          <w:p w14:paraId="2E8A537D" w14:textId="77777777" w:rsidR="00391904" w:rsidRPr="00286AF0" w:rsidRDefault="00391904"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0BB1BA61" w14:textId="77777777" w:rsidR="00391904" w:rsidRPr="00286AF0" w:rsidRDefault="00391904" w:rsidP="00731DB0">
            <w:pPr>
              <w:spacing w:after="0" w:line="240" w:lineRule="auto"/>
              <w:jc w:val="center"/>
              <w:rPr>
                <w:rFonts w:ascii="Times New Roman" w:eastAsia="Times New Roman" w:hAnsi="Times New Roman"/>
                <w:sz w:val="20"/>
                <w:szCs w:val="20"/>
                <w:lang w:val="hr-HR"/>
              </w:rPr>
            </w:pPr>
          </w:p>
        </w:tc>
      </w:tr>
      <w:tr w:rsidR="00391904" w:rsidRPr="00391CDB" w14:paraId="015BA6A3" w14:textId="77777777" w:rsidTr="00731DB0">
        <w:trPr>
          <w:trHeight w:val="1228"/>
        </w:trPr>
        <w:tc>
          <w:tcPr>
            <w:tcW w:w="254" w:type="pct"/>
            <w:shd w:val="clear" w:color="000000" w:fill="333F4F"/>
            <w:vAlign w:val="center"/>
            <w:hideMark/>
          </w:tcPr>
          <w:p w14:paraId="2B3C43DC" w14:textId="77777777" w:rsidR="00391904" w:rsidRPr="00B72023" w:rsidRDefault="00391904"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lastRenderedPageBreak/>
              <w:t>R.b.</w:t>
            </w:r>
          </w:p>
        </w:tc>
        <w:tc>
          <w:tcPr>
            <w:tcW w:w="2919" w:type="pct"/>
            <w:shd w:val="clear" w:color="000000" w:fill="333F4F"/>
            <w:vAlign w:val="center"/>
          </w:tcPr>
          <w:p w14:paraId="420413C8" w14:textId="77777777" w:rsidR="00391904" w:rsidRPr="00080436" w:rsidRDefault="00391904"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Interna revizija</w:t>
            </w:r>
          </w:p>
        </w:tc>
        <w:tc>
          <w:tcPr>
            <w:tcW w:w="1341" w:type="pct"/>
            <w:gridSpan w:val="3"/>
            <w:shd w:val="clear" w:color="000000" w:fill="333F4F"/>
            <w:vAlign w:val="center"/>
          </w:tcPr>
          <w:p w14:paraId="3177B6B9" w14:textId="77777777" w:rsidR="00391904" w:rsidRPr="00AC1262" w:rsidRDefault="00391904"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58A9B398" w14:textId="77777777" w:rsidR="00391904" w:rsidRPr="004D2CE6" w:rsidRDefault="00391904" w:rsidP="00731DB0">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391904" w:rsidRPr="00FC1ABF" w14:paraId="377515ED" w14:textId="77777777" w:rsidTr="00731DB0">
        <w:trPr>
          <w:trHeight w:val="263"/>
        </w:trPr>
        <w:tc>
          <w:tcPr>
            <w:tcW w:w="254" w:type="pct"/>
            <w:tcBorders>
              <w:left w:val="single" w:sz="4" w:space="0" w:color="auto"/>
              <w:right w:val="single" w:sz="4" w:space="0" w:color="auto"/>
            </w:tcBorders>
            <w:vAlign w:val="center"/>
          </w:tcPr>
          <w:p w14:paraId="34147B94" w14:textId="77777777" w:rsidR="00391904" w:rsidRPr="009B7C58" w:rsidRDefault="00391904" w:rsidP="00731DB0">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10D5B7BC" w14:textId="77777777" w:rsidR="00391904" w:rsidRPr="000236E5" w:rsidRDefault="00391904" w:rsidP="00731DB0">
            <w:pPr>
              <w:pStyle w:val="NormalWeb"/>
              <w:spacing w:before="0" w:beforeAutospacing="0" w:after="0" w:afterAutospacing="0"/>
              <w:rPr>
                <w:sz w:val="20"/>
                <w:szCs w:val="20"/>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71F6538A" w14:textId="77777777" w:rsidR="00391904" w:rsidRPr="00286AF0" w:rsidRDefault="00391904"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11EFCC16" w14:textId="77777777" w:rsidR="00391904" w:rsidRPr="00286AF0" w:rsidRDefault="00391904" w:rsidP="00731DB0">
            <w:pPr>
              <w:spacing w:after="0" w:line="240" w:lineRule="auto"/>
              <w:jc w:val="center"/>
              <w:rPr>
                <w:rFonts w:ascii="Times New Roman" w:eastAsia="Times New Roman" w:hAnsi="Times New Roman"/>
                <w:sz w:val="20"/>
                <w:szCs w:val="20"/>
                <w:lang w:val="hr-HR"/>
              </w:rPr>
            </w:pPr>
          </w:p>
        </w:tc>
      </w:tr>
      <w:tr w:rsidR="00391904" w:rsidRPr="00FC1ABF" w14:paraId="6AF32C05" w14:textId="77777777" w:rsidTr="00731DB0">
        <w:trPr>
          <w:trHeight w:val="263"/>
        </w:trPr>
        <w:tc>
          <w:tcPr>
            <w:tcW w:w="254" w:type="pct"/>
            <w:tcBorders>
              <w:left w:val="single" w:sz="4" w:space="0" w:color="auto"/>
              <w:right w:val="single" w:sz="4" w:space="0" w:color="auto"/>
            </w:tcBorders>
            <w:vAlign w:val="center"/>
          </w:tcPr>
          <w:p w14:paraId="21D6E5D6" w14:textId="77777777" w:rsidR="00391904" w:rsidRPr="009B7C58" w:rsidRDefault="00391904" w:rsidP="00731DB0">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vAlign w:val="center"/>
          </w:tcPr>
          <w:p w14:paraId="4C3C1A2F" w14:textId="77777777" w:rsidR="00391904" w:rsidRPr="000236E5" w:rsidRDefault="00391904" w:rsidP="00731DB0">
            <w:pPr>
              <w:spacing w:after="0" w:line="240" w:lineRule="auto"/>
              <w:rPr>
                <w:rFonts w:ascii="Times New Roman" w:eastAsia="Times New Roman" w:hAnsi="Times New Roman"/>
                <w:sz w:val="20"/>
                <w:szCs w:val="20"/>
                <w:lang w:val="hr-HR"/>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8C555F1" w14:textId="77777777" w:rsidR="00391904" w:rsidRPr="00286AF0" w:rsidRDefault="00391904"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057EC25D" w14:textId="77777777" w:rsidR="00391904" w:rsidRPr="00286AF0" w:rsidRDefault="00391904" w:rsidP="00731DB0">
            <w:pPr>
              <w:spacing w:after="0" w:line="240" w:lineRule="auto"/>
              <w:jc w:val="center"/>
              <w:rPr>
                <w:rFonts w:ascii="Times New Roman" w:eastAsia="Times New Roman" w:hAnsi="Times New Roman"/>
                <w:sz w:val="20"/>
                <w:szCs w:val="20"/>
                <w:lang w:val="hr-HR"/>
              </w:rPr>
            </w:pPr>
          </w:p>
        </w:tc>
      </w:tr>
    </w:tbl>
    <w:p w14:paraId="0DECAB8A" w14:textId="77777777" w:rsidR="006D1620" w:rsidRDefault="006D1620" w:rsidP="00C623BC">
      <w:pPr>
        <w:pStyle w:val="Heading1"/>
        <w:spacing w:before="0" w:after="120"/>
        <w:jc w:val="both"/>
        <w:rPr>
          <w:rFonts w:ascii="Times New Roman" w:hAnsi="Times New Roman"/>
          <w:sz w:val="24"/>
          <w:szCs w:val="24"/>
          <w:lang w:val="hr-HR"/>
        </w:rPr>
      </w:pPr>
    </w:p>
    <w:p w14:paraId="4B7D7A04" w14:textId="77777777" w:rsidR="00391904" w:rsidRDefault="00391904" w:rsidP="00391904">
      <w:pPr>
        <w:rPr>
          <w:lang w:val="hr-HR" w:eastAsia="x-none"/>
        </w:rPr>
      </w:pPr>
    </w:p>
    <w:p w14:paraId="27BEBDBA" w14:textId="77777777" w:rsidR="00391904" w:rsidRPr="00391904" w:rsidRDefault="00391904" w:rsidP="00391904">
      <w:pPr>
        <w:rPr>
          <w:lang w:val="hr-HR" w:eastAsia="x-none"/>
        </w:rPr>
      </w:pPr>
    </w:p>
    <w:p w14:paraId="5B814CFA" w14:textId="77777777" w:rsidR="00B10857" w:rsidRDefault="00B10857" w:rsidP="00C623BC">
      <w:pPr>
        <w:pStyle w:val="Heading1"/>
        <w:spacing w:before="0" w:after="120"/>
        <w:jc w:val="both"/>
        <w:rPr>
          <w:rFonts w:ascii="Times New Roman" w:hAnsi="Times New Roman"/>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B10857" w:rsidRPr="009B7C58" w14:paraId="7ABF0995" w14:textId="77777777" w:rsidTr="00731DB0">
        <w:trPr>
          <w:trHeight w:val="263"/>
        </w:trPr>
        <w:tc>
          <w:tcPr>
            <w:tcW w:w="5000" w:type="pct"/>
            <w:gridSpan w:val="6"/>
            <w:shd w:val="clear" w:color="auto" w:fill="auto"/>
            <w:vAlign w:val="center"/>
          </w:tcPr>
          <w:p w14:paraId="0A730CCF" w14:textId="77777777" w:rsidR="00B10857" w:rsidRPr="009B7C58" w:rsidRDefault="00B10857"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B10857">
              <w:rPr>
                <w:rFonts w:ascii="Times New Roman" w:hAnsi="Times New Roman"/>
                <w:b/>
                <w:sz w:val="20"/>
                <w:szCs w:val="20"/>
                <w:lang w:val="hr-HR"/>
              </w:rPr>
              <w:t>I Transparentan, efikasan i odgovoran javni sektor</w:t>
            </w:r>
          </w:p>
        </w:tc>
      </w:tr>
      <w:tr w:rsidR="00B10857" w:rsidRPr="009B7C58" w14:paraId="557D4A09" w14:textId="77777777" w:rsidTr="00731DB0">
        <w:trPr>
          <w:trHeight w:val="263"/>
        </w:trPr>
        <w:tc>
          <w:tcPr>
            <w:tcW w:w="5000" w:type="pct"/>
            <w:gridSpan w:val="6"/>
            <w:shd w:val="clear" w:color="auto" w:fill="auto"/>
            <w:vAlign w:val="center"/>
          </w:tcPr>
          <w:p w14:paraId="0DDF95AA" w14:textId="77777777" w:rsidR="00B10857" w:rsidRPr="009B7C58" w:rsidRDefault="00B10857" w:rsidP="00731DB0">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B10857">
              <w:rPr>
                <w:rFonts w:ascii="Times New Roman" w:hAnsi="Times New Roman"/>
                <w:b/>
                <w:sz w:val="20"/>
                <w:szCs w:val="20"/>
                <w:lang w:val="hr-HR"/>
              </w:rPr>
              <w:t>1. Unaprijediti funkcionalnost, transparentnost, efikasnost i odgovornost u institucijama VM BiH</w:t>
            </w:r>
          </w:p>
        </w:tc>
      </w:tr>
      <w:tr w:rsidR="00B10857" w:rsidRPr="009B7C58" w14:paraId="63561C1B" w14:textId="77777777" w:rsidTr="00731DB0">
        <w:trPr>
          <w:trHeight w:val="263"/>
        </w:trPr>
        <w:tc>
          <w:tcPr>
            <w:tcW w:w="5000" w:type="pct"/>
            <w:gridSpan w:val="6"/>
            <w:shd w:val="clear" w:color="auto" w:fill="auto"/>
            <w:vAlign w:val="center"/>
          </w:tcPr>
          <w:p w14:paraId="428E2CB6" w14:textId="77777777" w:rsidR="00B10857" w:rsidRPr="009B7C58" w:rsidRDefault="00B10857" w:rsidP="00731DB0">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B10857">
              <w:rPr>
                <w:rFonts w:ascii="Times New Roman" w:hAnsi="Times New Roman"/>
                <w:b/>
                <w:sz w:val="20"/>
                <w:szCs w:val="20"/>
                <w:lang w:val="hr-HR"/>
              </w:rPr>
              <w:t>Unaprjeđenje kreiranja politika, procesa integracije u EU i reforme javne uprave</w:t>
            </w:r>
          </w:p>
        </w:tc>
      </w:tr>
      <w:tr w:rsidR="00B10857" w:rsidRPr="009B7C58" w14:paraId="686C3504" w14:textId="77777777" w:rsidTr="00731DB0">
        <w:trPr>
          <w:trHeight w:val="263"/>
        </w:trPr>
        <w:tc>
          <w:tcPr>
            <w:tcW w:w="5000" w:type="pct"/>
            <w:gridSpan w:val="6"/>
            <w:shd w:val="clear" w:color="auto" w:fill="auto"/>
            <w:vAlign w:val="center"/>
          </w:tcPr>
          <w:p w14:paraId="7981176A" w14:textId="77777777" w:rsidR="00B10857" w:rsidRPr="009B7C58" w:rsidRDefault="00B10857"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B10857">
              <w:rPr>
                <w:rFonts w:ascii="Times New Roman" w:hAnsi="Times New Roman"/>
                <w:b/>
                <w:sz w:val="20"/>
                <w:szCs w:val="20"/>
                <w:lang w:val="hr-HR"/>
              </w:rPr>
              <w:t>111610</w:t>
            </w:r>
          </w:p>
        </w:tc>
      </w:tr>
      <w:tr w:rsidR="00B10857" w:rsidRPr="009B7C58" w14:paraId="5D454353" w14:textId="77777777" w:rsidTr="00731DB0">
        <w:trPr>
          <w:trHeight w:val="263"/>
        </w:trPr>
        <w:tc>
          <w:tcPr>
            <w:tcW w:w="5000" w:type="pct"/>
            <w:gridSpan w:val="6"/>
            <w:shd w:val="clear" w:color="auto" w:fill="auto"/>
            <w:vAlign w:val="center"/>
          </w:tcPr>
          <w:p w14:paraId="1A3ACFDE" w14:textId="77777777" w:rsidR="00B10857" w:rsidRPr="009B7C58" w:rsidRDefault="00B10857" w:rsidP="00731DB0">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B10857">
              <w:rPr>
                <w:rFonts w:ascii="Times New Roman" w:eastAsia="Times New Roman" w:hAnsi="Times New Roman"/>
                <w:b/>
                <w:sz w:val="20"/>
                <w:szCs w:val="20"/>
                <w:lang w:val="hr-HR"/>
              </w:rPr>
              <w:t>Osiguranje podrške institucijama i koordinacija realizacije aktivnosti  institucija u procesu integracije u EU</w:t>
            </w:r>
          </w:p>
        </w:tc>
      </w:tr>
      <w:tr w:rsidR="00B10857" w:rsidRPr="00E128BF" w14:paraId="3DB5A510" w14:textId="77777777" w:rsidTr="00731DB0">
        <w:trPr>
          <w:trHeight w:val="1228"/>
        </w:trPr>
        <w:tc>
          <w:tcPr>
            <w:tcW w:w="3172" w:type="pct"/>
            <w:gridSpan w:val="2"/>
            <w:shd w:val="clear" w:color="000000" w:fill="333F4F"/>
            <w:vAlign w:val="center"/>
            <w:hideMark/>
          </w:tcPr>
          <w:p w14:paraId="4534B286" w14:textId="77777777" w:rsidR="00B10857" w:rsidRPr="00C843D7" w:rsidRDefault="00B10857" w:rsidP="00731DB0">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11B1A3B0" w14:textId="77777777" w:rsidR="00B10857" w:rsidRDefault="00B10857"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66E144B7" w14:textId="77777777" w:rsidR="00B10857" w:rsidRPr="005B2EB7" w:rsidRDefault="00B10857" w:rsidP="00731DB0">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6B162002" w14:textId="77777777" w:rsidR="00B10857" w:rsidRPr="00080436" w:rsidRDefault="00B10857"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4AD6CC69" w14:textId="77777777" w:rsidR="00B10857" w:rsidRPr="00080436" w:rsidRDefault="00B10857" w:rsidP="00731DB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2D6CB056" w14:textId="77777777" w:rsidR="00B10857" w:rsidRPr="004D2CE6" w:rsidRDefault="00B10857" w:rsidP="00731DB0">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B10857" w:rsidRPr="00E128BF" w14:paraId="0C074F41" w14:textId="77777777" w:rsidTr="00C43F34">
        <w:trPr>
          <w:trHeight w:val="263"/>
        </w:trPr>
        <w:tc>
          <w:tcPr>
            <w:tcW w:w="3172" w:type="pct"/>
            <w:gridSpan w:val="2"/>
            <w:tcBorders>
              <w:left w:val="single" w:sz="4" w:space="0" w:color="auto"/>
              <w:right w:val="single" w:sz="4" w:space="0" w:color="auto"/>
            </w:tcBorders>
            <w:vAlign w:val="center"/>
          </w:tcPr>
          <w:p w14:paraId="7C8A3E23" w14:textId="77777777" w:rsidR="00B10857" w:rsidRPr="00566D81" w:rsidRDefault="009F13ED" w:rsidP="00731DB0">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Projekti 1, 2, 3, 4, 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5E7EB10F" w14:textId="77777777" w:rsidR="00B10857" w:rsidRPr="00286AF0" w:rsidRDefault="005264CD"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Pokazatelji navedeni u dijelu koji se odnosi na provedbu SSP-a</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D5B7F77" w14:textId="77777777" w:rsidR="00B10857" w:rsidRPr="00286AF0" w:rsidRDefault="00B10857" w:rsidP="00731DB0">
            <w:pPr>
              <w:spacing w:after="0" w:line="240" w:lineRule="auto"/>
              <w:jc w:val="center"/>
              <w:rPr>
                <w:rFonts w:ascii="Times New Roman" w:eastAsia="Times New Roman" w:hAnsi="Times New Roman"/>
                <w:sz w:val="20"/>
                <w:szCs w:val="20"/>
                <w:lang w:val="hr-HR"/>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A35CB19" w14:textId="77777777" w:rsidR="00B10857" w:rsidRPr="00286AF0" w:rsidRDefault="00B10857" w:rsidP="00731DB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CBD7A3C" w14:textId="77777777" w:rsidR="00B10857" w:rsidRPr="00286AF0" w:rsidRDefault="00B10857" w:rsidP="00731DB0">
            <w:pPr>
              <w:spacing w:after="0" w:line="240" w:lineRule="auto"/>
              <w:jc w:val="center"/>
              <w:rPr>
                <w:rFonts w:ascii="Times New Roman" w:eastAsia="Times New Roman" w:hAnsi="Times New Roman"/>
                <w:sz w:val="20"/>
                <w:szCs w:val="20"/>
                <w:lang w:val="hr-HR"/>
              </w:rPr>
            </w:pPr>
          </w:p>
        </w:tc>
      </w:tr>
      <w:tr w:rsidR="00B10857" w:rsidRPr="00391CDB" w14:paraId="71833F4E" w14:textId="77777777" w:rsidTr="00731DB0">
        <w:trPr>
          <w:trHeight w:val="1228"/>
        </w:trPr>
        <w:tc>
          <w:tcPr>
            <w:tcW w:w="254" w:type="pct"/>
            <w:shd w:val="clear" w:color="000000" w:fill="333F4F"/>
            <w:vAlign w:val="center"/>
            <w:hideMark/>
          </w:tcPr>
          <w:p w14:paraId="0F78230B" w14:textId="77777777" w:rsidR="00B10857" w:rsidRPr="00B72023" w:rsidRDefault="00B10857"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0EE519D7" w14:textId="77777777" w:rsidR="00B10857" w:rsidRPr="00080436" w:rsidRDefault="00B10857"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Stručno-operativni poslovi</w:t>
            </w:r>
          </w:p>
        </w:tc>
        <w:tc>
          <w:tcPr>
            <w:tcW w:w="1341" w:type="pct"/>
            <w:gridSpan w:val="3"/>
            <w:shd w:val="clear" w:color="000000" w:fill="333F4F"/>
            <w:vAlign w:val="center"/>
          </w:tcPr>
          <w:p w14:paraId="061D1378" w14:textId="77777777" w:rsidR="00B10857" w:rsidRPr="00AC1262" w:rsidRDefault="00B10857"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24808536" w14:textId="77777777" w:rsidR="00B10857" w:rsidRPr="004D2CE6" w:rsidRDefault="00B10857" w:rsidP="00731DB0">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B10857" w:rsidRPr="009F13ED" w14:paraId="586D6D40" w14:textId="77777777" w:rsidTr="00A3500E">
        <w:trPr>
          <w:trHeight w:val="263"/>
        </w:trPr>
        <w:tc>
          <w:tcPr>
            <w:tcW w:w="254" w:type="pct"/>
            <w:tcBorders>
              <w:left w:val="single" w:sz="4" w:space="0" w:color="auto"/>
              <w:right w:val="single" w:sz="4" w:space="0" w:color="auto"/>
            </w:tcBorders>
            <w:vAlign w:val="center"/>
          </w:tcPr>
          <w:p w14:paraId="5320999B" w14:textId="3CECE436" w:rsidR="00B10857" w:rsidRPr="009B7C58" w:rsidRDefault="00D42024"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lastRenderedPageBreak/>
              <w:t>1.</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24B1BC55" w14:textId="77777777" w:rsidR="00B10857" w:rsidRPr="009F13ED" w:rsidRDefault="009F13ED" w:rsidP="00731DB0">
            <w:pPr>
              <w:pStyle w:val="NormalWeb"/>
              <w:spacing w:before="0" w:beforeAutospacing="0" w:after="0" w:afterAutospacing="0"/>
              <w:rPr>
                <w:sz w:val="20"/>
                <w:szCs w:val="20"/>
                <w:lang w:val="hr-HR"/>
              </w:rPr>
            </w:pPr>
            <w:r w:rsidRPr="009F13ED">
              <w:rPr>
                <w:sz w:val="20"/>
                <w:szCs w:val="20"/>
                <w:lang w:val="hr-HR"/>
              </w:rPr>
              <w:t>Rad u radnim grupama za izradu propisa koji su predmet usklađ</w:t>
            </w:r>
            <w:r>
              <w:rPr>
                <w:sz w:val="20"/>
                <w:szCs w:val="20"/>
                <w:lang w:val="hr-HR"/>
              </w:rPr>
              <w:t>ivanja s acquisom</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192C75E" w14:textId="77777777" w:rsidR="00B10857" w:rsidRPr="00286AF0" w:rsidRDefault="009F13ED"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usklađivanje pravnog sistema BiH s pravnom stečevinom EU</w:t>
            </w:r>
          </w:p>
        </w:tc>
        <w:tc>
          <w:tcPr>
            <w:tcW w:w="487" w:type="pct"/>
            <w:tcBorders>
              <w:top w:val="single" w:sz="4" w:space="0" w:color="auto"/>
              <w:left w:val="single" w:sz="4" w:space="0" w:color="auto"/>
              <w:bottom w:val="single" w:sz="4" w:space="0" w:color="auto"/>
              <w:right w:val="single" w:sz="4" w:space="0" w:color="auto"/>
            </w:tcBorders>
            <w:vAlign w:val="center"/>
          </w:tcPr>
          <w:p w14:paraId="06F74DB9" w14:textId="77777777" w:rsidR="00B10857" w:rsidRPr="00286AF0" w:rsidRDefault="009F13ED" w:rsidP="00731DB0">
            <w:pPr>
              <w:spacing w:after="0" w:line="240" w:lineRule="auto"/>
              <w:jc w:val="center"/>
              <w:rPr>
                <w:rFonts w:ascii="Times New Roman" w:eastAsia="Times New Roman" w:hAnsi="Times New Roman"/>
                <w:sz w:val="20"/>
                <w:szCs w:val="20"/>
                <w:lang w:val="hr-HR"/>
              </w:rPr>
            </w:pPr>
            <w:r w:rsidRPr="009F13ED">
              <w:rPr>
                <w:rFonts w:ascii="Times New Roman" w:eastAsia="Times New Roman" w:hAnsi="Times New Roman"/>
                <w:sz w:val="20"/>
                <w:szCs w:val="20"/>
                <w:lang w:val="hr-HR"/>
              </w:rPr>
              <w:t>I, II, III, IV</w:t>
            </w:r>
          </w:p>
        </w:tc>
      </w:tr>
      <w:tr w:rsidR="00B10857" w:rsidRPr="009F13ED" w14:paraId="0A26D55A" w14:textId="77777777" w:rsidTr="005830A3">
        <w:trPr>
          <w:trHeight w:val="263"/>
        </w:trPr>
        <w:tc>
          <w:tcPr>
            <w:tcW w:w="254" w:type="pct"/>
            <w:tcBorders>
              <w:left w:val="single" w:sz="4" w:space="0" w:color="auto"/>
              <w:right w:val="single" w:sz="4" w:space="0" w:color="auto"/>
            </w:tcBorders>
            <w:vAlign w:val="center"/>
          </w:tcPr>
          <w:p w14:paraId="79050F2E" w14:textId="61494867" w:rsidR="00B10857" w:rsidRPr="009B7C58" w:rsidRDefault="00D42024"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52245D3B" w14:textId="77777777" w:rsidR="00B10857" w:rsidRPr="000236E5" w:rsidRDefault="009F13ED" w:rsidP="00731DB0">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Stručna podrška u procesu srednjoročnog planiranja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81994A5" w14:textId="77777777" w:rsidR="00B10857" w:rsidRPr="00286AF0" w:rsidRDefault="009F13ED"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Odjel za podršku</w:t>
            </w:r>
          </w:p>
        </w:tc>
        <w:tc>
          <w:tcPr>
            <w:tcW w:w="487" w:type="pct"/>
            <w:tcBorders>
              <w:top w:val="single" w:sz="4" w:space="0" w:color="auto"/>
              <w:left w:val="single" w:sz="4" w:space="0" w:color="auto"/>
              <w:bottom w:val="single" w:sz="4" w:space="0" w:color="auto"/>
              <w:right w:val="single" w:sz="4" w:space="0" w:color="auto"/>
            </w:tcBorders>
            <w:vAlign w:val="center"/>
          </w:tcPr>
          <w:p w14:paraId="68687394" w14:textId="77777777" w:rsidR="00B10857" w:rsidRPr="00286AF0" w:rsidRDefault="009F13ED"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w:t>
            </w:r>
          </w:p>
        </w:tc>
      </w:tr>
      <w:tr w:rsidR="009F13ED" w:rsidRPr="009F13ED" w14:paraId="7F509414" w14:textId="77777777" w:rsidTr="00A3500E">
        <w:trPr>
          <w:trHeight w:val="263"/>
        </w:trPr>
        <w:tc>
          <w:tcPr>
            <w:tcW w:w="254" w:type="pct"/>
            <w:tcBorders>
              <w:left w:val="single" w:sz="4" w:space="0" w:color="auto"/>
              <w:right w:val="single" w:sz="4" w:space="0" w:color="auto"/>
            </w:tcBorders>
            <w:vAlign w:val="center"/>
          </w:tcPr>
          <w:p w14:paraId="0ED39658" w14:textId="5D6BB10F" w:rsidR="009F13ED" w:rsidRPr="009B7C58" w:rsidRDefault="00D42024"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663B6DBB" w14:textId="2F6FEB9E" w:rsidR="009F13ED" w:rsidRDefault="009F13ED" w:rsidP="00731DB0">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Koordinacija aktivnosti </w:t>
            </w:r>
            <w:r w:rsidR="00EE4DF1">
              <w:rPr>
                <w:rFonts w:ascii="Times New Roman" w:eastAsia="Times New Roman" w:hAnsi="Times New Roman"/>
                <w:sz w:val="20"/>
                <w:szCs w:val="20"/>
                <w:lang w:val="hr-HR"/>
              </w:rPr>
              <w:t xml:space="preserve">korištenja </w:t>
            </w:r>
            <w:r>
              <w:rPr>
                <w:rFonts w:ascii="Times New Roman" w:eastAsia="Times New Roman" w:hAnsi="Times New Roman"/>
                <w:sz w:val="20"/>
                <w:szCs w:val="20"/>
                <w:lang w:val="hr-HR"/>
              </w:rPr>
              <w:t>TAIEX-a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0ED8EE1" w14:textId="77777777" w:rsidR="009F13ED" w:rsidRPr="00286AF0" w:rsidRDefault="009F13ED" w:rsidP="00731DB0">
            <w:pPr>
              <w:spacing w:after="0" w:line="240" w:lineRule="auto"/>
              <w:jc w:val="center"/>
              <w:rPr>
                <w:rFonts w:ascii="Times New Roman" w:eastAsia="Times New Roman" w:hAnsi="Times New Roman"/>
                <w:sz w:val="20"/>
                <w:szCs w:val="20"/>
                <w:lang w:val="hr-HR"/>
              </w:rPr>
            </w:pPr>
            <w:r w:rsidRPr="009F13ED">
              <w:rPr>
                <w:rFonts w:ascii="Times New Roman" w:eastAsia="Times New Roman" w:hAnsi="Times New Roman"/>
                <w:sz w:val="20"/>
                <w:szCs w:val="20"/>
                <w:lang w:val="hr-HR"/>
              </w:rPr>
              <w:t>Sektor za usklađivanje pravnog sistema BiH s pravnom stečevinom EU</w:t>
            </w:r>
          </w:p>
        </w:tc>
        <w:tc>
          <w:tcPr>
            <w:tcW w:w="487" w:type="pct"/>
            <w:tcBorders>
              <w:top w:val="single" w:sz="4" w:space="0" w:color="auto"/>
              <w:left w:val="single" w:sz="4" w:space="0" w:color="auto"/>
              <w:bottom w:val="single" w:sz="4" w:space="0" w:color="auto"/>
              <w:right w:val="single" w:sz="4" w:space="0" w:color="auto"/>
            </w:tcBorders>
            <w:vAlign w:val="center"/>
          </w:tcPr>
          <w:p w14:paraId="048F0F74" w14:textId="77777777" w:rsidR="009F13ED" w:rsidRPr="00286AF0" w:rsidRDefault="009F13ED" w:rsidP="00731DB0">
            <w:pPr>
              <w:spacing w:after="0" w:line="240" w:lineRule="auto"/>
              <w:jc w:val="center"/>
              <w:rPr>
                <w:rFonts w:ascii="Times New Roman" w:eastAsia="Times New Roman" w:hAnsi="Times New Roman"/>
                <w:sz w:val="20"/>
                <w:szCs w:val="20"/>
                <w:lang w:val="hr-HR"/>
              </w:rPr>
            </w:pPr>
            <w:r w:rsidRPr="009F13ED">
              <w:rPr>
                <w:rFonts w:ascii="Times New Roman" w:eastAsia="Times New Roman" w:hAnsi="Times New Roman"/>
                <w:sz w:val="20"/>
                <w:szCs w:val="20"/>
                <w:lang w:val="hr-HR"/>
              </w:rPr>
              <w:t>I, II, III, IV</w:t>
            </w:r>
          </w:p>
        </w:tc>
      </w:tr>
      <w:tr w:rsidR="009F13ED" w:rsidRPr="009F13ED" w14:paraId="210CC42B" w14:textId="77777777" w:rsidTr="00B64790">
        <w:trPr>
          <w:trHeight w:val="263"/>
        </w:trPr>
        <w:tc>
          <w:tcPr>
            <w:tcW w:w="254" w:type="pct"/>
            <w:tcBorders>
              <w:left w:val="single" w:sz="4" w:space="0" w:color="auto"/>
              <w:right w:val="single" w:sz="4" w:space="0" w:color="auto"/>
            </w:tcBorders>
            <w:vAlign w:val="center"/>
          </w:tcPr>
          <w:p w14:paraId="514DB348" w14:textId="19B29D78" w:rsidR="009F13ED" w:rsidRPr="009B7C58" w:rsidRDefault="00D42024"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2CE3C047" w14:textId="5AD0DB65" w:rsidR="009F13ED" w:rsidRDefault="00542AD2" w:rsidP="00731DB0">
            <w:pPr>
              <w:spacing w:after="0" w:line="240" w:lineRule="auto"/>
              <w:rPr>
                <w:rFonts w:ascii="Times New Roman" w:eastAsia="Times New Roman" w:hAnsi="Times New Roman"/>
                <w:sz w:val="20"/>
                <w:szCs w:val="20"/>
                <w:lang w:val="hr-HR"/>
              </w:rPr>
            </w:pPr>
            <w:r w:rsidRPr="00542AD2">
              <w:rPr>
                <w:rFonts w:ascii="Times New Roman" w:eastAsia="Times New Roman" w:hAnsi="Times New Roman"/>
                <w:sz w:val="20"/>
                <w:szCs w:val="20"/>
                <w:lang w:val="hr-HR"/>
              </w:rPr>
              <w:t>Podrška i koordinacija korištenja, planiranja i programiranja pomoći u okviru državnog programa  IPA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8542595" w14:textId="3D2DA3AE" w:rsidR="009F13ED" w:rsidRPr="009F13ED" w:rsidRDefault="009F13ED" w:rsidP="00731DB0">
            <w:pPr>
              <w:spacing w:after="0" w:line="240" w:lineRule="auto"/>
              <w:jc w:val="center"/>
              <w:rPr>
                <w:rFonts w:ascii="Times New Roman" w:eastAsia="Times New Roman" w:hAnsi="Times New Roman"/>
                <w:sz w:val="20"/>
                <w:szCs w:val="20"/>
                <w:lang w:val="hr-HR"/>
              </w:rPr>
            </w:pPr>
            <w:r w:rsidRPr="009F13ED">
              <w:rPr>
                <w:rFonts w:ascii="Times New Roman" w:eastAsia="Times New Roman" w:hAnsi="Times New Roman"/>
                <w:sz w:val="20"/>
                <w:szCs w:val="20"/>
                <w:lang w:val="hr-HR"/>
              </w:rPr>
              <w:t xml:space="preserve">Sektor za </w:t>
            </w:r>
            <w:r w:rsidR="00B64790">
              <w:rPr>
                <w:rFonts w:ascii="Times New Roman" w:eastAsia="Times New Roman" w:hAnsi="Times New Roman"/>
                <w:sz w:val="20"/>
                <w:szCs w:val="20"/>
                <w:lang w:val="hr-HR"/>
              </w:rPr>
              <w:t>programe pomoći za pristupanje EU</w:t>
            </w:r>
          </w:p>
        </w:tc>
        <w:tc>
          <w:tcPr>
            <w:tcW w:w="487" w:type="pct"/>
            <w:tcBorders>
              <w:top w:val="single" w:sz="4" w:space="0" w:color="auto"/>
              <w:left w:val="single" w:sz="4" w:space="0" w:color="auto"/>
              <w:bottom w:val="single" w:sz="4" w:space="0" w:color="auto"/>
              <w:right w:val="single" w:sz="4" w:space="0" w:color="auto"/>
            </w:tcBorders>
            <w:vAlign w:val="center"/>
          </w:tcPr>
          <w:p w14:paraId="0F328B0A" w14:textId="77777777" w:rsidR="009F13ED" w:rsidRPr="00286AF0" w:rsidRDefault="009F13ED"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 III, IV</w:t>
            </w:r>
          </w:p>
        </w:tc>
      </w:tr>
      <w:tr w:rsidR="009F13ED" w:rsidRPr="009F13ED" w14:paraId="1FA8DDAE" w14:textId="77777777" w:rsidTr="00BE5365">
        <w:trPr>
          <w:trHeight w:val="263"/>
        </w:trPr>
        <w:tc>
          <w:tcPr>
            <w:tcW w:w="254" w:type="pct"/>
            <w:tcBorders>
              <w:left w:val="single" w:sz="4" w:space="0" w:color="auto"/>
              <w:right w:val="single" w:sz="4" w:space="0" w:color="auto"/>
            </w:tcBorders>
            <w:vAlign w:val="center"/>
          </w:tcPr>
          <w:p w14:paraId="01CE6EAE" w14:textId="322FD262" w:rsidR="009F13ED" w:rsidRPr="009B7C58" w:rsidRDefault="00D42024"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6778C082" w14:textId="77777777" w:rsidR="009F13ED" w:rsidRDefault="003D6712" w:rsidP="00731DB0">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Koordinacija učešća BiH i operativni rad na implementaciji programa teritorijalne suradnje</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E7E1705" w14:textId="77777777" w:rsidR="009F13ED" w:rsidRPr="009F13ED" w:rsidRDefault="003D6712"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programe teritorijalne suradnje</w:t>
            </w:r>
          </w:p>
        </w:tc>
        <w:tc>
          <w:tcPr>
            <w:tcW w:w="487" w:type="pct"/>
            <w:tcBorders>
              <w:top w:val="single" w:sz="4" w:space="0" w:color="auto"/>
              <w:left w:val="single" w:sz="4" w:space="0" w:color="auto"/>
              <w:bottom w:val="single" w:sz="4" w:space="0" w:color="auto"/>
              <w:right w:val="single" w:sz="4" w:space="0" w:color="auto"/>
            </w:tcBorders>
            <w:vAlign w:val="center"/>
          </w:tcPr>
          <w:p w14:paraId="6645D27C" w14:textId="77777777" w:rsidR="009F13ED" w:rsidRPr="00286AF0" w:rsidRDefault="003D6712" w:rsidP="00731DB0">
            <w:pPr>
              <w:spacing w:after="0" w:line="240" w:lineRule="auto"/>
              <w:jc w:val="center"/>
              <w:rPr>
                <w:rFonts w:ascii="Times New Roman" w:eastAsia="Times New Roman" w:hAnsi="Times New Roman"/>
                <w:sz w:val="20"/>
                <w:szCs w:val="20"/>
                <w:lang w:val="hr-HR"/>
              </w:rPr>
            </w:pPr>
            <w:r w:rsidRPr="003D6712">
              <w:rPr>
                <w:rFonts w:ascii="Times New Roman" w:eastAsia="Times New Roman" w:hAnsi="Times New Roman"/>
                <w:sz w:val="20"/>
                <w:szCs w:val="20"/>
                <w:lang w:val="hr-HR"/>
              </w:rPr>
              <w:t>I, II, III, IV</w:t>
            </w:r>
          </w:p>
        </w:tc>
      </w:tr>
      <w:tr w:rsidR="003D6712" w:rsidRPr="009F13ED" w14:paraId="3DC22638" w14:textId="77777777" w:rsidTr="00210BC4">
        <w:trPr>
          <w:trHeight w:val="263"/>
        </w:trPr>
        <w:tc>
          <w:tcPr>
            <w:tcW w:w="254" w:type="pct"/>
            <w:tcBorders>
              <w:left w:val="single" w:sz="4" w:space="0" w:color="auto"/>
              <w:right w:val="single" w:sz="4" w:space="0" w:color="auto"/>
            </w:tcBorders>
            <w:vAlign w:val="center"/>
          </w:tcPr>
          <w:p w14:paraId="2C4D0EA4" w14:textId="6D0D731A" w:rsidR="003D6712" w:rsidRPr="009B7C58" w:rsidRDefault="00D42024"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2337666C" w14:textId="77777777" w:rsidR="003D6712" w:rsidRPr="00210BC4" w:rsidRDefault="003D6712" w:rsidP="00731DB0">
            <w:pPr>
              <w:spacing w:after="0" w:line="240" w:lineRule="auto"/>
              <w:rPr>
                <w:rFonts w:ascii="Times New Roman" w:eastAsia="Times New Roman" w:hAnsi="Times New Roman"/>
                <w:sz w:val="20"/>
                <w:szCs w:val="20"/>
                <w:lang w:val="hr-HR"/>
              </w:rPr>
            </w:pPr>
            <w:r w:rsidRPr="00210BC4">
              <w:rPr>
                <w:rFonts w:ascii="Times New Roman" w:eastAsia="Times New Roman" w:hAnsi="Times New Roman"/>
                <w:sz w:val="20"/>
                <w:szCs w:val="20"/>
                <w:lang w:val="hr-HR"/>
              </w:rPr>
              <w:t>Podrška i koordinacija korištenja pomoći u okviru Investicionog okvira za zapadni Balkan</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F610398" w14:textId="77777777" w:rsidR="003D6712" w:rsidRDefault="003D6712" w:rsidP="00731DB0">
            <w:pPr>
              <w:spacing w:after="0" w:line="240" w:lineRule="auto"/>
              <w:jc w:val="center"/>
              <w:rPr>
                <w:rFonts w:ascii="Times New Roman" w:eastAsia="Times New Roman" w:hAnsi="Times New Roman"/>
                <w:sz w:val="20"/>
                <w:szCs w:val="20"/>
                <w:lang w:val="hr-HR"/>
              </w:rPr>
            </w:pPr>
            <w:r w:rsidRPr="003D6712">
              <w:rPr>
                <w:rFonts w:ascii="Times New Roman" w:eastAsia="Times New Roman" w:hAnsi="Times New Roman"/>
                <w:sz w:val="20"/>
                <w:szCs w:val="20"/>
                <w:lang w:val="hr-HR"/>
              </w:rPr>
              <w:t>Sektor za programe pomoći za pristupanje EU</w:t>
            </w:r>
          </w:p>
        </w:tc>
        <w:tc>
          <w:tcPr>
            <w:tcW w:w="487" w:type="pct"/>
            <w:tcBorders>
              <w:top w:val="single" w:sz="4" w:space="0" w:color="auto"/>
              <w:left w:val="single" w:sz="4" w:space="0" w:color="auto"/>
              <w:bottom w:val="single" w:sz="4" w:space="0" w:color="auto"/>
              <w:right w:val="single" w:sz="4" w:space="0" w:color="auto"/>
            </w:tcBorders>
            <w:vAlign w:val="center"/>
          </w:tcPr>
          <w:p w14:paraId="67D3A732" w14:textId="77777777" w:rsidR="003D6712" w:rsidRPr="003D6712" w:rsidRDefault="003D6712" w:rsidP="00731DB0">
            <w:pPr>
              <w:spacing w:after="0" w:line="240" w:lineRule="auto"/>
              <w:jc w:val="center"/>
              <w:rPr>
                <w:rFonts w:ascii="Times New Roman" w:eastAsia="Times New Roman" w:hAnsi="Times New Roman"/>
                <w:sz w:val="20"/>
                <w:szCs w:val="20"/>
                <w:lang w:val="hr-HR"/>
              </w:rPr>
            </w:pPr>
            <w:r w:rsidRPr="003D6712">
              <w:rPr>
                <w:rFonts w:ascii="Times New Roman" w:eastAsia="Times New Roman" w:hAnsi="Times New Roman"/>
                <w:sz w:val="20"/>
                <w:szCs w:val="20"/>
                <w:lang w:val="hr-HR"/>
              </w:rPr>
              <w:t>I, II, III, IV</w:t>
            </w:r>
          </w:p>
        </w:tc>
      </w:tr>
      <w:tr w:rsidR="003D6712" w:rsidRPr="009F13ED" w14:paraId="3B9A4EF5" w14:textId="77777777" w:rsidTr="00210BC4">
        <w:trPr>
          <w:trHeight w:val="263"/>
        </w:trPr>
        <w:tc>
          <w:tcPr>
            <w:tcW w:w="254" w:type="pct"/>
            <w:tcBorders>
              <w:left w:val="single" w:sz="4" w:space="0" w:color="auto"/>
              <w:right w:val="single" w:sz="4" w:space="0" w:color="auto"/>
            </w:tcBorders>
            <w:vAlign w:val="center"/>
          </w:tcPr>
          <w:p w14:paraId="5C411240" w14:textId="498CD2C8" w:rsidR="003D6712" w:rsidRPr="009B7C58" w:rsidRDefault="00D42024"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47660E45" w14:textId="77777777" w:rsidR="003D6712" w:rsidRPr="00210BC4" w:rsidRDefault="003D6712" w:rsidP="00731DB0">
            <w:pPr>
              <w:spacing w:after="0" w:line="240" w:lineRule="auto"/>
              <w:rPr>
                <w:rFonts w:ascii="Times New Roman" w:eastAsia="Times New Roman" w:hAnsi="Times New Roman"/>
                <w:sz w:val="20"/>
                <w:szCs w:val="20"/>
                <w:lang w:val="hr-HR"/>
              </w:rPr>
            </w:pPr>
            <w:r w:rsidRPr="00210BC4">
              <w:rPr>
                <w:rFonts w:ascii="Times New Roman" w:eastAsia="Times New Roman" w:hAnsi="Times New Roman"/>
                <w:sz w:val="20"/>
                <w:szCs w:val="20"/>
                <w:lang w:val="hr-HR"/>
              </w:rPr>
              <w:t>Praćenje učešća BiH u programima EU i podrška institucijama u BiH u pogledu učešća u ovim programima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13E51EC" w14:textId="77777777" w:rsidR="003D6712" w:rsidRDefault="003D6712"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programe pomoći za pristupanje EU</w:t>
            </w:r>
          </w:p>
        </w:tc>
        <w:tc>
          <w:tcPr>
            <w:tcW w:w="487" w:type="pct"/>
            <w:tcBorders>
              <w:top w:val="single" w:sz="4" w:space="0" w:color="auto"/>
              <w:left w:val="single" w:sz="4" w:space="0" w:color="auto"/>
              <w:bottom w:val="single" w:sz="4" w:space="0" w:color="auto"/>
              <w:right w:val="single" w:sz="4" w:space="0" w:color="auto"/>
            </w:tcBorders>
            <w:vAlign w:val="center"/>
          </w:tcPr>
          <w:p w14:paraId="3ED990F1" w14:textId="77777777" w:rsidR="003D6712" w:rsidRPr="003D6712" w:rsidRDefault="003D6712" w:rsidP="00731DB0">
            <w:pPr>
              <w:spacing w:after="0" w:line="240" w:lineRule="auto"/>
              <w:jc w:val="center"/>
              <w:rPr>
                <w:rFonts w:ascii="Times New Roman" w:eastAsia="Times New Roman" w:hAnsi="Times New Roman"/>
                <w:sz w:val="20"/>
                <w:szCs w:val="20"/>
                <w:lang w:val="hr-HR"/>
              </w:rPr>
            </w:pPr>
            <w:r w:rsidRPr="003D6712">
              <w:rPr>
                <w:rFonts w:ascii="Times New Roman" w:eastAsia="Times New Roman" w:hAnsi="Times New Roman"/>
                <w:sz w:val="20"/>
                <w:szCs w:val="20"/>
                <w:lang w:val="hr-HR"/>
              </w:rPr>
              <w:t>I, II, III, IV</w:t>
            </w:r>
          </w:p>
        </w:tc>
      </w:tr>
      <w:tr w:rsidR="003D6712" w:rsidRPr="009F13ED" w14:paraId="51EDE222" w14:textId="77777777" w:rsidTr="00A577C4">
        <w:trPr>
          <w:trHeight w:val="263"/>
        </w:trPr>
        <w:tc>
          <w:tcPr>
            <w:tcW w:w="254" w:type="pct"/>
            <w:tcBorders>
              <w:left w:val="single" w:sz="4" w:space="0" w:color="auto"/>
              <w:right w:val="single" w:sz="4" w:space="0" w:color="auto"/>
            </w:tcBorders>
            <w:vAlign w:val="center"/>
          </w:tcPr>
          <w:p w14:paraId="29D3EBF1" w14:textId="379ABB26" w:rsidR="003D6712" w:rsidRPr="009B7C58" w:rsidRDefault="00D42024"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8.</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420F3559" w14:textId="77777777" w:rsidR="003D6712" w:rsidRDefault="003D6712" w:rsidP="00731DB0">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Izgradnja prevodilačkih kapaciteta potrebnih za proces EI</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C7E6508" w14:textId="77777777" w:rsidR="003D6712" w:rsidRDefault="003D6712"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prevođenje iz područja evropskih integracija</w:t>
            </w:r>
          </w:p>
        </w:tc>
        <w:tc>
          <w:tcPr>
            <w:tcW w:w="487" w:type="pct"/>
            <w:tcBorders>
              <w:top w:val="single" w:sz="4" w:space="0" w:color="auto"/>
              <w:left w:val="single" w:sz="4" w:space="0" w:color="auto"/>
              <w:bottom w:val="single" w:sz="4" w:space="0" w:color="auto"/>
              <w:right w:val="single" w:sz="4" w:space="0" w:color="auto"/>
            </w:tcBorders>
            <w:vAlign w:val="center"/>
          </w:tcPr>
          <w:p w14:paraId="77F6CB9B" w14:textId="77777777" w:rsidR="003D6712" w:rsidRPr="003D6712" w:rsidRDefault="003D6712" w:rsidP="00731DB0">
            <w:pPr>
              <w:spacing w:after="0" w:line="240" w:lineRule="auto"/>
              <w:jc w:val="center"/>
              <w:rPr>
                <w:rFonts w:ascii="Times New Roman" w:eastAsia="Times New Roman" w:hAnsi="Times New Roman"/>
                <w:sz w:val="20"/>
                <w:szCs w:val="20"/>
                <w:lang w:val="hr-HR"/>
              </w:rPr>
            </w:pPr>
            <w:r w:rsidRPr="003D6712">
              <w:rPr>
                <w:rFonts w:ascii="Times New Roman" w:eastAsia="Times New Roman" w:hAnsi="Times New Roman"/>
                <w:sz w:val="20"/>
                <w:szCs w:val="20"/>
                <w:lang w:val="hr-HR"/>
              </w:rPr>
              <w:t>I, II, III, IV</w:t>
            </w:r>
          </w:p>
        </w:tc>
      </w:tr>
      <w:tr w:rsidR="003D6712" w:rsidRPr="009F13ED" w14:paraId="1DF173D8" w14:textId="77777777" w:rsidTr="0096070D">
        <w:trPr>
          <w:trHeight w:val="263"/>
        </w:trPr>
        <w:tc>
          <w:tcPr>
            <w:tcW w:w="254" w:type="pct"/>
            <w:tcBorders>
              <w:left w:val="single" w:sz="4" w:space="0" w:color="auto"/>
              <w:right w:val="single" w:sz="4" w:space="0" w:color="auto"/>
            </w:tcBorders>
            <w:vAlign w:val="center"/>
          </w:tcPr>
          <w:p w14:paraId="2E0910B0" w14:textId="196950A0" w:rsidR="003D6712" w:rsidRPr="009B7C58" w:rsidRDefault="00D42024"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w:t>
            </w: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2CD1FDB7" w14:textId="77777777" w:rsidR="003D6712" w:rsidRDefault="003D6712" w:rsidP="00731DB0">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Unapređenje kompetencija državnih službenika u BiH i drugih uključenih u proces evropskih integracija za poslove koji iz njega proizlaze</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0EFF1DCA" w14:textId="77777777" w:rsidR="003D6712" w:rsidRDefault="003D6712"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komunikacije i obuke u oblasti evropskih integracija</w:t>
            </w:r>
          </w:p>
        </w:tc>
        <w:tc>
          <w:tcPr>
            <w:tcW w:w="487" w:type="pct"/>
            <w:tcBorders>
              <w:top w:val="single" w:sz="4" w:space="0" w:color="auto"/>
              <w:left w:val="single" w:sz="4" w:space="0" w:color="auto"/>
              <w:bottom w:val="single" w:sz="4" w:space="0" w:color="auto"/>
              <w:right w:val="single" w:sz="4" w:space="0" w:color="auto"/>
            </w:tcBorders>
            <w:vAlign w:val="center"/>
          </w:tcPr>
          <w:p w14:paraId="6C268CB9" w14:textId="77777777" w:rsidR="003D6712" w:rsidRPr="003D6712" w:rsidRDefault="003D6712" w:rsidP="00731DB0">
            <w:pPr>
              <w:spacing w:after="0" w:line="240" w:lineRule="auto"/>
              <w:jc w:val="center"/>
              <w:rPr>
                <w:rFonts w:ascii="Times New Roman" w:eastAsia="Times New Roman" w:hAnsi="Times New Roman"/>
                <w:sz w:val="20"/>
                <w:szCs w:val="20"/>
                <w:lang w:val="hr-HR"/>
              </w:rPr>
            </w:pPr>
            <w:r w:rsidRPr="003D6712">
              <w:rPr>
                <w:rFonts w:ascii="Times New Roman" w:eastAsia="Times New Roman" w:hAnsi="Times New Roman"/>
                <w:sz w:val="20"/>
                <w:szCs w:val="20"/>
                <w:lang w:val="hr-HR"/>
              </w:rPr>
              <w:t>I, II, III, IV</w:t>
            </w:r>
          </w:p>
        </w:tc>
      </w:tr>
    </w:tbl>
    <w:p w14:paraId="52F5E8D4" w14:textId="77777777" w:rsidR="00B10857" w:rsidRDefault="00B10857" w:rsidP="00C623BC">
      <w:pPr>
        <w:pStyle w:val="Heading1"/>
        <w:spacing w:before="0" w:after="120"/>
        <w:jc w:val="both"/>
        <w:rPr>
          <w:rFonts w:ascii="Times New Roman" w:hAnsi="Times New Roman"/>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8111"/>
        <w:gridCol w:w="1187"/>
        <w:gridCol w:w="1321"/>
        <w:gridCol w:w="1137"/>
        <w:gridCol w:w="1516"/>
      </w:tblGrid>
      <w:tr w:rsidR="000A3534" w:rsidRPr="009B7C58" w14:paraId="62E43DB3" w14:textId="77777777" w:rsidTr="00731DB0">
        <w:trPr>
          <w:trHeight w:val="263"/>
        </w:trPr>
        <w:tc>
          <w:tcPr>
            <w:tcW w:w="5000" w:type="pct"/>
            <w:gridSpan w:val="6"/>
            <w:shd w:val="clear" w:color="auto" w:fill="auto"/>
            <w:vAlign w:val="center"/>
          </w:tcPr>
          <w:p w14:paraId="3EF1F22B" w14:textId="77777777" w:rsidR="000A3534" w:rsidRPr="009B7C58" w:rsidRDefault="000A3534"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rsidR="00786176">
              <w:t xml:space="preserve"> </w:t>
            </w:r>
            <w:r w:rsidR="00786176" w:rsidRPr="00786176">
              <w:rPr>
                <w:rFonts w:ascii="Times New Roman" w:hAnsi="Times New Roman"/>
                <w:b/>
                <w:sz w:val="20"/>
                <w:szCs w:val="20"/>
                <w:lang w:val="hr-HR"/>
              </w:rPr>
              <w:t>I Transparentan, efikasan i odgovoran javni sektor</w:t>
            </w:r>
          </w:p>
        </w:tc>
      </w:tr>
      <w:tr w:rsidR="000A3534" w:rsidRPr="009B7C58" w14:paraId="09C62480" w14:textId="77777777" w:rsidTr="00731DB0">
        <w:trPr>
          <w:trHeight w:val="263"/>
        </w:trPr>
        <w:tc>
          <w:tcPr>
            <w:tcW w:w="5000" w:type="pct"/>
            <w:gridSpan w:val="6"/>
            <w:shd w:val="clear" w:color="auto" w:fill="auto"/>
            <w:vAlign w:val="center"/>
          </w:tcPr>
          <w:p w14:paraId="691FF350" w14:textId="77777777" w:rsidR="000A3534" w:rsidRPr="009B7C58" w:rsidRDefault="000A3534" w:rsidP="00731DB0">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00786176">
              <w:t xml:space="preserve"> </w:t>
            </w:r>
            <w:r w:rsidR="00786176" w:rsidRPr="00786176">
              <w:rPr>
                <w:rFonts w:ascii="Times New Roman" w:hAnsi="Times New Roman"/>
                <w:b/>
                <w:sz w:val="20"/>
                <w:szCs w:val="20"/>
                <w:lang w:val="hr-HR"/>
              </w:rPr>
              <w:t>1. Unaprijediti funkcionalnost, transparentnost, efikasnost i odgovornost u institucijama VM BiH</w:t>
            </w:r>
          </w:p>
        </w:tc>
      </w:tr>
      <w:tr w:rsidR="000A3534" w:rsidRPr="009B7C58" w14:paraId="0102F8A1" w14:textId="77777777" w:rsidTr="00731DB0">
        <w:trPr>
          <w:trHeight w:val="263"/>
        </w:trPr>
        <w:tc>
          <w:tcPr>
            <w:tcW w:w="5000" w:type="pct"/>
            <w:gridSpan w:val="6"/>
            <w:shd w:val="clear" w:color="auto" w:fill="auto"/>
            <w:vAlign w:val="center"/>
          </w:tcPr>
          <w:p w14:paraId="1172ED36" w14:textId="77777777" w:rsidR="000A3534" w:rsidRPr="009B7C58" w:rsidRDefault="000A3534" w:rsidP="00731DB0">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786176">
              <w:t xml:space="preserve"> </w:t>
            </w:r>
            <w:r w:rsidR="00786176" w:rsidRPr="00786176">
              <w:rPr>
                <w:rFonts w:ascii="Times New Roman" w:hAnsi="Times New Roman"/>
                <w:b/>
                <w:sz w:val="20"/>
                <w:szCs w:val="20"/>
                <w:lang w:val="hr-HR"/>
              </w:rPr>
              <w:t>Unaprjeđenje kreiranja politika, procesa integracije u EU i reforme javne uprave</w:t>
            </w:r>
          </w:p>
        </w:tc>
      </w:tr>
      <w:tr w:rsidR="000A3534" w:rsidRPr="009B7C58" w14:paraId="70C4B1C2" w14:textId="77777777" w:rsidTr="00731DB0">
        <w:trPr>
          <w:trHeight w:val="263"/>
        </w:trPr>
        <w:tc>
          <w:tcPr>
            <w:tcW w:w="5000" w:type="pct"/>
            <w:gridSpan w:val="6"/>
            <w:shd w:val="clear" w:color="auto" w:fill="auto"/>
            <w:vAlign w:val="center"/>
          </w:tcPr>
          <w:p w14:paraId="6A08DAF4" w14:textId="77777777" w:rsidR="000A3534" w:rsidRPr="009B7C58" w:rsidRDefault="000A3534" w:rsidP="00731DB0">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786176">
              <w:t xml:space="preserve"> </w:t>
            </w:r>
            <w:r w:rsidR="00786176" w:rsidRPr="00786176">
              <w:rPr>
                <w:rFonts w:ascii="Times New Roman" w:hAnsi="Times New Roman"/>
                <w:b/>
                <w:sz w:val="20"/>
                <w:szCs w:val="20"/>
                <w:lang w:val="hr-HR"/>
              </w:rPr>
              <w:t>111610</w:t>
            </w:r>
          </w:p>
        </w:tc>
      </w:tr>
      <w:tr w:rsidR="000A3534" w:rsidRPr="009B7C58" w14:paraId="06547DB0" w14:textId="77777777" w:rsidTr="00731DB0">
        <w:trPr>
          <w:trHeight w:val="263"/>
        </w:trPr>
        <w:tc>
          <w:tcPr>
            <w:tcW w:w="5000" w:type="pct"/>
            <w:gridSpan w:val="6"/>
            <w:shd w:val="clear" w:color="auto" w:fill="auto"/>
            <w:vAlign w:val="center"/>
          </w:tcPr>
          <w:p w14:paraId="44E45317" w14:textId="77777777" w:rsidR="000A3534" w:rsidRPr="009B7C58" w:rsidRDefault="000A3534" w:rsidP="00731DB0">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786176">
              <w:t xml:space="preserve"> </w:t>
            </w:r>
            <w:r w:rsidR="00786176" w:rsidRPr="00786176">
              <w:rPr>
                <w:rFonts w:ascii="Times New Roman" w:eastAsia="Times New Roman" w:hAnsi="Times New Roman"/>
                <w:b/>
                <w:sz w:val="20"/>
                <w:szCs w:val="20"/>
                <w:lang w:val="hr-HR"/>
              </w:rPr>
              <w:t>Osiguranje podrške institucijama i koordinacija realizacije aktivnosti  institucija u procesu integracije u EU</w:t>
            </w:r>
          </w:p>
        </w:tc>
      </w:tr>
      <w:tr w:rsidR="000A3534" w:rsidRPr="00E128BF" w14:paraId="1C9D771D" w14:textId="77777777" w:rsidTr="00731DB0">
        <w:trPr>
          <w:trHeight w:val="1228"/>
        </w:trPr>
        <w:tc>
          <w:tcPr>
            <w:tcW w:w="3172" w:type="pct"/>
            <w:gridSpan w:val="2"/>
            <w:shd w:val="clear" w:color="000000" w:fill="333F4F"/>
            <w:vAlign w:val="center"/>
            <w:hideMark/>
          </w:tcPr>
          <w:p w14:paraId="726684BA" w14:textId="77777777" w:rsidR="000A3534" w:rsidRPr="00C843D7" w:rsidRDefault="000A3534" w:rsidP="00731DB0">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61FED1D3" w14:textId="77777777" w:rsidR="000A3534" w:rsidRDefault="000A3534"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07C4680B" w14:textId="77777777" w:rsidR="000A3534" w:rsidRPr="005B2EB7" w:rsidRDefault="000A3534" w:rsidP="00731DB0">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14D8200D" w14:textId="77777777" w:rsidR="000A3534" w:rsidRPr="00080436" w:rsidRDefault="000A3534"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42525316" w14:textId="77777777" w:rsidR="000A3534" w:rsidRPr="00080436" w:rsidRDefault="000A3534" w:rsidP="00731DB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6B4A4DF4" w14:textId="77777777" w:rsidR="000A3534" w:rsidRPr="004D2CE6" w:rsidRDefault="000A3534" w:rsidP="00731DB0">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0A3534" w:rsidRPr="000B1099" w14:paraId="38D8E465" w14:textId="77777777" w:rsidTr="000C24EC">
        <w:trPr>
          <w:trHeight w:val="263"/>
        </w:trPr>
        <w:tc>
          <w:tcPr>
            <w:tcW w:w="3172" w:type="pct"/>
            <w:gridSpan w:val="2"/>
            <w:tcBorders>
              <w:left w:val="single" w:sz="4" w:space="0" w:color="auto"/>
              <w:right w:val="single" w:sz="4" w:space="0" w:color="auto"/>
            </w:tcBorders>
            <w:vAlign w:val="center"/>
          </w:tcPr>
          <w:p w14:paraId="5FEF558C" w14:textId="77777777" w:rsidR="000A3534" w:rsidRPr="00566D81" w:rsidRDefault="000A3534" w:rsidP="00731DB0">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B1B6AB" w14:textId="77777777" w:rsidR="000A3534" w:rsidRPr="00286AF0" w:rsidRDefault="000B1099"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Postotak provedbe zahtjeva za podršku u radu u bazama</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BB9C404" w14:textId="77777777" w:rsidR="000A3534" w:rsidRPr="00286AF0" w:rsidRDefault="000B1099"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0A1BE12" w14:textId="77777777" w:rsidR="000A3534" w:rsidRPr="00286AF0" w:rsidRDefault="000B1099"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80592AD" w14:textId="77777777" w:rsidR="000A3534" w:rsidRPr="00286AF0" w:rsidRDefault="000B1099" w:rsidP="00731DB0">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Budžet/donacije</w:t>
            </w:r>
          </w:p>
        </w:tc>
      </w:tr>
      <w:tr w:rsidR="000A3534" w:rsidRPr="00391CDB" w14:paraId="20080449" w14:textId="77777777" w:rsidTr="00731DB0">
        <w:trPr>
          <w:trHeight w:val="1228"/>
        </w:trPr>
        <w:tc>
          <w:tcPr>
            <w:tcW w:w="254" w:type="pct"/>
            <w:shd w:val="clear" w:color="000000" w:fill="333F4F"/>
            <w:vAlign w:val="center"/>
            <w:hideMark/>
          </w:tcPr>
          <w:p w14:paraId="73BEBF98" w14:textId="77777777" w:rsidR="000A3534" w:rsidRPr="00B72023" w:rsidRDefault="000A3534" w:rsidP="00731DB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lastRenderedPageBreak/>
              <w:t>R.b.</w:t>
            </w:r>
          </w:p>
        </w:tc>
        <w:tc>
          <w:tcPr>
            <w:tcW w:w="2919" w:type="pct"/>
            <w:shd w:val="clear" w:color="000000" w:fill="333F4F"/>
            <w:vAlign w:val="center"/>
          </w:tcPr>
          <w:p w14:paraId="77C9204D" w14:textId="77777777" w:rsidR="000A3534" w:rsidRPr="00080436" w:rsidRDefault="000A3534"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Informatičko-dokumentacioni poslovi</w:t>
            </w:r>
          </w:p>
        </w:tc>
        <w:tc>
          <w:tcPr>
            <w:tcW w:w="1341" w:type="pct"/>
            <w:gridSpan w:val="3"/>
            <w:shd w:val="clear" w:color="000000" w:fill="333F4F"/>
            <w:vAlign w:val="center"/>
          </w:tcPr>
          <w:p w14:paraId="79E9345D" w14:textId="77777777" w:rsidR="000A3534" w:rsidRPr="00AC1262" w:rsidRDefault="000A3534" w:rsidP="00731DB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028AC083" w14:textId="77777777" w:rsidR="000A3534" w:rsidRPr="004D2CE6" w:rsidRDefault="000A3534" w:rsidP="00731DB0">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0A3534" w:rsidRPr="000A3534" w14:paraId="31E7ABF4" w14:textId="77777777" w:rsidTr="00022A85">
        <w:trPr>
          <w:trHeight w:val="263"/>
        </w:trPr>
        <w:tc>
          <w:tcPr>
            <w:tcW w:w="254" w:type="pct"/>
            <w:tcBorders>
              <w:left w:val="single" w:sz="4" w:space="0" w:color="auto"/>
              <w:right w:val="single" w:sz="4" w:space="0" w:color="auto"/>
            </w:tcBorders>
            <w:vAlign w:val="center"/>
          </w:tcPr>
          <w:p w14:paraId="6E991BD1" w14:textId="77777777" w:rsidR="000A3534" w:rsidRPr="009B7C58" w:rsidRDefault="000A3534" w:rsidP="00731DB0">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02CD13B8" w14:textId="733632FA" w:rsidR="000A3534" w:rsidRPr="000A3534" w:rsidRDefault="000B1099" w:rsidP="00731DB0">
            <w:pPr>
              <w:pStyle w:val="NormalWeb"/>
              <w:spacing w:before="0" w:beforeAutospacing="0" w:after="0" w:afterAutospacing="0"/>
              <w:rPr>
                <w:sz w:val="20"/>
                <w:szCs w:val="20"/>
                <w:lang w:val="hr-HR"/>
              </w:rPr>
            </w:pPr>
            <w:r>
              <w:rPr>
                <w:sz w:val="20"/>
                <w:szCs w:val="20"/>
                <w:lang w:val="hr-HR"/>
              </w:rPr>
              <w:t xml:space="preserve">Rad i podrška institucijama u korištenju </w:t>
            </w:r>
            <w:r w:rsidR="004A421D">
              <w:rPr>
                <w:sz w:val="20"/>
                <w:szCs w:val="20"/>
                <w:lang w:val="hr-HR"/>
              </w:rPr>
              <w:t>Pravno</w:t>
            </w:r>
            <w:r w:rsidR="007D5E0A">
              <w:rPr>
                <w:sz w:val="20"/>
                <w:szCs w:val="20"/>
                <w:lang w:val="hr-HR"/>
              </w:rPr>
              <w:t xml:space="preserve">-informacionog sistema (LIS) </w:t>
            </w:r>
            <w:r w:rsidR="000A3534" w:rsidRPr="000A3534">
              <w:rPr>
                <w:sz w:val="20"/>
                <w:szCs w:val="20"/>
                <w:lang w:val="hr-HR"/>
              </w:rPr>
              <w:t>u procesu usklađivanja zakonodavstva</w:t>
            </w:r>
          </w:p>
        </w:tc>
        <w:tc>
          <w:tcPr>
            <w:tcW w:w="1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A37D0" w14:textId="77777777" w:rsidR="000A3534" w:rsidRPr="00286AF0" w:rsidRDefault="000B1099" w:rsidP="00731DB0">
            <w:pPr>
              <w:spacing w:after="0" w:line="240" w:lineRule="auto"/>
              <w:jc w:val="center"/>
              <w:rPr>
                <w:rFonts w:ascii="Times New Roman" w:eastAsia="Times New Roman" w:hAnsi="Times New Roman"/>
                <w:sz w:val="20"/>
                <w:szCs w:val="20"/>
                <w:lang w:val="hr-HR"/>
              </w:rPr>
            </w:pPr>
            <w:r w:rsidRPr="000B1099">
              <w:rPr>
                <w:rFonts w:ascii="Times New Roman" w:eastAsia="Times New Roman" w:hAnsi="Times New Roman"/>
                <w:sz w:val="20"/>
                <w:szCs w:val="20"/>
                <w:lang w:val="hr-HR"/>
              </w:rPr>
              <w:t>Sektor za usklađivanje pravnog sistema BiH s pravnom stečevinom EU</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BBBE25C" w14:textId="77777777" w:rsidR="000A3534" w:rsidRPr="00286AF0" w:rsidRDefault="000B1099" w:rsidP="00731DB0">
            <w:pPr>
              <w:spacing w:after="0" w:line="240" w:lineRule="auto"/>
              <w:jc w:val="center"/>
              <w:rPr>
                <w:rFonts w:ascii="Times New Roman" w:eastAsia="Times New Roman" w:hAnsi="Times New Roman"/>
                <w:sz w:val="20"/>
                <w:szCs w:val="20"/>
                <w:lang w:val="hr-HR"/>
              </w:rPr>
            </w:pPr>
            <w:r w:rsidRPr="000B1099">
              <w:rPr>
                <w:rFonts w:ascii="Times New Roman" w:eastAsia="Times New Roman" w:hAnsi="Times New Roman"/>
                <w:sz w:val="20"/>
                <w:szCs w:val="20"/>
                <w:lang w:val="hr-HR"/>
              </w:rPr>
              <w:t>I, II, III, IV</w:t>
            </w:r>
          </w:p>
        </w:tc>
      </w:tr>
      <w:tr w:rsidR="000A3534" w:rsidRPr="000A3534" w14:paraId="122700A6" w14:textId="77777777" w:rsidTr="00505FAF">
        <w:trPr>
          <w:trHeight w:val="263"/>
        </w:trPr>
        <w:tc>
          <w:tcPr>
            <w:tcW w:w="254" w:type="pct"/>
            <w:tcBorders>
              <w:left w:val="single" w:sz="4" w:space="0" w:color="auto"/>
              <w:right w:val="single" w:sz="4" w:space="0" w:color="auto"/>
            </w:tcBorders>
            <w:vAlign w:val="center"/>
          </w:tcPr>
          <w:p w14:paraId="1FBC82E3" w14:textId="77777777" w:rsidR="000A3534" w:rsidRPr="009B7C58" w:rsidRDefault="000A3534" w:rsidP="00731DB0">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1DF610BD" w14:textId="77777777" w:rsidR="000A3534" w:rsidRPr="000236E5" w:rsidRDefault="000B1099" w:rsidP="00731DB0">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Rad i podrška institucijama u korištenju baze MERSA za monitoring i izvještavanje o IPA</w:t>
            </w:r>
          </w:p>
        </w:tc>
        <w:tc>
          <w:tcPr>
            <w:tcW w:w="1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ECE713" w14:textId="77777777" w:rsidR="000A3534" w:rsidRPr="00286AF0" w:rsidRDefault="000B1099" w:rsidP="00731DB0">
            <w:pPr>
              <w:spacing w:after="0" w:line="240" w:lineRule="auto"/>
              <w:jc w:val="center"/>
              <w:rPr>
                <w:rFonts w:ascii="Times New Roman" w:eastAsia="Times New Roman" w:hAnsi="Times New Roman"/>
                <w:sz w:val="20"/>
                <w:szCs w:val="20"/>
                <w:lang w:val="hr-HR"/>
              </w:rPr>
            </w:pPr>
            <w:r w:rsidRPr="000B1099">
              <w:rPr>
                <w:rFonts w:ascii="Times New Roman" w:eastAsia="Times New Roman" w:hAnsi="Times New Roman"/>
                <w:sz w:val="20"/>
                <w:szCs w:val="20"/>
                <w:lang w:val="hr-HR"/>
              </w:rPr>
              <w:t>Sektor za programe pomoći za pristupanje EU</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2697129" w14:textId="77777777" w:rsidR="000A3534" w:rsidRPr="00286AF0" w:rsidRDefault="000B1099" w:rsidP="00731DB0">
            <w:pPr>
              <w:spacing w:after="0" w:line="240" w:lineRule="auto"/>
              <w:jc w:val="center"/>
              <w:rPr>
                <w:rFonts w:ascii="Times New Roman" w:eastAsia="Times New Roman" w:hAnsi="Times New Roman"/>
                <w:sz w:val="20"/>
                <w:szCs w:val="20"/>
                <w:lang w:val="hr-HR"/>
              </w:rPr>
            </w:pPr>
            <w:r w:rsidRPr="000B1099">
              <w:rPr>
                <w:rFonts w:ascii="Times New Roman" w:eastAsia="Times New Roman" w:hAnsi="Times New Roman"/>
                <w:sz w:val="20"/>
                <w:szCs w:val="20"/>
                <w:lang w:val="hr-HR"/>
              </w:rPr>
              <w:t>I, II, III, IV</w:t>
            </w:r>
          </w:p>
        </w:tc>
      </w:tr>
    </w:tbl>
    <w:p w14:paraId="7D50901B" w14:textId="77777777" w:rsidR="00B10857" w:rsidRDefault="00B10857" w:rsidP="00C623BC">
      <w:pPr>
        <w:pStyle w:val="Heading1"/>
        <w:spacing w:before="0" w:after="120"/>
        <w:jc w:val="both"/>
        <w:rPr>
          <w:rFonts w:ascii="Times New Roman" w:hAnsi="Times New Roman"/>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9F0691" w:rsidRPr="009B7C58" w14:paraId="45F0F856" w14:textId="77777777" w:rsidTr="00E128BF">
        <w:trPr>
          <w:trHeight w:val="263"/>
        </w:trPr>
        <w:tc>
          <w:tcPr>
            <w:tcW w:w="5000" w:type="pct"/>
            <w:gridSpan w:val="6"/>
            <w:shd w:val="clear" w:color="auto" w:fill="auto"/>
            <w:vAlign w:val="center"/>
          </w:tcPr>
          <w:p w14:paraId="16B557AB" w14:textId="77777777" w:rsidR="009F0691" w:rsidRPr="009B7C58" w:rsidRDefault="009F0691"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9F0691">
              <w:rPr>
                <w:rFonts w:ascii="Times New Roman" w:hAnsi="Times New Roman"/>
                <w:b/>
                <w:sz w:val="20"/>
                <w:szCs w:val="20"/>
                <w:lang w:val="hr-HR"/>
              </w:rPr>
              <w:t>I Transparentan, efikasan i odgovoran javni sektor</w:t>
            </w:r>
          </w:p>
        </w:tc>
      </w:tr>
      <w:tr w:rsidR="009F0691" w:rsidRPr="009B7C58" w14:paraId="210F9DCB" w14:textId="77777777" w:rsidTr="00E128BF">
        <w:trPr>
          <w:trHeight w:val="263"/>
        </w:trPr>
        <w:tc>
          <w:tcPr>
            <w:tcW w:w="5000" w:type="pct"/>
            <w:gridSpan w:val="6"/>
            <w:shd w:val="clear" w:color="auto" w:fill="auto"/>
            <w:vAlign w:val="center"/>
          </w:tcPr>
          <w:p w14:paraId="4873E471" w14:textId="77777777" w:rsidR="009F0691" w:rsidRPr="009B7C58" w:rsidRDefault="009F0691" w:rsidP="00E128BF">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9F0691">
              <w:rPr>
                <w:rFonts w:ascii="Times New Roman" w:hAnsi="Times New Roman"/>
                <w:b/>
                <w:sz w:val="20"/>
                <w:szCs w:val="20"/>
                <w:lang w:val="hr-HR"/>
              </w:rPr>
              <w:t>1. Unaprijediti funkcionalnost, transparentnost, efikasnost i odgovornost u institucijama VM BiH</w:t>
            </w:r>
          </w:p>
        </w:tc>
      </w:tr>
      <w:tr w:rsidR="009F0691" w:rsidRPr="009B7C58" w14:paraId="7F540693" w14:textId="77777777" w:rsidTr="00E128BF">
        <w:trPr>
          <w:trHeight w:val="263"/>
        </w:trPr>
        <w:tc>
          <w:tcPr>
            <w:tcW w:w="5000" w:type="pct"/>
            <w:gridSpan w:val="6"/>
            <w:shd w:val="clear" w:color="auto" w:fill="auto"/>
            <w:vAlign w:val="center"/>
          </w:tcPr>
          <w:p w14:paraId="6F2526F2" w14:textId="77777777" w:rsidR="009F0691" w:rsidRPr="009B7C58" w:rsidRDefault="009F0691" w:rsidP="00E128BF">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9F0691">
              <w:rPr>
                <w:rFonts w:ascii="Times New Roman" w:hAnsi="Times New Roman"/>
                <w:b/>
                <w:sz w:val="20"/>
                <w:szCs w:val="20"/>
                <w:lang w:val="hr-HR"/>
              </w:rPr>
              <w:t>Unaprjeđenje kreiranja politika, procesa integracije u EU i reforme javne uprave</w:t>
            </w:r>
          </w:p>
        </w:tc>
      </w:tr>
      <w:tr w:rsidR="009F0691" w:rsidRPr="009B7C58" w14:paraId="24401937" w14:textId="77777777" w:rsidTr="00E128BF">
        <w:trPr>
          <w:trHeight w:val="263"/>
        </w:trPr>
        <w:tc>
          <w:tcPr>
            <w:tcW w:w="5000" w:type="pct"/>
            <w:gridSpan w:val="6"/>
            <w:shd w:val="clear" w:color="auto" w:fill="auto"/>
            <w:vAlign w:val="center"/>
          </w:tcPr>
          <w:p w14:paraId="558D2E8F" w14:textId="77777777" w:rsidR="009F0691" w:rsidRPr="009B7C58" w:rsidRDefault="009F0691"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9F0691">
              <w:rPr>
                <w:rFonts w:ascii="Times New Roman" w:hAnsi="Times New Roman"/>
                <w:b/>
                <w:sz w:val="20"/>
                <w:szCs w:val="20"/>
                <w:lang w:val="hr-HR"/>
              </w:rPr>
              <w:t>111610</w:t>
            </w:r>
          </w:p>
        </w:tc>
      </w:tr>
      <w:tr w:rsidR="009F0691" w:rsidRPr="009B7C58" w14:paraId="7ED25674" w14:textId="77777777" w:rsidTr="00E128BF">
        <w:trPr>
          <w:trHeight w:val="263"/>
        </w:trPr>
        <w:tc>
          <w:tcPr>
            <w:tcW w:w="5000" w:type="pct"/>
            <w:gridSpan w:val="6"/>
            <w:shd w:val="clear" w:color="auto" w:fill="auto"/>
            <w:vAlign w:val="center"/>
          </w:tcPr>
          <w:p w14:paraId="4A1410B9" w14:textId="77777777" w:rsidR="009F0691" w:rsidRPr="009B7C58" w:rsidRDefault="009F0691" w:rsidP="00E128BF">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9F0691">
              <w:rPr>
                <w:rFonts w:ascii="Times New Roman" w:eastAsia="Times New Roman" w:hAnsi="Times New Roman"/>
                <w:b/>
                <w:sz w:val="20"/>
                <w:szCs w:val="20"/>
                <w:lang w:val="hr-HR"/>
              </w:rPr>
              <w:t>Osiguranje podrške institucijama i koordinacija realizacije aktivnosti  institucija u procesu integracije u EU</w:t>
            </w:r>
          </w:p>
        </w:tc>
      </w:tr>
      <w:tr w:rsidR="009F0691" w:rsidRPr="00E128BF" w14:paraId="74DEAC86" w14:textId="77777777" w:rsidTr="00E128BF">
        <w:trPr>
          <w:trHeight w:val="1228"/>
        </w:trPr>
        <w:tc>
          <w:tcPr>
            <w:tcW w:w="3172" w:type="pct"/>
            <w:gridSpan w:val="2"/>
            <w:shd w:val="clear" w:color="000000" w:fill="333F4F"/>
            <w:vAlign w:val="center"/>
            <w:hideMark/>
          </w:tcPr>
          <w:p w14:paraId="664BAAC2" w14:textId="77777777" w:rsidR="009F0691" w:rsidRPr="00C843D7" w:rsidRDefault="009F0691" w:rsidP="00E128BF">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7FE2AFD0" w14:textId="77777777" w:rsidR="009F0691" w:rsidRDefault="009F0691"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367FA883" w14:textId="77777777" w:rsidR="009F0691" w:rsidRPr="005B2EB7" w:rsidRDefault="009F0691" w:rsidP="00E128BF">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5A707D6F" w14:textId="77777777" w:rsidR="009F0691" w:rsidRPr="00080436" w:rsidRDefault="009F0691"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2888EEFB" w14:textId="77777777" w:rsidR="009F0691" w:rsidRPr="00080436" w:rsidRDefault="009F0691" w:rsidP="00E128BF">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2844DCFD" w14:textId="77777777" w:rsidR="009F0691" w:rsidRPr="004D2CE6" w:rsidRDefault="009F0691" w:rsidP="00E128BF">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9F0691" w:rsidRPr="00E128BF" w14:paraId="2D42C2B9" w14:textId="77777777" w:rsidTr="00E128BF">
        <w:trPr>
          <w:trHeight w:val="263"/>
        </w:trPr>
        <w:tc>
          <w:tcPr>
            <w:tcW w:w="3172" w:type="pct"/>
            <w:gridSpan w:val="2"/>
            <w:tcBorders>
              <w:left w:val="single" w:sz="4" w:space="0" w:color="auto"/>
              <w:right w:val="single" w:sz="4" w:space="0" w:color="auto"/>
            </w:tcBorders>
            <w:vAlign w:val="center"/>
          </w:tcPr>
          <w:p w14:paraId="1D8D8FFC" w14:textId="77777777" w:rsidR="009F0691" w:rsidRPr="00566D81" w:rsidRDefault="009F0691" w:rsidP="00E128BF">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vAlign w:val="center"/>
          </w:tcPr>
          <w:p w14:paraId="5AD98166" w14:textId="77777777" w:rsidR="009F0691" w:rsidRPr="00286AF0" w:rsidRDefault="009F0691" w:rsidP="00E128BF">
            <w:pPr>
              <w:spacing w:after="0" w:line="240" w:lineRule="auto"/>
              <w:jc w:val="center"/>
              <w:rPr>
                <w:rFonts w:ascii="Times New Roman" w:eastAsia="Times New Roman" w:hAnsi="Times New Roman"/>
                <w:sz w:val="20"/>
                <w:szCs w:val="20"/>
                <w:lang w:val="hr-HR"/>
              </w:rPr>
            </w:pPr>
          </w:p>
        </w:tc>
        <w:tc>
          <w:tcPr>
            <w:tcW w:w="485" w:type="pct"/>
            <w:tcBorders>
              <w:top w:val="single" w:sz="4" w:space="0" w:color="auto"/>
              <w:left w:val="single" w:sz="4" w:space="0" w:color="auto"/>
              <w:bottom w:val="single" w:sz="4" w:space="0" w:color="auto"/>
              <w:right w:val="single" w:sz="4" w:space="0" w:color="auto"/>
            </w:tcBorders>
            <w:vAlign w:val="center"/>
          </w:tcPr>
          <w:p w14:paraId="65461180" w14:textId="77777777" w:rsidR="009F0691" w:rsidRPr="00286AF0" w:rsidRDefault="009F0691" w:rsidP="00E128BF">
            <w:pPr>
              <w:spacing w:after="0" w:line="240" w:lineRule="auto"/>
              <w:jc w:val="center"/>
              <w:rPr>
                <w:rFonts w:ascii="Times New Roman" w:eastAsia="Times New Roman" w:hAnsi="Times New Roman"/>
                <w:sz w:val="20"/>
                <w:szCs w:val="20"/>
                <w:lang w:val="hr-HR"/>
              </w:rPr>
            </w:pPr>
          </w:p>
        </w:tc>
        <w:tc>
          <w:tcPr>
            <w:tcW w:w="419" w:type="pct"/>
            <w:tcBorders>
              <w:top w:val="single" w:sz="4" w:space="0" w:color="auto"/>
              <w:left w:val="single" w:sz="4" w:space="0" w:color="auto"/>
              <w:bottom w:val="single" w:sz="4" w:space="0" w:color="auto"/>
              <w:right w:val="single" w:sz="4" w:space="0" w:color="auto"/>
            </w:tcBorders>
            <w:vAlign w:val="center"/>
          </w:tcPr>
          <w:p w14:paraId="4C1A4779" w14:textId="77777777" w:rsidR="009F0691" w:rsidRPr="00286AF0" w:rsidRDefault="009F0691" w:rsidP="00E128BF">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2734BCFB" w14:textId="77777777" w:rsidR="009F0691" w:rsidRPr="00286AF0" w:rsidRDefault="009F0691" w:rsidP="00E128BF">
            <w:pPr>
              <w:spacing w:after="0" w:line="240" w:lineRule="auto"/>
              <w:jc w:val="center"/>
              <w:rPr>
                <w:rFonts w:ascii="Times New Roman" w:eastAsia="Times New Roman" w:hAnsi="Times New Roman"/>
                <w:sz w:val="20"/>
                <w:szCs w:val="20"/>
                <w:lang w:val="hr-HR"/>
              </w:rPr>
            </w:pPr>
          </w:p>
        </w:tc>
      </w:tr>
      <w:tr w:rsidR="009F0691" w:rsidRPr="00391CDB" w14:paraId="2C2447D3" w14:textId="77777777" w:rsidTr="00E128BF">
        <w:trPr>
          <w:trHeight w:val="1228"/>
        </w:trPr>
        <w:tc>
          <w:tcPr>
            <w:tcW w:w="254" w:type="pct"/>
            <w:shd w:val="clear" w:color="000000" w:fill="333F4F"/>
            <w:vAlign w:val="center"/>
            <w:hideMark/>
          </w:tcPr>
          <w:p w14:paraId="75350F5E" w14:textId="77777777" w:rsidR="009F0691" w:rsidRPr="00B72023" w:rsidRDefault="009F0691"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0F9B7307" w14:textId="77777777" w:rsidR="009F0691" w:rsidRPr="00080436" w:rsidRDefault="009F0691" w:rsidP="00E128B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Računovodstveno-materijalni poslovi</w:t>
            </w:r>
          </w:p>
        </w:tc>
        <w:tc>
          <w:tcPr>
            <w:tcW w:w="1341" w:type="pct"/>
            <w:gridSpan w:val="3"/>
            <w:shd w:val="clear" w:color="000000" w:fill="333F4F"/>
            <w:vAlign w:val="center"/>
          </w:tcPr>
          <w:p w14:paraId="599879FB" w14:textId="77777777" w:rsidR="009F0691" w:rsidRPr="00AC1262" w:rsidRDefault="009F0691" w:rsidP="00E128B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498C72FE" w14:textId="77777777" w:rsidR="009F0691" w:rsidRPr="004D2CE6" w:rsidRDefault="009F0691" w:rsidP="00E128BF">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9F0691" w:rsidRPr="00FC1ABF" w14:paraId="0FF64333" w14:textId="77777777" w:rsidTr="004E699E">
        <w:trPr>
          <w:trHeight w:val="263"/>
        </w:trPr>
        <w:tc>
          <w:tcPr>
            <w:tcW w:w="254" w:type="pct"/>
            <w:tcBorders>
              <w:left w:val="single" w:sz="4" w:space="0" w:color="auto"/>
              <w:right w:val="single" w:sz="4" w:space="0" w:color="auto"/>
            </w:tcBorders>
            <w:vAlign w:val="center"/>
          </w:tcPr>
          <w:p w14:paraId="06E4436C" w14:textId="77777777" w:rsidR="009F0691" w:rsidRPr="009B7C58" w:rsidRDefault="009F0691" w:rsidP="00E128BF">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7DFB2A92" w14:textId="77777777" w:rsidR="009F0691" w:rsidRPr="000236E5" w:rsidRDefault="009F0691" w:rsidP="00E128BF">
            <w:pPr>
              <w:pStyle w:val="NormalWeb"/>
              <w:spacing w:before="0" w:beforeAutospacing="0" w:after="0" w:afterAutospacing="0"/>
              <w:rPr>
                <w:sz w:val="20"/>
                <w:szCs w:val="20"/>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279D26EA" w14:textId="77777777" w:rsidR="009F0691" w:rsidRPr="00286AF0" w:rsidRDefault="009F0691" w:rsidP="00E128BF">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52EAACDC" w14:textId="77777777" w:rsidR="009F0691" w:rsidRPr="00286AF0" w:rsidRDefault="009F0691" w:rsidP="00E128BF">
            <w:pPr>
              <w:spacing w:after="0" w:line="240" w:lineRule="auto"/>
              <w:jc w:val="center"/>
              <w:rPr>
                <w:rFonts w:ascii="Times New Roman" w:eastAsia="Times New Roman" w:hAnsi="Times New Roman"/>
                <w:sz w:val="20"/>
                <w:szCs w:val="20"/>
                <w:lang w:val="hr-HR"/>
              </w:rPr>
            </w:pPr>
          </w:p>
        </w:tc>
      </w:tr>
      <w:tr w:rsidR="009F0691" w:rsidRPr="00FC1ABF" w14:paraId="02B44CE1" w14:textId="77777777" w:rsidTr="004E699E">
        <w:trPr>
          <w:trHeight w:val="263"/>
        </w:trPr>
        <w:tc>
          <w:tcPr>
            <w:tcW w:w="254" w:type="pct"/>
            <w:tcBorders>
              <w:left w:val="single" w:sz="4" w:space="0" w:color="auto"/>
              <w:right w:val="single" w:sz="4" w:space="0" w:color="auto"/>
            </w:tcBorders>
            <w:vAlign w:val="center"/>
          </w:tcPr>
          <w:p w14:paraId="757CB5BE" w14:textId="77777777" w:rsidR="009F0691" w:rsidRPr="009B7C58" w:rsidRDefault="009F0691" w:rsidP="00E128BF">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4C553F65" w14:textId="77777777" w:rsidR="009F0691" w:rsidRPr="000236E5" w:rsidRDefault="009F0691" w:rsidP="00E128BF">
            <w:pPr>
              <w:spacing w:after="0" w:line="240" w:lineRule="auto"/>
              <w:rPr>
                <w:rFonts w:ascii="Times New Roman" w:eastAsia="Times New Roman" w:hAnsi="Times New Roman"/>
                <w:sz w:val="20"/>
                <w:szCs w:val="20"/>
                <w:lang w:val="hr-HR"/>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7D6DEBD1" w14:textId="77777777" w:rsidR="009F0691" w:rsidRPr="00286AF0" w:rsidRDefault="009F0691" w:rsidP="00E128BF">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7CFCA0DE" w14:textId="77777777" w:rsidR="009F0691" w:rsidRPr="00286AF0" w:rsidRDefault="009F0691" w:rsidP="00E128BF">
            <w:pPr>
              <w:spacing w:after="0" w:line="240" w:lineRule="auto"/>
              <w:jc w:val="center"/>
              <w:rPr>
                <w:rFonts w:ascii="Times New Roman" w:eastAsia="Times New Roman" w:hAnsi="Times New Roman"/>
                <w:sz w:val="20"/>
                <w:szCs w:val="20"/>
                <w:lang w:val="hr-HR"/>
              </w:rPr>
            </w:pPr>
          </w:p>
        </w:tc>
      </w:tr>
    </w:tbl>
    <w:p w14:paraId="59F5FA53" w14:textId="77777777" w:rsidR="00B10857" w:rsidRDefault="00B10857" w:rsidP="00C623BC">
      <w:pPr>
        <w:pStyle w:val="Heading1"/>
        <w:spacing w:before="0" w:after="120"/>
        <w:jc w:val="both"/>
        <w:rPr>
          <w:rFonts w:ascii="Times New Roman" w:hAnsi="Times New Roman"/>
          <w:sz w:val="24"/>
          <w:szCs w:val="24"/>
          <w:lang w:val="hr-HR"/>
        </w:rPr>
      </w:pPr>
    </w:p>
    <w:p w14:paraId="4C9130E6" w14:textId="77777777" w:rsidR="00EB5829" w:rsidRDefault="00EB5829" w:rsidP="00EB5829">
      <w:pPr>
        <w:rPr>
          <w:lang w:val="hr-HR" w:eastAsia="x-none"/>
        </w:rPr>
      </w:pPr>
    </w:p>
    <w:p w14:paraId="790DC3DD" w14:textId="77777777" w:rsidR="00575F45" w:rsidRDefault="00575F45" w:rsidP="00EB5829">
      <w:pPr>
        <w:rPr>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43"/>
        <w:gridCol w:w="1219"/>
        <w:gridCol w:w="1353"/>
        <w:gridCol w:w="1169"/>
        <w:gridCol w:w="1356"/>
      </w:tblGrid>
      <w:tr w:rsidR="00D842AA" w:rsidRPr="009B7C58" w14:paraId="03D79CA5" w14:textId="77777777" w:rsidTr="00E128BF">
        <w:trPr>
          <w:trHeight w:val="263"/>
        </w:trPr>
        <w:tc>
          <w:tcPr>
            <w:tcW w:w="5000" w:type="pct"/>
            <w:gridSpan w:val="6"/>
            <w:shd w:val="clear" w:color="auto" w:fill="auto"/>
            <w:vAlign w:val="center"/>
          </w:tcPr>
          <w:p w14:paraId="201FED19" w14:textId="77777777" w:rsidR="00D842AA" w:rsidRPr="009B7C58" w:rsidRDefault="00D842AA"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lastRenderedPageBreak/>
              <w:t>Strateški cilj:</w:t>
            </w:r>
            <w:r w:rsidR="00D554A3">
              <w:t xml:space="preserve"> </w:t>
            </w:r>
            <w:r w:rsidR="00D554A3" w:rsidRPr="00D554A3">
              <w:rPr>
                <w:rFonts w:ascii="Times New Roman" w:hAnsi="Times New Roman"/>
                <w:b/>
                <w:sz w:val="20"/>
                <w:szCs w:val="20"/>
                <w:lang w:val="hr-HR"/>
              </w:rPr>
              <w:t>I Transparentan, efikasan i odgovoran javni sektor</w:t>
            </w:r>
          </w:p>
        </w:tc>
      </w:tr>
      <w:tr w:rsidR="00D842AA" w:rsidRPr="009B7C58" w14:paraId="1D81023A" w14:textId="77777777" w:rsidTr="00E128BF">
        <w:trPr>
          <w:trHeight w:val="263"/>
        </w:trPr>
        <w:tc>
          <w:tcPr>
            <w:tcW w:w="5000" w:type="pct"/>
            <w:gridSpan w:val="6"/>
            <w:shd w:val="clear" w:color="auto" w:fill="auto"/>
            <w:vAlign w:val="center"/>
          </w:tcPr>
          <w:p w14:paraId="01A12124" w14:textId="77777777" w:rsidR="00D842AA" w:rsidRPr="009B7C58" w:rsidRDefault="00D842AA" w:rsidP="00E128BF">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00D554A3">
              <w:t xml:space="preserve"> </w:t>
            </w:r>
            <w:r w:rsidR="00D554A3" w:rsidRPr="00D554A3">
              <w:rPr>
                <w:rFonts w:ascii="Times New Roman" w:hAnsi="Times New Roman"/>
                <w:b/>
                <w:sz w:val="20"/>
                <w:szCs w:val="20"/>
                <w:lang w:val="hr-HR"/>
              </w:rPr>
              <w:t>1. Unaprijediti funkcionalnost, transparentnost, efikasnost i odgovornost u institucijama VM BiH</w:t>
            </w:r>
          </w:p>
        </w:tc>
      </w:tr>
      <w:tr w:rsidR="00D842AA" w:rsidRPr="009B7C58" w14:paraId="0513A315" w14:textId="77777777" w:rsidTr="00E128BF">
        <w:trPr>
          <w:trHeight w:val="263"/>
        </w:trPr>
        <w:tc>
          <w:tcPr>
            <w:tcW w:w="5000" w:type="pct"/>
            <w:gridSpan w:val="6"/>
            <w:shd w:val="clear" w:color="auto" w:fill="auto"/>
            <w:vAlign w:val="center"/>
          </w:tcPr>
          <w:p w14:paraId="793F1B9F" w14:textId="77777777" w:rsidR="00D842AA" w:rsidRPr="009B7C58" w:rsidRDefault="00D842AA" w:rsidP="00E128BF">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D554A3">
              <w:t xml:space="preserve"> </w:t>
            </w:r>
            <w:r w:rsidR="00D554A3" w:rsidRPr="00D554A3">
              <w:rPr>
                <w:rFonts w:ascii="Times New Roman" w:hAnsi="Times New Roman"/>
                <w:b/>
                <w:sz w:val="20"/>
                <w:szCs w:val="20"/>
                <w:lang w:val="hr-HR"/>
              </w:rPr>
              <w:t>Unaprjeđenje kreiranja politika, procesa integracije u EU i reforme javne uprave</w:t>
            </w:r>
          </w:p>
        </w:tc>
      </w:tr>
      <w:tr w:rsidR="00D842AA" w:rsidRPr="009B7C58" w14:paraId="6046CA73" w14:textId="77777777" w:rsidTr="00E128BF">
        <w:trPr>
          <w:trHeight w:val="263"/>
        </w:trPr>
        <w:tc>
          <w:tcPr>
            <w:tcW w:w="5000" w:type="pct"/>
            <w:gridSpan w:val="6"/>
            <w:shd w:val="clear" w:color="auto" w:fill="auto"/>
            <w:vAlign w:val="center"/>
          </w:tcPr>
          <w:p w14:paraId="5D63FF52" w14:textId="77777777" w:rsidR="00D842AA" w:rsidRPr="009B7C58" w:rsidRDefault="00D842AA"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D554A3">
              <w:t xml:space="preserve"> </w:t>
            </w:r>
            <w:r w:rsidR="00D554A3" w:rsidRPr="00D554A3">
              <w:rPr>
                <w:rFonts w:ascii="Times New Roman" w:hAnsi="Times New Roman"/>
                <w:b/>
                <w:sz w:val="20"/>
                <w:szCs w:val="20"/>
                <w:lang w:val="hr-HR"/>
              </w:rPr>
              <w:t>111610</w:t>
            </w:r>
          </w:p>
        </w:tc>
      </w:tr>
      <w:tr w:rsidR="00D842AA" w:rsidRPr="009B7C58" w14:paraId="7D3176B4" w14:textId="77777777" w:rsidTr="00E128BF">
        <w:trPr>
          <w:trHeight w:val="263"/>
        </w:trPr>
        <w:tc>
          <w:tcPr>
            <w:tcW w:w="5000" w:type="pct"/>
            <w:gridSpan w:val="6"/>
            <w:shd w:val="clear" w:color="auto" w:fill="auto"/>
            <w:vAlign w:val="center"/>
          </w:tcPr>
          <w:p w14:paraId="16D17991" w14:textId="77777777" w:rsidR="00D842AA" w:rsidRPr="009B7C58" w:rsidRDefault="00D842AA" w:rsidP="00E128BF">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D554A3">
              <w:t xml:space="preserve"> </w:t>
            </w:r>
            <w:r w:rsidR="00D554A3" w:rsidRPr="00D554A3">
              <w:rPr>
                <w:rFonts w:ascii="Times New Roman" w:eastAsia="Times New Roman" w:hAnsi="Times New Roman"/>
                <w:b/>
                <w:sz w:val="20"/>
                <w:szCs w:val="20"/>
                <w:lang w:val="hr-HR"/>
              </w:rPr>
              <w:t>Osiguranje podrške institucijama i koordinacija realizacije aktivnosti  institucija u procesu integracije u EU</w:t>
            </w:r>
          </w:p>
        </w:tc>
      </w:tr>
      <w:tr w:rsidR="00D842AA" w:rsidRPr="00E128BF" w14:paraId="0518BFD0" w14:textId="77777777" w:rsidTr="00E128BF">
        <w:trPr>
          <w:trHeight w:val="1228"/>
        </w:trPr>
        <w:tc>
          <w:tcPr>
            <w:tcW w:w="3172" w:type="pct"/>
            <w:gridSpan w:val="2"/>
            <w:shd w:val="clear" w:color="000000" w:fill="333F4F"/>
            <w:vAlign w:val="center"/>
            <w:hideMark/>
          </w:tcPr>
          <w:p w14:paraId="6DA3DF15" w14:textId="77777777" w:rsidR="00D842AA" w:rsidRPr="00C843D7" w:rsidRDefault="00D842AA" w:rsidP="00E128BF">
            <w:pPr>
              <w:spacing w:after="0" w:line="240" w:lineRule="auto"/>
              <w:jc w:val="center"/>
              <w:rPr>
                <w:rFonts w:ascii="Times New Roman" w:eastAsia="Times New Roman" w:hAnsi="Times New Roman"/>
                <w:b/>
                <w:color w:val="FFFFFF"/>
                <w:sz w:val="20"/>
                <w:szCs w:val="20"/>
                <w:lang w:val="hr-HR"/>
              </w:rPr>
            </w:pPr>
            <w:r w:rsidRPr="00C843D7">
              <w:rPr>
                <w:rFonts w:ascii="Times New Roman" w:eastAsia="Times New Roman" w:hAnsi="Times New Roman"/>
                <w:b/>
                <w:color w:val="FFFFFF"/>
                <w:sz w:val="20"/>
                <w:szCs w:val="20"/>
                <w:lang w:val="hr-HR"/>
              </w:rPr>
              <w:t>Projekt/programska aktivnost</w:t>
            </w:r>
          </w:p>
        </w:tc>
        <w:tc>
          <w:tcPr>
            <w:tcW w:w="437" w:type="pct"/>
            <w:shd w:val="clear" w:color="000000" w:fill="333F4F"/>
            <w:vAlign w:val="center"/>
          </w:tcPr>
          <w:p w14:paraId="42B22708" w14:textId="77777777" w:rsidR="00D842AA" w:rsidRDefault="00D842AA"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4790483B" w14:textId="77777777" w:rsidR="00D842AA" w:rsidRPr="005B2EB7" w:rsidRDefault="00D842AA" w:rsidP="00E128BF">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5" w:type="pct"/>
            <w:shd w:val="clear" w:color="000000" w:fill="333F4F"/>
            <w:vAlign w:val="center"/>
          </w:tcPr>
          <w:p w14:paraId="052FCF9C" w14:textId="77777777" w:rsidR="00D842AA" w:rsidRPr="00080436" w:rsidRDefault="00D842AA"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163C54CA" w14:textId="77777777" w:rsidR="00D842AA" w:rsidRPr="00080436" w:rsidRDefault="00D842AA" w:rsidP="00E128BF">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87" w:type="pct"/>
            <w:shd w:val="clear" w:color="000000" w:fill="333F4F"/>
            <w:vAlign w:val="center"/>
            <w:hideMark/>
          </w:tcPr>
          <w:p w14:paraId="238D76F1" w14:textId="77777777" w:rsidR="00D842AA" w:rsidRPr="004D2CE6" w:rsidRDefault="00D842AA" w:rsidP="00E128BF">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D842AA" w:rsidRPr="00E128BF" w14:paraId="6E3CF286" w14:textId="77777777" w:rsidTr="00E128BF">
        <w:trPr>
          <w:trHeight w:val="263"/>
        </w:trPr>
        <w:tc>
          <w:tcPr>
            <w:tcW w:w="3172" w:type="pct"/>
            <w:gridSpan w:val="2"/>
            <w:tcBorders>
              <w:left w:val="single" w:sz="4" w:space="0" w:color="auto"/>
              <w:right w:val="single" w:sz="4" w:space="0" w:color="auto"/>
            </w:tcBorders>
            <w:vAlign w:val="center"/>
          </w:tcPr>
          <w:p w14:paraId="2183543F" w14:textId="77777777" w:rsidR="00D842AA" w:rsidRPr="00566D81" w:rsidRDefault="00D842AA" w:rsidP="00E128BF">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vAlign w:val="center"/>
          </w:tcPr>
          <w:p w14:paraId="4643CBE1" w14:textId="77777777" w:rsidR="00D842AA" w:rsidRPr="00286AF0" w:rsidRDefault="00D842AA" w:rsidP="00E128BF">
            <w:pPr>
              <w:spacing w:after="0" w:line="240" w:lineRule="auto"/>
              <w:jc w:val="center"/>
              <w:rPr>
                <w:rFonts w:ascii="Times New Roman" w:eastAsia="Times New Roman" w:hAnsi="Times New Roman"/>
                <w:sz w:val="20"/>
                <w:szCs w:val="20"/>
                <w:lang w:val="hr-HR"/>
              </w:rPr>
            </w:pPr>
          </w:p>
        </w:tc>
        <w:tc>
          <w:tcPr>
            <w:tcW w:w="485" w:type="pct"/>
            <w:tcBorders>
              <w:top w:val="single" w:sz="4" w:space="0" w:color="auto"/>
              <w:left w:val="single" w:sz="4" w:space="0" w:color="auto"/>
              <w:bottom w:val="single" w:sz="4" w:space="0" w:color="auto"/>
              <w:right w:val="single" w:sz="4" w:space="0" w:color="auto"/>
            </w:tcBorders>
            <w:vAlign w:val="center"/>
          </w:tcPr>
          <w:p w14:paraId="31F14C28" w14:textId="77777777" w:rsidR="00D842AA" w:rsidRPr="00286AF0" w:rsidRDefault="00D842AA" w:rsidP="00E128BF">
            <w:pPr>
              <w:spacing w:after="0" w:line="240" w:lineRule="auto"/>
              <w:jc w:val="center"/>
              <w:rPr>
                <w:rFonts w:ascii="Times New Roman" w:eastAsia="Times New Roman" w:hAnsi="Times New Roman"/>
                <w:sz w:val="20"/>
                <w:szCs w:val="20"/>
                <w:lang w:val="hr-HR"/>
              </w:rPr>
            </w:pPr>
          </w:p>
        </w:tc>
        <w:tc>
          <w:tcPr>
            <w:tcW w:w="419" w:type="pct"/>
            <w:tcBorders>
              <w:top w:val="single" w:sz="4" w:space="0" w:color="auto"/>
              <w:left w:val="single" w:sz="4" w:space="0" w:color="auto"/>
              <w:bottom w:val="single" w:sz="4" w:space="0" w:color="auto"/>
              <w:right w:val="single" w:sz="4" w:space="0" w:color="auto"/>
            </w:tcBorders>
            <w:vAlign w:val="center"/>
          </w:tcPr>
          <w:p w14:paraId="11037712" w14:textId="77777777" w:rsidR="00D842AA" w:rsidRPr="00286AF0" w:rsidRDefault="00D842AA" w:rsidP="00E128BF">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4CFBAD87" w14:textId="77777777" w:rsidR="00D842AA" w:rsidRPr="00286AF0" w:rsidRDefault="00D842AA" w:rsidP="00E128BF">
            <w:pPr>
              <w:spacing w:after="0" w:line="240" w:lineRule="auto"/>
              <w:jc w:val="center"/>
              <w:rPr>
                <w:rFonts w:ascii="Times New Roman" w:eastAsia="Times New Roman" w:hAnsi="Times New Roman"/>
                <w:sz w:val="20"/>
                <w:szCs w:val="20"/>
                <w:lang w:val="hr-HR"/>
              </w:rPr>
            </w:pPr>
          </w:p>
        </w:tc>
      </w:tr>
      <w:tr w:rsidR="00D842AA" w:rsidRPr="00391CDB" w14:paraId="44DC1B2C" w14:textId="77777777" w:rsidTr="00E128BF">
        <w:trPr>
          <w:trHeight w:val="1228"/>
        </w:trPr>
        <w:tc>
          <w:tcPr>
            <w:tcW w:w="254" w:type="pct"/>
            <w:shd w:val="clear" w:color="000000" w:fill="333F4F"/>
            <w:vAlign w:val="center"/>
            <w:hideMark/>
          </w:tcPr>
          <w:p w14:paraId="333100C2" w14:textId="77777777" w:rsidR="00D842AA" w:rsidRPr="00B72023" w:rsidRDefault="00D842AA"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9" w:type="pct"/>
            <w:shd w:val="clear" w:color="000000" w:fill="333F4F"/>
            <w:vAlign w:val="center"/>
          </w:tcPr>
          <w:p w14:paraId="79F6D289" w14:textId="77777777" w:rsidR="00D842AA" w:rsidRPr="00080436" w:rsidRDefault="00D842AA" w:rsidP="00E128B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Administrativno-tehnički poslovi</w:t>
            </w:r>
          </w:p>
        </w:tc>
        <w:tc>
          <w:tcPr>
            <w:tcW w:w="1341" w:type="pct"/>
            <w:gridSpan w:val="3"/>
            <w:shd w:val="clear" w:color="000000" w:fill="333F4F"/>
            <w:vAlign w:val="center"/>
          </w:tcPr>
          <w:p w14:paraId="0CF7DD97" w14:textId="77777777" w:rsidR="00D842AA" w:rsidRPr="00AC1262" w:rsidRDefault="00D842AA" w:rsidP="00E128B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487" w:type="pct"/>
            <w:shd w:val="clear" w:color="000000" w:fill="333F4F"/>
            <w:vAlign w:val="center"/>
          </w:tcPr>
          <w:p w14:paraId="1BFC9B3C" w14:textId="77777777" w:rsidR="00D842AA" w:rsidRPr="004D2CE6" w:rsidRDefault="00D842AA" w:rsidP="00E128BF">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D842AA" w:rsidRPr="00FC1ABF" w14:paraId="2A377139" w14:textId="77777777" w:rsidTr="004E699E">
        <w:trPr>
          <w:trHeight w:val="263"/>
        </w:trPr>
        <w:tc>
          <w:tcPr>
            <w:tcW w:w="254" w:type="pct"/>
            <w:tcBorders>
              <w:left w:val="single" w:sz="4" w:space="0" w:color="auto"/>
              <w:right w:val="single" w:sz="4" w:space="0" w:color="auto"/>
            </w:tcBorders>
            <w:vAlign w:val="center"/>
          </w:tcPr>
          <w:p w14:paraId="4B0B40AC" w14:textId="77777777" w:rsidR="00D842AA" w:rsidRPr="009B7C58" w:rsidRDefault="00D842AA" w:rsidP="00E128BF">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09BCF096" w14:textId="77777777" w:rsidR="00D842AA" w:rsidRPr="000236E5" w:rsidRDefault="00D842AA" w:rsidP="00E128BF">
            <w:pPr>
              <w:pStyle w:val="NormalWeb"/>
              <w:spacing w:before="0" w:beforeAutospacing="0" w:after="0" w:afterAutospacing="0"/>
              <w:rPr>
                <w:sz w:val="20"/>
                <w:szCs w:val="20"/>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06665C3" w14:textId="77777777" w:rsidR="00D842AA" w:rsidRPr="00286AF0" w:rsidRDefault="00D842AA" w:rsidP="00E128BF">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635AB750" w14:textId="77777777" w:rsidR="00D842AA" w:rsidRPr="00286AF0" w:rsidRDefault="00D842AA" w:rsidP="00E128BF">
            <w:pPr>
              <w:spacing w:after="0" w:line="240" w:lineRule="auto"/>
              <w:jc w:val="center"/>
              <w:rPr>
                <w:rFonts w:ascii="Times New Roman" w:eastAsia="Times New Roman" w:hAnsi="Times New Roman"/>
                <w:sz w:val="20"/>
                <w:szCs w:val="20"/>
                <w:lang w:val="hr-HR"/>
              </w:rPr>
            </w:pPr>
          </w:p>
        </w:tc>
      </w:tr>
      <w:tr w:rsidR="00D842AA" w:rsidRPr="00FC1ABF" w14:paraId="1BB3B869" w14:textId="77777777" w:rsidTr="004E699E">
        <w:trPr>
          <w:trHeight w:val="263"/>
        </w:trPr>
        <w:tc>
          <w:tcPr>
            <w:tcW w:w="254" w:type="pct"/>
            <w:tcBorders>
              <w:left w:val="single" w:sz="4" w:space="0" w:color="auto"/>
              <w:right w:val="single" w:sz="4" w:space="0" w:color="auto"/>
            </w:tcBorders>
            <w:vAlign w:val="center"/>
          </w:tcPr>
          <w:p w14:paraId="2BFF6688" w14:textId="77777777" w:rsidR="00D842AA" w:rsidRPr="009B7C58" w:rsidRDefault="00D842AA" w:rsidP="00E128BF">
            <w:pPr>
              <w:spacing w:after="0" w:line="240" w:lineRule="auto"/>
              <w:jc w:val="center"/>
              <w:rPr>
                <w:rFonts w:ascii="Times New Roman" w:eastAsia="Times New Roman" w:hAnsi="Times New Roman"/>
                <w:sz w:val="20"/>
                <w:szCs w:val="20"/>
                <w:lang w:val="hr-HR"/>
              </w:rPr>
            </w:pPr>
          </w:p>
        </w:tc>
        <w:tc>
          <w:tcPr>
            <w:tcW w:w="2919" w:type="pct"/>
            <w:tcBorders>
              <w:top w:val="single" w:sz="4" w:space="0" w:color="auto"/>
              <w:left w:val="single" w:sz="4" w:space="0" w:color="auto"/>
              <w:bottom w:val="single" w:sz="4" w:space="0" w:color="auto"/>
              <w:right w:val="single" w:sz="4" w:space="0" w:color="auto"/>
            </w:tcBorders>
            <w:shd w:val="clear" w:color="auto" w:fill="auto"/>
            <w:vAlign w:val="center"/>
          </w:tcPr>
          <w:p w14:paraId="000D4C8C" w14:textId="77777777" w:rsidR="00D842AA" w:rsidRPr="000236E5" w:rsidRDefault="00D842AA" w:rsidP="00E128BF">
            <w:pPr>
              <w:spacing w:after="0" w:line="240" w:lineRule="auto"/>
              <w:rPr>
                <w:rFonts w:ascii="Times New Roman" w:eastAsia="Times New Roman" w:hAnsi="Times New Roman"/>
                <w:sz w:val="20"/>
                <w:szCs w:val="20"/>
                <w:lang w:val="hr-HR"/>
              </w:rPr>
            </w:pP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193E41DF" w14:textId="77777777" w:rsidR="00D842AA" w:rsidRPr="00286AF0" w:rsidRDefault="00D842AA" w:rsidP="00E128BF">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0471C588" w14:textId="77777777" w:rsidR="00D842AA" w:rsidRPr="00286AF0" w:rsidRDefault="00D842AA" w:rsidP="00E128BF">
            <w:pPr>
              <w:spacing w:after="0" w:line="240" w:lineRule="auto"/>
              <w:jc w:val="center"/>
              <w:rPr>
                <w:rFonts w:ascii="Times New Roman" w:eastAsia="Times New Roman" w:hAnsi="Times New Roman"/>
                <w:sz w:val="20"/>
                <w:szCs w:val="20"/>
                <w:lang w:val="hr-HR"/>
              </w:rPr>
            </w:pPr>
          </w:p>
        </w:tc>
      </w:tr>
    </w:tbl>
    <w:p w14:paraId="58B658CC" w14:textId="77777777" w:rsidR="00575F45" w:rsidRDefault="00575F45" w:rsidP="00EB5829">
      <w:pPr>
        <w:rPr>
          <w:lang w:val="hr-HR" w:eastAsia="x-none"/>
        </w:rPr>
      </w:pPr>
    </w:p>
    <w:p w14:paraId="66796AC4" w14:textId="77777777" w:rsidR="00575F45" w:rsidRDefault="00575F45" w:rsidP="00EB5829">
      <w:pPr>
        <w:rPr>
          <w:lang w:val="hr-HR" w:eastAsia="x-none"/>
        </w:rPr>
      </w:pPr>
    </w:p>
    <w:p w14:paraId="5B01C72E" w14:textId="77777777" w:rsidR="00EB5829" w:rsidRDefault="00EB5829" w:rsidP="00EB5829">
      <w:pPr>
        <w:rPr>
          <w:lang w:val="hr-HR"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137"/>
        <w:gridCol w:w="1222"/>
        <w:gridCol w:w="1297"/>
        <w:gridCol w:w="1169"/>
        <w:gridCol w:w="1409"/>
      </w:tblGrid>
      <w:tr w:rsidR="009D29C7" w:rsidRPr="009807BA" w14:paraId="1E0B89CD" w14:textId="77777777" w:rsidTr="00E128BF">
        <w:trPr>
          <w:trHeight w:val="324"/>
        </w:trPr>
        <w:tc>
          <w:tcPr>
            <w:tcW w:w="5000" w:type="pct"/>
            <w:gridSpan w:val="6"/>
            <w:tcBorders>
              <w:top w:val="single" w:sz="4" w:space="0" w:color="auto"/>
              <w:left w:val="single" w:sz="4" w:space="0" w:color="auto"/>
              <w:right w:val="single" w:sz="4" w:space="0" w:color="auto"/>
            </w:tcBorders>
            <w:shd w:val="clear" w:color="auto" w:fill="323E4F"/>
            <w:vAlign w:val="center"/>
          </w:tcPr>
          <w:p w14:paraId="6E4311B7" w14:textId="77777777" w:rsidR="009D29C7" w:rsidRPr="00421D54" w:rsidRDefault="009D29C7" w:rsidP="00E128BF">
            <w:pPr>
              <w:pStyle w:val="Heading2"/>
              <w:spacing w:before="0" w:after="0" w:line="240" w:lineRule="auto"/>
              <w:rPr>
                <w:rFonts w:ascii="Times New Roman" w:hAnsi="Times New Roman"/>
                <w:i w:val="0"/>
                <w:sz w:val="20"/>
                <w:szCs w:val="20"/>
              </w:rPr>
            </w:pPr>
            <w:r>
              <w:br w:type="page"/>
            </w:r>
            <w:r w:rsidRPr="00D62753">
              <w:rPr>
                <w:lang w:val="hr-HR"/>
              </w:rPr>
              <w:br w:type="page"/>
            </w:r>
            <w:bookmarkStart w:id="10" w:name="_Toc128308267"/>
            <w:r w:rsidRPr="00421D54">
              <w:rPr>
                <w:rFonts w:ascii="Times New Roman" w:hAnsi="Times New Roman"/>
                <w:i w:val="0"/>
                <w:sz w:val="20"/>
                <w:szCs w:val="20"/>
              </w:rPr>
              <w:t>PREGLED RAZVOJNIH, INVESTICIONIH I DRUGIH PROJEKATA</w:t>
            </w:r>
            <w:bookmarkEnd w:id="10"/>
          </w:p>
        </w:tc>
      </w:tr>
      <w:tr w:rsidR="009D29C7" w:rsidRPr="009B7C58" w14:paraId="3FAA9954" w14:textId="77777777" w:rsidTr="00E128BF">
        <w:trPr>
          <w:trHeight w:val="263"/>
        </w:trPr>
        <w:tc>
          <w:tcPr>
            <w:tcW w:w="5000" w:type="pct"/>
            <w:gridSpan w:val="6"/>
            <w:shd w:val="clear" w:color="auto" w:fill="auto"/>
            <w:vAlign w:val="center"/>
          </w:tcPr>
          <w:p w14:paraId="3BB23BBD" w14:textId="77777777" w:rsidR="009D29C7" w:rsidRPr="009B7C58" w:rsidRDefault="009D29C7"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A07429">
              <w:rPr>
                <w:rFonts w:ascii="Times New Roman" w:hAnsi="Times New Roman"/>
                <w:b/>
                <w:sz w:val="20"/>
                <w:szCs w:val="20"/>
                <w:lang w:val="hr-HR"/>
              </w:rPr>
              <w:t>I Transparentan, efikasan i odgovoran javni sektor</w:t>
            </w:r>
          </w:p>
        </w:tc>
      </w:tr>
      <w:tr w:rsidR="009D29C7" w:rsidRPr="009B7C58" w14:paraId="4E1C258B" w14:textId="77777777" w:rsidTr="00E128BF">
        <w:trPr>
          <w:trHeight w:val="263"/>
        </w:trPr>
        <w:tc>
          <w:tcPr>
            <w:tcW w:w="5000" w:type="pct"/>
            <w:gridSpan w:val="6"/>
            <w:shd w:val="clear" w:color="auto" w:fill="auto"/>
            <w:vAlign w:val="center"/>
          </w:tcPr>
          <w:p w14:paraId="0EC8F2ED" w14:textId="77777777" w:rsidR="009D29C7" w:rsidRPr="009B7C58" w:rsidRDefault="009D29C7" w:rsidP="00E128BF">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787D2B">
              <w:rPr>
                <w:rFonts w:ascii="Times New Roman" w:hAnsi="Times New Roman"/>
                <w:b/>
                <w:sz w:val="20"/>
                <w:szCs w:val="20"/>
                <w:lang w:val="hr-HR"/>
              </w:rPr>
              <w:t>1. Unaprijediti funkcionalnost, transparentnost, efikasnost i odgovornost u institucijama VM BiH</w:t>
            </w:r>
          </w:p>
        </w:tc>
      </w:tr>
      <w:tr w:rsidR="009D29C7" w:rsidRPr="009B7C58" w14:paraId="2EF55C80" w14:textId="77777777" w:rsidTr="00E128BF">
        <w:trPr>
          <w:trHeight w:val="263"/>
        </w:trPr>
        <w:tc>
          <w:tcPr>
            <w:tcW w:w="5000" w:type="pct"/>
            <w:gridSpan w:val="6"/>
            <w:shd w:val="clear" w:color="auto" w:fill="auto"/>
            <w:vAlign w:val="center"/>
          </w:tcPr>
          <w:p w14:paraId="28D92F39" w14:textId="77777777" w:rsidR="009D29C7" w:rsidRPr="009B7C58" w:rsidRDefault="009D29C7" w:rsidP="00E128BF">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787D2B">
              <w:rPr>
                <w:rFonts w:ascii="Times New Roman" w:hAnsi="Times New Roman"/>
                <w:b/>
                <w:sz w:val="20"/>
                <w:szCs w:val="20"/>
                <w:lang w:val="hr-HR"/>
              </w:rPr>
              <w:t>Unaprjeđenje kreiranja politika, procesa integracije u EU i reforme javne uprave</w:t>
            </w:r>
          </w:p>
        </w:tc>
      </w:tr>
      <w:tr w:rsidR="009D29C7" w:rsidRPr="009B7C58" w14:paraId="59FA7344" w14:textId="77777777" w:rsidTr="00E128BF">
        <w:trPr>
          <w:trHeight w:val="263"/>
        </w:trPr>
        <w:tc>
          <w:tcPr>
            <w:tcW w:w="5000" w:type="pct"/>
            <w:gridSpan w:val="6"/>
            <w:shd w:val="clear" w:color="auto" w:fill="auto"/>
            <w:vAlign w:val="center"/>
          </w:tcPr>
          <w:p w14:paraId="15EA5639" w14:textId="77777777" w:rsidR="009D29C7" w:rsidRPr="009B7C58" w:rsidRDefault="009D29C7"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787D2B">
              <w:rPr>
                <w:rFonts w:ascii="Times New Roman" w:hAnsi="Times New Roman"/>
                <w:b/>
                <w:sz w:val="20"/>
                <w:szCs w:val="20"/>
                <w:lang w:val="hr-HR"/>
              </w:rPr>
              <w:t>111610</w:t>
            </w:r>
          </w:p>
        </w:tc>
      </w:tr>
      <w:tr w:rsidR="009D29C7" w:rsidRPr="009B7C58" w14:paraId="388487CA" w14:textId="77777777" w:rsidTr="00E128BF">
        <w:trPr>
          <w:trHeight w:val="263"/>
        </w:trPr>
        <w:tc>
          <w:tcPr>
            <w:tcW w:w="5000" w:type="pct"/>
            <w:gridSpan w:val="6"/>
            <w:shd w:val="clear" w:color="auto" w:fill="auto"/>
            <w:vAlign w:val="center"/>
          </w:tcPr>
          <w:p w14:paraId="7824D822" w14:textId="77777777" w:rsidR="009D29C7" w:rsidRPr="009B7C58" w:rsidRDefault="009D29C7" w:rsidP="00E128BF">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FD2F08">
              <w:rPr>
                <w:rFonts w:ascii="Times New Roman" w:eastAsia="Times New Roman" w:hAnsi="Times New Roman"/>
                <w:b/>
                <w:sz w:val="20"/>
                <w:szCs w:val="20"/>
                <w:lang w:val="hr-HR"/>
              </w:rPr>
              <w:t>Osiguranje podrške institucijama i koordinacija realizacije aktivnosti  institucija u procesu integracije u EU</w:t>
            </w:r>
          </w:p>
        </w:tc>
      </w:tr>
      <w:tr w:rsidR="009D29C7" w:rsidRPr="00E128BF" w14:paraId="3A69D14E" w14:textId="77777777" w:rsidTr="00E128BF">
        <w:trPr>
          <w:trHeight w:val="1228"/>
        </w:trPr>
        <w:tc>
          <w:tcPr>
            <w:tcW w:w="3173" w:type="pct"/>
            <w:gridSpan w:val="2"/>
            <w:shd w:val="clear" w:color="000000" w:fill="333F4F"/>
            <w:vAlign w:val="center"/>
            <w:hideMark/>
          </w:tcPr>
          <w:p w14:paraId="4F5A188A" w14:textId="77777777" w:rsidR="009D29C7" w:rsidRDefault="009D29C7" w:rsidP="00E128BF">
            <w:pPr>
              <w:spacing w:after="0" w:line="240" w:lineRule="auto"/>
              <w:jc w:val="center"/>
              <w:rPr>
                <w:rFonts w:ascii="Times New Roman" w:eastAsia="Times New Roman" w:hAnsi="Times New Roman"/>
                <w:b/>
                <w:color w:val="FFFFFF"/>
                <w:sz w:val="20"/>
                <w:szCs w:val="20"/>
                <w:lang w:val="hr-HR"/>
              </w:rPr>
            </w:pPr>
          </w:p>
          <w:p w14:paraId="4E6C3CE6" w14:textId="77777777" w:rsidR="009D29C7" w:rsidRPr="00B1502E" w:rsidRDefault="009D29C7" w:rsidP="00E128BF">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38" w:type="pct"/>
            <w:shd w:val="clear" w:color="000000" w:fill="333F4F"/>
            <w:vAlign w:val="center"/>
          </w:tcPr>
          <w:p w14:paraId="29692A6F" w14:textId="77777777" w:rsidR="009D29C7" w:rsidRDefault="009D29C7"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428DA6DC" w14:textId="77777777" w:rsidR="009D29C7" w:rsidRPr="005B2EB7" w:rsidRDefault="009D29C7" w:rsidP="00E128BF">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65" w:type="pct"/>
            <w:shd w:val="clear" w:color="000000" w:fill="333F4F"/>
            <w:vAlign w:val="center"/>
          </w:tcPr>
          <w:p w14:paraId="4F472B26" w14:textId="77777777" w:rsidR="009D29C7" w:rsidRPr="00080436" w:rsidRDefault="009D29C7"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19" w:type="pct"/>
            <w:shd w:val="clear" w:color="000000" w:fill="333F4F"/>
            <w:vAlign w:val="center"/>
            <w:hideMark/>
          </w:tcPr>
          <w:p w14:paraId="784F39DA" w14:textId="77777777" w:rsidR="009D29C7" w:rsidRPr="00080436" w:rsidRDefault="009D29C7" w:rsidP="00E128BF">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05" w:type="pct"/>
            <w:shd w:val="clear" w:color="000000" w:fill="333F4F"/>
            <w:vAlign w:val="center"/>
            <w:hideMark/>
          </w:tcPr>
          <w:p w14:paraId="126B535D" w14:textId="77777777" w:rsidR="009D29C7" w:rsidRPr="004D2CE6" w:rsidRDefault="009D29C7" w:rsidP="00E128BF">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9D29C7" w:rsidRPr="007D6D88" w14:paraId="025E3F9C" w14:textId="77777777" w:rsidTr="00E128BF">
        <w:trPr>
          <w:trHeight w:val="263"/>
        </w:trPr>
        <w:tc>
          <w:tcPr>
            <w:tcW w:w="3173" w:type="pct"/>
            <w:gridSpan w:val="2"/>
            <w:tcBorders>
              <w:left w:val="single" w:sz="4" w:space="0" w:color="auto"/>
              <w:right w:val="single" w:sz="4" w:space="0" w:color="auto"/>
            </w:tcBorders>
            <w:vAlign w:val="center"/>
          </w:tcPr>
          <w:p w14:paraId="088F71DC" w14:textId="77777777" w:rsidR="009D29C7" w:rsidRPr="00566D81" w:rsidRDefault="009D29C7" w:rsidP="00E128BF">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Projekt 3</w:t>
            </w:r>
          </w:p>
        </w:tc>
        <w:tc>
          <w:tcPr>
            <w:tcW w:w="438" w:type="pct"/>
            <w:tcBorders>
              <w:top w:val="single" w:sz="4" w:space="0" w:color="auto"/>
              <w:left w:val="single" w:sz="4" w:space="0" w:color="auto"/>
              <w:bottom w:val="single" w:sz="4" w:space="0" w:color="auto"/>
              <w:right w:val="single" w:sz="4" w:space="0" w:color="auto"/>
            </w:tcBorders>
            <w:vAlign w:val="center"/>
          </w:tcPr>
          <w:p w14:paraId="020FB435"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c>
          <w:tcPr>
            <w:tcW w:w="465" w:type="pct"/>
            <w:tcBorders>
              <w:top w:val="single" w:sz="4" w:space="0" w:color="auto"/>
              <w:left w:val="single" w:sz="4" w:space="0" w:color="auto"/>
              <w:bottom w:val="single" w:sz="4" w:space="0" w:color="auto"/>
              <w:right w:val="single" w:sz="4" w:space="0" w:color="auto"/>
            </w:tcBorders>
            <w:vAlign w:val="center"/>
          </w:tcPr>
          <w:p w14:paraId="2F80F9F8"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c>
          <w:tcPr>
            <w:tcW w:w="419" w:type="pct"/>
            <w:tcBorders>
              <w:top w:val="single" w:sz="4" w:space="0" w:color="auto"/>
              <w:left w:val="single" w:sz="4" w:space="0" w:color="auto"/>
              <w:bottom w:val="single" w:sz="4" w:space="0" w:color="auto"/>
              <w:right w:val="single" w:sz="4" w:space="0" w:color="auto"/>
            </w:tcBorders>
            <w:vAlign w:val="center"/>
          </w:tcPr>
          <w:p w14:paraId="02027917"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c>
          <w:tcPr>
            <w:tcW w:w="505" w:type="pct"/>
            <w:tcBorders>
              <w:top w:val="single" w:sz="4" w:space="0" w:color="auto"/>
              <w:left w:val="single" w:sz="4" w:space="0" w:color="auto"/>
              <w:bottom w:val="single" w:sz="4" w:space="0" w:color="auto"/>
              <w:right w:val="single" w:sz="4" w:space="0" w:color="auto"/>
            </w:tcBorders>
            <w:vAlign w:val="center"/>
          </w:tcPr>
          <w:p w14:paraId="33EC113E"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donacije</w:t>
            </w:r>
          </w:p>
        </w:tc>
      </w:tr>
      <w:tr w:rsidR="009D29C7" w:rsidRPr="00391CDB" w14:paraId="674AE5FD" w14:textId="77777777" w:rsidTr="00E128BF">
        <w:trPr>
          <w:trHeight w:val="1228"/>
        </w:trPr>
        <w:tc>
          <w:tcPr>
            <w:tcW w:w="256" w:type="pct"/>
            <w:shd w:val="clear" w:color="000000" w:fill="333F4F"/>
            <w:vAlign w:val="center"/>
            <w:hideMark/>
          </w:tcPr>
          <w:p w14:paraId="74BB041B" w14:textId="77777777" w:rsidR="009D29C7" w:rsidRPr="00B72023" w:rsidRDefault="009D29C7"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917" w:type="pct"/>
            <w:shd w:val="clear" w:color="000000" w:fill="333F4F"/>
            <w:vAlign w:val="center"/>
          </w:tcPr>
          <w:p w14:paraId="4599881B" w14:textId="77777777" w:rsidR="009D29C7" w:rsidRPr="00D62753" w:rsidRDefault="009D29C7" w:rsidP="00E128BF">
            <w:pPr>
              <w:spacing w:after="0" w:line="240" w:lineRule="auto"/>
              <w:jc w:val="center"/>
              <w:rPr>
                <w:rFonts w:ascii="Times New Roman" w:eastAsia="Times New Roman" w:hAnsi="Times New Roman"/>
                <w:b/>
                <w:color w:val="FFFFFF"/>
                <w:sz w:val="20"/>
                <w:szCs w:val="20"/>
                <w:lang w:val="bs-Latn-BA"/>
              </w:rPr>
            </w:pPr>
            <w:r w:rsidRPr="00D62753">
              <w:rPr>
                <w:rFonts w:ascii="Times New Roman" w:eastAsia="Times New Roman" w:hAnsi="Times New Roman"/>
                <w:b/>
                <w:color w:val="FFFFFF"/>
                <w:sz w:val="20"/>
                <w:szCs w:val="20"/>
                <w:lang w:val="bs-Latn-BA"/>
              </w:rPr>
              <w:t>Projektne aktivnosti</w:t>
            </w:r>
          </w:p>
        </w:tc>
        <w:tc>
          <w:tcPr>
            <w:tcW w:w="1322" w:type="pct"/>
            <w:gridSpan w:val="3"/>
            <w:shd w:val="clear" w:color="000000" w:fill="333F4F"/>
            <w:vAlign w:val="center"/>
          </w:tcPr>
          <w:p w14:paraId="2E074DCD" w14:textId="77777777" w:rsidR="009D29C7" w:rsidRPr="00365B4F" w:rsidRDefault="009D29C7" w:rsidP="00E128BF">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080436">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080436">
              <w:rPr>
                <w:rFonts w:ascii="Times New Roman" w:eastAsia="Times New Roman" w:hAnsi="Times New Roman"/>
                <w:color w:val="FFFFFF"/>
                <w:sz w:val="20"/>
                <w:szCs w:val="20"/>
                <w:lang w:val="hr-HR"/>
              </w:rPr>
              <w:t>)</w:t>
            </w:r>
          </w:p>
        </w:tc>
        <w:tc>
          <w:tcPr>
            <w:tcW w:w="505" w:type="pct"/>
            <w:shd w:val="clear" w:color="000000" w:fill="333F4F"/>
            <w:vAlign w:val="center"/>
          </w:tcPr>
          <w:p w14:paraId="69406AB7" w14:textId="77777777" w:rsidR="009D29C7" w:rsidRPr="004D2CE6" w:rsidRDefault="009D29C7" w:rsidP="00E128BF">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9D29C7" w:rsidRPr="00E128BF" w14:paraId="609F1FDE" w14:textId="77777777" w:rsidTr="00F30CB7">
        <w:trPr>
          <w:trHeight w:val="263"/>
        </w:trPr>
        <w:tc>
          <w:tcPr>
            <w:tcW w:w="256" w:type="pct"/>
            <w:tcBorders>
              <w:left w:val="single" w:sz="4" w:space="0" w:color="auto"/>
              <w:right w:val="single" w:sz="4" w:space="0" w:color="auto"/>
            </w:tcBorders>
            <w:vAlign w:val="center"/>
          </w:tcPr>
          <w:p w14:paraId="3F661040" w14:textId="58D6C3FC" w:rsidR="009D29C7"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2917" w:type="pct"/>
            <w:tcBorders>
              <w:top w:val="single" w:sz="4" w:space="0" w:color="auto"/>
              <w:left w:val="single" w:sz="4" w:space="0" w:color="auto"/>
              <w:bottom w:val="single" w:sz="4" w:space="0" w:color="auto"/>
              <w:right w:val="single" w:sz="4" w:space="0" w:color="auto"/>
            </w:tcBorders>
            <w:vAlign w:val="center"/>
          </w:tcPr>
          <w:p w14:paraId="498A2BF6" w14:textId="456BC9B3" w:rsidR="009D29C7" w:rsidRPr="002D0F4E" w:rsidRDefault="009D29C7" w:rsidP="00E128BF">
            <w:pPr>
              <w:spacing w:after="0" w:line="240" w:lineRule="auto"/>
              <w:rPr>
                <w:rFonts w:ascii="Times New Roman" w:eastAsia="Times New Roman" w:hAnsi="Times New Roman"/>
                <w:sz w:val="20"/>
                <w:szCs w:val="20"/>
                <w:highlight w:val="yellow"/>
                <w:lang w:val="hr-HR"/>
              </w:rPr>
            </w:pPr>
            <w:r w:rsidRPr="00F30CB7">
              <w:rPr>
                <w:rFonts w:ascii="Times New Roman" w:eastAsia="Times New Roman" w:hAnsi="Times New Roman"/>
                <w:sz w:val="20"/>
                <w:szCs w:val="20"/>
                <w:lang w:val="hr-HR"/>
              </w:rPr>
              <w:t>Podrška upravljačkoj strukturi Strategije EU za Jadransko-jonsku regiju (EUSAIR)</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54C5457F"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programe pomoći za pristupanje EU</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07FDC4"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r>
      <w:tr w:rsidR="00634141" w:rsidRPr="00E128BF" w14:paraId="105783D3" w14:textId="77777777" w:rsidTr="00F30CB7">
        <w:trPr>
          <w:trHeight w:val="263"/>
        </w:trPr>
        <w:tc>
          <w:tcPr>
            <w:tcW w:w="256" w:type="pct"/>
            <w:tcBorders>
              <w:left w:val="single" w:sz="4" w:space="0" w:color="auto"/>
              <w:right w:val="single" w:sz="4" w:space="0" w:color="auto"/>
            </w:tcBorders>
            <w:vAlign w:val="center"/>
          </w:tcPr>
          <w:p w14:paraId="76C73A89" w14:textId="4C17E37D" w:rsidR="00634141"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2917" w:type="pct"/>
            <w:tcBorders>
              <w:top w:val="single" w:sz="4" w:space="0" w:color="auto"/>
              <w:left w:val="single" w:sz="4" w:space="0" w:color="auto"/>
              <w:bottom w:val="single" w:sz="4" w:space="0" w:color="auto"/>
              <w:right w:val="single" w:sz="4" w:space="0" w:color="auto"/>
            </w:tcBorders>
            <w:vAlign w:val="center"/>
          </w:tcPr>
          <w:p w14:paraId="541D9374" w14:textId="75D6F0DD" w:rsidR="00634141" w:rsidRPr="002D0F4E" w:rsidRDefault="00BD6633" w:rsidP="00E128BF">
            <w:pPr>
              <w:spacing w:after="0" w:line="240" w:lineRule="auto"/>
              <w:rPr>
                <w:rFonts w:ascii="Times New Roman" w:eastAsia="Times New Roman" w:hAnsi="Times New Roman"/>
                <w:sz w:val="20"/>
                <w:szCs w:val="20"/>
                <w:highlight w:val="yellow"/>
                <w:lang w:val="hr-HR"/>
              </w:rPr>
            </w:pPr>
            <w:r w:rsidRPr="00BD6633">
              <w:rPr>
                <w:rFonts w:ascii="Times New Roman" w:eastAsia="Times New Roman" w:hAnsi="Times New Roman"/>
                <w:sz w:val="20"/>
                <w:szCs w:val="20"/>
                <w:lang w:val="hr-HR"/>
              </w:rPr>
              <w:t>EUSAIR korisnička tačka (Stakeholder engagement point – SteP)</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0DAEA262" w14:textId="5EDCCF19" w:rsidR="00634141" w:rsidRDefault="0000767C" w:rsidP="00E128BF">
            <w:pPr>
              <w:spacing w:after="0" w:line="240" w:lineRule="auto"/>
              <w:jc w:val="center"/>
              <w:rPr>
                <w:rFonts w:ascii="Times New Roman" w:eastAsia="Times New Roman" w:hAnsi="Times New Roman"/>
                <w:sz w:val="20"/>
                <w:szCs w:val="20"/>
                <w:lang w:val="hr-HR"/>
              </w:rPr>
            </w:pPr>
            <w:r w:rsidRPr="0000767C">
              <w:rPr>
                <w:rFonts w:ascii="Times New Roman" w:eastAsia="Times New Roman" w:hAnsi="Times New Roman"/>
                <w:sz w:val="20"/>
                <w:szCs w:val="20"/>
                <w:lang w:val="hr-HR"/>
              </w:rPr>
              <w:t>Sektor za programe pomoći za pristupanje EU</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7F9849E3" w14:textId="77777777" w:rsidR="00634141" w:rsidRPr="00286AF0" w:rsidRDefault="00634141" w:rsidP="00E128BF">
            <w:pPr>
              <w:spacing w:after="0" w:line="240" w:lineRule="auto"/>
              <w:jc w:val="center"/>
              <w:rPr>
                <w:rFonts w:ascii="Times New Roman" w:eastAsia="Times New Roman" w:hAnsi="Times New Roman"/>
                <w:sz w:val="20"/>
                <w:szCs w:val="20"/>
                <w:lang w:val="hr-HR"/>
              </w:rPr>
            </w:pPr>
          </w:p>
        </w:tc>
      </w:tr>
      <w:tr w:rsidR="00634141" w:rsidRPr="00E128BF" w14:paraId="18DC3C80" w14:textId="77777777" w:rsidTr="00F30CB7">
        <w:trPr>
          <w:trHeight w:val="263"/>
        </w:trPr>
        <w:tc>
          <w:tcPr>
            <w:tcW w:w="256" w:type="pct"/>
            <w:tcBorders>
              <w:left w:val="single" w:sz="4" w:space="0" w:color="auto"/>
              <w:right w:val="single" w:sz="4" w:space="0" w:color="auto"/>
            </w:tcBorders>
            <w:vAlign w:val="center"/>
          </w:tcPr>
          <w:p w14:paraId="3C327121" w14:textId="654A964E" w:rsidR="00634141"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2917" w:type="pct"/>
            <w:tcBorders>
              <w:top w:val="single" w:sz="4" w:space="0" w:color="auto"/>
              <w:left w:val="single" w:sz="4" w:space="0" w:color="auto"/>
              <w:bottom w:val="single" w:sz="4" w:space="0" w:color="auto"/>
              <w:right w:val="single" w:sz="4" w:space="0" w:color="auto"/>
            </w:tcBorders>
            <w:vAlign w:val="center"/>
          </w:tcPr>
          <w:p w14:paraId="762AE08B" w14:textId="123C0BEE" w:rsidR="00634141" w:rsidRPr="002D0F4E" w:rsidRDefault="00242575" w:rsidP="00E128BF">
            <w:pPr>
              <w:spacing w:after="0" w:line="240" w:lineRule="auto"/>
              <w:rPr>
                <w:rFonts w:ascii="Times New Roman" w:eastAsia="Times New Roman" w:hAnsi="Times New Roman"/>
                <w:sz w:val="20"/>
                <w:szCs w:val="20"/>
                <w:highlight w:val="yellow"/>
                <w:lang w:val="hr-HR"/>
              </w:rPr>
            </w:pPr>
            <w:r w:rsidRPr="00242575">
              <w:rPr>
                <w:rFonts w:ascii="Times New Roman" w:eastAsia="Times New Roman" w:hAnsi="Times New Roman"/>
                <w:sz w:val="20"/>
                <w:szCs w:val="20"/>
                <w:lang w:val="hr-HR"/>
              </w:rPr>
              <w:t>Dijalogom za inovacije Interreg Euro-MED - Inovativna održiva ekonomija</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65F5215D" w14:textId="4EAB4587" w:rsidR="00634141" w:rsidRDefault="0000767C" w:rsidP="00E128BF">
            <w:pPr>
              <w:spacing w:after="0" w:line="240" w:lineRule="auto"/>
              <w:jc w:val="center"/>
              <w:rPr>
                <w:rFonts w:ascii="Times New Roman" w:eastAsia="Times New Roman" w:hAnsi="Times New Roman"/>
                <w:sz w:val="20"/>
                <w:szCs w:val="20"/>
                <w:lang w:val="hr-HR"/>
              </w:rPr>
            </w:pPr>
            <w:r w:rsidRPr="0000767C">
              <w:rPr>
                <w:rFonts w:ascii="Times New Roman" w:eastAsia="Times New Roman" w:hAnsi="Times New Roman"/>
                <w:sz w:val="20"/>
                <w:szCs w:val="20"/>
                <w:lang w:val="hr-HR"/>
              </w:rPr>
              <w:t>Sektor za programe pomoći za pristupanje EU</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80DEA25" w14:textId="77777777" w:rsidR="00634141" w:rsidRPr="00286AF0" w:rsidRDefault="00634141" w:rsidP="00E128BF">
            <w:pPr>
              <w:spacing w:after="0" w:line="240" w:lineRule="auto"/>
              <w:jc w:val="center"/>
              <w:rPr>
                <w:rFonts w:ascii="Times New Roman" w:eastAsia="Times New Roman" w:hAnsi="Times New Roman"/>
                <w:sz w:val="20"/>
                <w:szCs w:val="20"/>
                <w:lang w:val="hr-HR"/>
              </w:rPr>
            </w:pPr>
          </w:p>
        </w:tc>
      </w:tr>
      <w:tr w:rsidR="009D29C7" w:rsidRPr="002D0F4E" w14:paraId="6892F8E6" w14:textId="77777777" w:rsidTr="009A13DC">
        <w:trPr>
          <w:trHeight w:val="263"/>
        </w:trPr>
        <w:tc>
          <w:tcPr>
            <w:tcW w:w="256" w:type="pct"/>
            <w:tcBorders>
              <w:left w:val="single" w:sz="4" w:space="0" w:color="auto"/>
              <w:right w:val="single" w:sz="4" w:space="0" w:color="auto"/>
            </w:tcBorders>
            <w:vAlign w:val="center"/>
          </w:tcPr>
          <w:p w14:paraId="5396756B" w14:textId="1EA9DFC4" w:rsidR="009D29C7"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2917" w:type="pct"/>
            <w:tcBorders>
              <w:top w:val="single" w:sz="4" w:space="0" w:color="auto"/>
              <w:left w:val="single" w:sz="4" w:space="0" w:color="auto"/>
              <w:bottom w:val="single" w:sz="4" w:space="0" w:color="auto"/>
              <w:right w:val="single" w:sz="4" w:space="0" w:color="auto"/>
            </w:tcBorders>
            <w:vAlign w:val="center"/>
          </w:tcPr>
          <w:p w14:paraId="4E2367AE" w14:textId="1BDBF25E" w:rsidR="009D29C7" w:rsidRPr="002D0F4E" w:rsidRDefault="00587A40" w:rsidP="00E128BF">
            <w:pPr>
              <w:spacing w:after="0" w:line="240" w:lineRule="auto"/>
              <w:rPr>
                <w:rFonts w:ascii="Times New Roman" w:eastAsia="Times New Roman" w:hAnsi="Times New Roman"/>
                <w:sz w:val="20"/>
                <w:szCs w:val="20"/>
                <w:highlight w:val="yellow"/>
                <w:lang w:val="hr-HR"/>
              </w:rPr>
            </w:pPr>
            <w:r w:rsidRPr="00587A40">
              <w:rPr>
                <w:rFonts w:ascii="Times New Roman" w:eastAsia="Times New Roman" w:hAnsi="Times New Roman"/>
                <w:sz w:val="20"/>
                <w:szCs w:val="20"/>
                <w:lang w:val="hr-HR"/>
              </w:rPr>
              <w:t>Tehnička pomoć za provedbu Interreg Euro-MED programa</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3F4D67EF"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sidRPr="002D0F4E">
              <w:rPr>
                <w:rFonts w:ascii="Times New Roman" w:eastAsia="Times New Roman" w:hAnsi="Times New Roman"/>
                <w:sz w:val="20"/>
                <w:szCs w:val="20"/>
                <w:lang w:val="hr-HR"/>
              </w:rPr>
              <w:t>Sektor za programe teritorijalne suradnje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79920FB"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r>
      <w:tr w:rsidR="009D29C7" w:rsidRPr="002D0F4E" w14:paraId="2DEF9D2C" w14:textId="77777777" w:rsidTr="009A13DC">
        <w:trPr>
          <w:trHeight w:val="263"/>
        </w:trPr>
        <w:tc>
          <w:tcPr>
            <w:tcW w:w="256" w:type="pct"/>
            <w:tcBorders>
              <w:left w:val="single" w:sz="4" w:space="0" w:color="auto"/>
              <w:right w:val="single" w:sz="4" w:space="0" w:color="auto"/>
            </w:tcBorders>
            <w:vAlign w:val="center"/>
          </w:tcPr>
          <w:p w14:paraId="696386D7" w14:textId="179FB48E" w:rsidR="009D29C7"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2917" w:type="pct"/>
            <w:tcBorders>
              <w:top w:val="single" w:sz="4" w:space="0" w:color="auto"/>
              <w:left w:val="single" w:sz="4" w:space="0" w:color="auto"/>
              <w:bottom w:val="single" w:sz="4" w:space="0" w:color="auto"/>
              <w:right w:val="single" w:sz="4" w:space="0" w:color="auto"/>
            </w:tcBorders>
            <w:vAlign w:val="center"/>
          </w:tcPr>
          <w:p w14:paraId="2A38C68A" w14:textId="301B28E4" w:rsidR="009D29C7" w:rsidRPr="002D0F4E" w:rsidRDefault="00845BAE" w:rsidP="00E128BF">
            <w:pPr>
              <w:spacing w:after="0" w:line="240" w:lineRule="auto"/>
              <w:rPr>
                <w:rFonts w:ascii="Times New Roman" w:eastAsia="Times New Roman" w:hAnsi="Times New Roman"/>
                <w:sz w:val="20"/>
                <w:szCs w:val="20"/>
                <w:highlight w:val="yellow"/>
                <w:lang w:val="hr-HR"/>
              </w:rPr>
            </w:pPr>
            <w:r w:rsidRPr="00845BAE">
              <w:rPr>
                <w:rFonts w:ascii="Times New Roman" w:eastAsia="Times New Roman" w:hAnsi="Times New Roman"/>
                <w:sz w:val="20"/>
                <w:szCs w:val="20"/>
                <w:lang w:val="hr-HR"/>
              </w:rPr>
              <w:t>Tehnička pomoć za provedbu Interreg VI-A IPA programa Hrvatska-BiH-Crna Gora</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5F256D34"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sidRPr="002D0F4E">
              <w:rPr>
                <w:rFonts w:ascii="Times New Roman" w:eastAsia="Times New Roman" w:hAnsi="Times New Roman"/>
                <w:sz w:val="20"/>
                <w:szCs w:val="20"/>
                <w:lang w:val="hr-HR"/>
              </w:rPr>
              <w:t>Sektor za programe teritorijalne suradnje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9DB5243"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r>
      <w:tr w:rsidR="009D29C7" w:rsidRPr="002D0F4E" w14:paraId="46C389B3" w14:textId="77777777" w:rsidTr="009A13DC">
        <w:trPr>
          <w:trHeight w:val="263"/>
        </w:trPr>
        <w:tc>
          <w:tcPr>
            <w:tcW w:w="256" w:type="pct"/>
            <w:tcBorders>
              <w:left w:val="single" w:sz="4" w:space="0" w:color="auto"/>
              <w:right w:val="single" w:sz="4" w:space="0" w:color="auto"/>
            </w:tcBorders>
            <w:vAlign w:val="center"/>
          </w:tcPr>
          <w:p w14:paraId="5C6D69BD" w14:textId="455B932B" w:rsidR="009D29C7"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2917" w:type="pct"/>
            <w:tcBorders>
              <w:top w:val="single" w:sz="4" w:space="0" w:color="auto"/>
              <w:left w:val="single" w:sz="4" w:space="0" w:color="auto"/>
              <w:bottom w:val="single" w:sz="4" w:space="0" w:color="auto"/>
              <w:right w:val="single" w:sz="4" w:space="0" w:color="auto"/>
            </w:tcBorders>
            <w:vAlign w:val="center"/>
          </w:tcPr>
          <w:p w14:paraId="6C7E5FCF" w14:textId="4A4B9190" w:rsidR="009D29C7" w:rsidRPr="002D0F4E" w:rsidRDefault="00A94240" w:rsidP="00E128BF">
            <w:pPr>
              <w:spacing w:after="0" w:line="240" w:lineRule="auto"/>
              <w:rPr>
                <w:rFonts w:ascii="Times New Roman" w:eastAsia="Times New Roman" w:hAnsi="Times New Roman"/>
                <w:sz w:val="20"/>
                <w:szCs w:val="20"/>
                <w:highlight w:val="yellow"/>
                <w:lang w:val="hr-HR"/>
              </w:rPr>
            </w:pPr>
            <w:r w:rsidRPr="00A94240">
              <w:rPr>
                <w:rFonts w:ascii="Times New Roman" w:eastAsia="Times New Roman" w:hAnsi="Times New Roman"/>
                <w:sz w:val="20"/>
                <w:szCs w:val="20"/>
                <w:lang w:val="hr-HR"/>
              </w:rPr>
              <w:t>Tehnička pomoć za provedbu Interreg ADRION programa</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472E7478"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sidRPr="002D0F4E">
              <w:rPr>
                <w:rFonts w:ascii="Times New Roman" w:eastAsia="Times New Roman" w:hAnsi="Times New Roman"/>
                <w:sz w:val="20"/>
                <w:szCs w:val="20"/>
                <w:lang w:val="hr-HR"/>
              </w:rPr>
              <w:t>Sektor za programe teritorijalne suradnje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C370B90"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r>
      <w:tr w:rsidR="009D29C7" w:rsidRPr="002D0F4E" w14:paraId="3C271956" w14:textId="77777777" w:rsidTr="009A13DC">
        <w:trPr>
          <w:trHeight w:val="263"/>
        </w:trPr>
        <w:tc>
          <w:tcPr>
            <w:tcW w:w="256" w:type="pct"/>
            <w:tcBorders>
              <w:left w:val="single" w:sz="4" w:space="0" w:color="auto"/>
              <w:right w:val="single" w:sz="4" w:space="0" w:color="auto"/>
            </w:tcBorders>
            <w:vAlign w:val="center"/>
          </w:tcPr>
          <w:p w14:paraId="56867191" w14:textId="0D98D48F" w:rsidR="009D29C7"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w:t>
            </w:r>
          </w:p>
        </w:tc>
        <w:tc>
          <w:tcPr>
            <w:tcW w:w="2917" w:type="pct"/>
            <w:tcBorders>
              <w:top w:val="single" w:sz="4" w:space="0" w:color="auto"/>
              <w:left w:val="single" w:sz="4" w:space="0" w:color="auto"/>
              <w:bottom w:val="single" w:sz="4" w:space="0" w:color="auto"/>
              <w:right w:val="single" w:sz="4" w:space="0" w:color="auto"/>
            </w:tcBorders>
            <w:vAlign w:val="center"/>
          </w:tcPr>
          <w:p w14:paraId="7EBFA3D6" w14:textId="4E358D92" w:rsidR="009D29C7" w:rsidRPr="002D0F4E" w:rsidRDefault="003326E9" w:rsidP="00E128BF">
            <w:pPr>
              <w:spacing w:after="0" w:line="240" w:lineRule="auto"/>
              <w:rPr>
                <w:rFonts w:ascii="Times New Roman" w:eastAsia="Times New Roman" w:hAnsi="Times New Roman"/>
                <w:sz w:val="20"/>
                <w:szCs w:val="20"/>
                <w:highlight w:val="yellow"/>
                <w:lang w:val="hr-HR"/>
              </w:rPr>
            </w:pPr>
            <w:r w:rsidRPr="003326E9">
              <w:rPr>
                <w:rFonts w:ascii="Times New Roman" w:eastAsia="Times New Roman" w:hAnsi="Times New Roman"/>
                <w:sz w:val="20"/>
                <w:szCs w:val="20"/>
                <w:lang w:val="hr-HR"/>
              </w:rPr>
              <w:t>Tehnička pomoć za provedbu Interreg Programa za dunavsku regiju</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18FD329E"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sidRPr="002D0F4E">
              <w:rPr>
                <w:rFonts w:ascii="Times New Roman" w:eastAsia="Times New Roman" w:hAnsi="Times New Roman"/>
                <w:sz w:val="20"/>
                <w:szCs w:val="20"/>
                <w:lang w:val="hr-HR"/>
              </w:rPr>
              <w:t>Sektor za programe teritorijalne suradnje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48BA433"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r>
      <w:tr w:rsidR="009D29C7" w:rsidRPr="002D0F4E" w14:paraId="660F6354" w14:textId="77777777" w:rsidTr="009A13DC">
        <w:trPr>
          <w:trHeight w:val="263"/>
        </w:trPr>
        <w:tc>
          <w:tcPr>
            <w:tcW w:w="256" w:type="pct"/>
            <w:tcBorders>
              <w:left w:val="single" w:sz="4" w:space="0" w:color="auto"/>
              <w:right w:val="single" w:sz="4" w:space="0" w:color="auto"/>
            </w:tcBorders>
            <w:vAlign w:val="center"/>
          </w:tcPr>
          <w:p w14:paraId="4303C5CB" w14:textId="33592A60" w:rsidR="009D29C7"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8.</w:t>
            </w:r>
          </w:p>
        </w:tc>
        <w:tc>
          <w:tcPr>
            <w:tcW w:w="2917" w:type="pct"/>
            <w:tcBorders>
              <w:top w:val="single" w:sz="4" w:space="0" w:color="auto"/>
              <w:left w:val="single" w:sz="4" w:space="0" w:color="auto"/>
              <w:bottom w:val="single" w:sz="4" w:space="0" w:color="auto"/>
              <w:right w:val="single" w:sz="4" w:space="0" w:color="auto"/>
            </w:tcBorders>
            <w:vAlign w:val="center"/>
          </w:tcPr>
          <w:p w14:paraId="02C7D684" w14:textId="541B55DB" w:rsidR="009D29C7" w:rsidRPr="002D0F4E" w:rsidRDefault="002F1C88" w:rsidP="00E128BF">
            <w:pPr>
              <w:spacing w:after="0" w:line="240" w:lineRule="auto"/>
              <w:rPr>
                <w:rFonts w:ascii="Times New Roman" w:eastAsia="Times New Roman" w:hAnsi="Times New Roman"/>
                <w:sz w:val="20"/>
                <w:szCs w:val="20"/>
                <w:highlight w:val="yellow"/>
                <w:lang w:val="hr-HR"/>
              </w:rPr>
            </w:pPr>
            <w:r w:rsidRPr="002F1C88">
              <w:rPr>
                <w:rFonts w:ascii="Times New Roman" w:eastAsia="Times New Roman" w:hAnsi="Times New Roman"/>
                <w:sz w:val="20"/>
                <w:szCs w:val="20"/>
                <w:lang w:val="hr-HR"/>
              </w:rPr>
              <w:t>Tehnička pomoć za provedbu Programa prekogranične saradnje BiH-Crna Gora</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477D2A4B"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sidRPr="002D0F4E">
              <w:rPr>
                <w:rFonts w:ascii="Times New Roman" w:eastAsia="Times New Roman" w:hAnsi="Times New Roman"/>
                <w:sz w:val="20"/>
                <w:szCs w:val="20"/>
                <w:lang w:val="hr-HR"/>
              </w:rPr>
              <w:t>Sektor za programe teritorijalne suradnje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7CC5CC3"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r>
      <w:tr w:rsidR="009D29C7" w:rsidRPr="002D0F4E" w14:paraId="49329F3D" w14:textId="77777777" w:rsidTr="009A13DC">
        <w:trPr>
          <w:trHeight w:val="263"/>
        </w:trPr>
        <w:tc>
          <w:tcPr>
            <w:tcW w:w="256" w:type="pct"/>
            <w:tcBorders>
              <w:left w:val="single" w:sz="4" w:space="0" w:color="auto"/>
              <w:right w:val="single" w:sz="4" w:space="0" w:color="auto"/>
            </w:tcBorders>
            <w:vAlign w:val="center"/>
          </w:tcPr>
          <w:p w14:paraId="77627A15" w14:textId="7A214257" w:rsidR="009D29C7"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w:t>
            </w:r>
          </w:p>
        </w:tc>
        <w:tc>
          <w:tcPr>
            <w:tcW w:w="2917" w:type="pct"/>
            <w:tcBorders>
              <w:top w:val="single" w:sz="4" w:space="0" w:color="auto"/>
              <w:left w:val="single" w:sz="4" w:space="0" w:color="auto"/>
              <w:bottom w:val="single" w:sz="4" w:space="0" w:color="auto"/>
              <w:right w:val="single" w:sz="4" w:space="0" w:color="auto"/>
            </w:tcBorders>
            <w:vAlign w:val="center"/>
          </w:tcPr>
          <w:p w14:paraId="17F27F67" w14:textId="47549DC5" w:rsidR="009D29C7" w:rsidRPr="002D0F4E" w:rsidRDefault="002F691B" w:rsidP="00E128BF">
            <w:pPr>
              <w:spacing w:after="0" w:line="240" w:lineRule="auto"/>
              <w:rPr>
                <w:rFonts w:ascii="Times New Roman" w:eastAsia="Times New Roman" w:hAnsi="Times New Roman"/>
                <w:sz w:val="20"/>
                <w:szCs w:val="20"/>
                <w:highlight w:val="yellow"/>
                <w:lang w:val="hr-HR"/>
              </w:rPr>
            </w:pPr>
            <w:r w:rsidRPr="002F691B">
              <w:rPr>
                <w:rFonts w:ascii="Times New Roman" w:eastAsia="Times New Roman" w:hAnsi="Times New Roman"/>
                <w:sz w:val="20"/>
                <w:szCs w:val="20"/>
                <w:lang w:val="hr-HR"/>
              </w:rPr>
              <w:t>Tehnička pomoć za provedbu Programa prekogranične saradnje Srbija - BiH</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4D0E4AFD"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programe teritorijalne suradnje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85FAB12" w14:textId="77777777" w:rsidR="009D29C7" w:rsidRPr="00286AF0" w:rsidRDefault="009D29C7" w:rsidP="00E128BF">
            <w:pPr>
              <w:spacing w:after="0" w:line="240" w:lineRule="auto"/>
              <w:jc w:val="center"/>
              <w:rPr>
                <w:rFonts w:ascii="Times New Roman" w:eastAsia="Times New Roman" w:hAnsi="Times New Roman"/>
                <w:sz w:val="20"/>
                <w:szCs w:val="20"/>
                <w:lang w:val="hr-HR"/>
              </w:rPr>
            </w:pPr>
          </w:p>
        </w:tc>
      </w:tr>
      <w:tr w:rsidR="002F691B" w:rsidRPr="002D0F4E" w14:paraId="11618D67" w14:textId="77777777" w:rsidTr="009A13DC">
        <w:trPr>
          <w:trHeight w:val="263"/>
        </w:trPr>
        <w:tc>
          <w:tcPr>
            <w:tcW w:w="256" w:type="pct"/>
            <w:tcBorders>
              <w:left w:val="single" w:sz="4" w:space="0" w:color="auto"/>
              <w:right w:val="single" w:sz="4" w:space="0" w:color="auto"/>
            </w:tcBorders>
            <w:vAlign w:val="center"/>
          </w:tcPr>
          <w:p w14:paraId="5C18C551" w14:textId="3E910A23" w:rsidR="002F691B" w:rsidRPr="00286AF0" w:rsidRDefault="00881878" w:rsidP="00E128BF">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w:t>
            </w:r>
          </w:p>
        </w:tc>
        <w:tc>
          <w:tcPr>
            <w:tcW w:w="2917" w:type="pct"/>
            <w:tcBorders>
              <w:top w:val="single" w:sz="4" w:space="0" w:color="auto"/>
              <w:left w:val="single" w:sz="4" w:space="0" w:color="auto"/>
              <w:bottom w:val="single" w:sz="4" w:space="0" w:color="auto"/>
              <w:right w:val="single" w:sz="4" w:space="0" w:color="auto"/>
            </w:tcBorders>
            <w:vAlign w:val="center"/>
          </w:tcPr>
          <w:p w14:paraId="3D5688CC" w14:textId="6B882DDB" w:rsidR="002F691B" w:rsidRPr="002F691B" w:rsidRDefault="009A13DC" w:rsidP="00E128BF">
            <w:pPr>
              <w:spacing w:after="0" w:line="240" w:lineRule="auto"/>
              <w:rPr>
                <w:rFonts w:ascii="Times New Roman" w:eastAsia="Times New Roman" w:hAnsi="Times New Roman"/>
                <w:sz w:val="20"/>
                <w:szCs w:val="20"/>
                <w:lang w:val="hr-HR"/>
              </w:rPr>
            </w:pPr>
            <w:r w:rsidRPr="009A13DC">
              <w:rPr>
                <w:rFonts w:ascii="Times New Roman" w:eastAsia="Times New Roman" w:hAnsi="Times New Roman"/>
                <w:sz w:val="20"/>
                <w:szCs w:val="20"/>
                <w:lang w:val="hr-HR"/>
              </w:rPr>
              <w:t>Tehnička pomoć za provedbu Interreg Europe programa</w:t>
            </w:r>
          </w:p>
        </w:tc>
        <w:tc>
          <w:tcPr>
            <w:tcW w:w="1322" w:type="pct"/>
            <w:gridSpan w:val="3"/>
            <w:tcBorders>
              <w:top w:val="single" w:sz="4" w:space="0" w:color="auto"/>
              <w:left w:val="single" w:sz="4" w:space="0" w:color="auto"/>
              <w:bottom w:val="single" w:sz="4" w:space="0" w:color="auto"/>
              <w:right w:val="single" w:sz="4" w:space="0" w:color="auto"/>
            </w:tcBorders>
            <w:vAlign w:val="center"/>
          </w:tcPr>
          <w:p w14:paraId="3BCACD48" w14:textId="713BD15C" w:rsidR="002F691B" w:rsidRDefault="009A13DC" w:rsidP="00E128BF">
            <w:pPr>
              <w:spacing w:after="0" w:line="240" w:lineRule="auto"/>
              <w:jc w:val="center"/>
              <w:rPr>
                <w:rFonts w:ascii="Times New Roman" w:eastAsia="Times New Roman" w:hAnsi="Times New Roman"/>
                <w:sz w:val="20"/>
                <w:szCs w:val="20"/>
                <w:lang w:val="hr-HR"/>
              </w:rPr>
            </w:pPr>
            <w:r w:rsidRPr="009A13DC">
              <w:rPr>
                <w:rFonts w:ascii="Times New Roman" w:eastAsia="Times New Roman" w:hAnsi="Times New Roman"/>
                <w:sz w:val="20"/>
                <w:szCs w:val="20"/>
                <w:lang w:val="hr-HR"/>
              </w:rPr>
              <w:t>Sektor za programe teritorijalne suradnje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320E75" w14:textId="77777777" w:rsidR="002F691B" w:rsidRPr="00286AF0" w:rsidRDefault="002F691B" w:rsidP="00E128BF">
            <w:pPr>
              <w:spacing w:after="0" w:line="240" w:lineRule="auto"/>
              <w:jc w:val="center"/>
              <w:rPr>
                <w:rFonts w:ascii="Times New Roman" w:eastAsia="Times New Roman" w:hAnsi="Times New Roman"/>
                <w:sz w:val="20"/>
                <w:szCs w:val="20"/>
                <w:lang w:val="hr-HR"/>
              </w:rPr>
            </w:pPr>
          </w:p>
        </w:tc>
      </w:tr>
    </w:tbl>
    <w:p w14:paraId="3613CEDD" w14:textId="77777777" w:rsidR="00EB5829" w:rsidRDefault="00EB5829" w:rsidP="00EB5829">
      <w:pPr>
        <w:rPr>
          <w:lang w:val="hr-HR" w:eastAsia="x-none"/>
        </w:rPr>
      </w:pPr>
    </w:p>
    <w:p w14:paraId="30F3B6BF" w14:textId="77777777" w:rsidR="00EB5829" w:rsidRDefault="00EB5829" w:rsidP="00EB5829">
      <w:pPr>
        <w:rPr>
          <w:lang w:val="hr-HR" w:eastAsia="x-none"/>
        </w:rPr>
      </w:pPr>
    </w:p>
    <w:p w14:paraId="10B69BA6" w14:textId="77777777" w:rsidR="00EB5829" w:rsidRDefault="00EB5829" w:rsidP="00EB5829">
      <w:pPr>
        <w:rPr>
          <w:lang w:val="hr-HR" w:eastAsia="x-none"/>
        </w:rPr>
      </w:pPr>
    </w:p>
    <w:p w14:paraId="487DF61D" w14:textId="77777777" w:rsidR="00EB5829" w:rsidRDefault="00EB5829" w:rsidP="00EB5829">
      <w:pPr>
        <w:rPr>
          <w:lang w:val="hr-HR" w:eastAsia="x-none"/>
        </w:rPr>
      </w:pPr>
    </w:p>
    <w:p w14:paraId="235782F7" w14:textId="77777777" w:rsidR="00EB5829" w:rsidRDefault="00EB5829" w:rsidP="00EB5829">
      <w:pPr>
        <w:rPr>
          <w:lang w:val="hr-HR" w:eastAsia="x-none"/>
        </w:rPr>
      </w:pPr>
    </w:p>
    <w:p w14:paraId="6F47FBB2" w14:textId="77777777" w:rsidR="00D554A3" w:rsidRPr="00EB5829" w:rsidRDefault="00D554A3" w:rsidP="00EB5829">
      <w:pPr>
        <w:rPr>
          <w:lang w:val="hr-HR" w:eastAsia="x-none"/>
        </w:rPr>
      </w:pPr>
    </w:p>
    <w:p w14:paraId="378FBDD2" w14:textId="77777777" w:rsidR="00B10857" w:rsidRDefault="00B10857" w:rsidP="00C623BC">
      <w:pPr>
        <w:pStyle w:val="Heading1"/>
        <w:spacing w:before="0" w:after="120"/>
        <w:jc w:val="both"/>
        <w:rPr>
          <w:rFonts w:ascii="Times New Roman" w:hAnsi="Times New Roman"/>
          <w:sz w:val="24"/>
          <w:szCs w:val="24"/>
          <w:lang w:val="hr-HR"/>
        </w:rPr>
      </w:pPr>
    </w:p>
    <w:p w14:paraId="2071F955" w14:textId="77777777" w:rsidR="007359BB" w:rsidRPr="007359BB" w:rsidRDefault="007359BB" w:rsidP="007359BB">
      <w:pPr>
        <w:rPr>
          <w:lang w:val="hr-HR" w:eastAsia="x-none"/>
        </w:rPr>
      </w:pPr>
    </w:p>
    <w:p w14:paraId="4F76F5C3" w14:textId="77777777" w:rsidR="00C623BC" w:rsidRDefault="00C623BC" w:rsidP="00C623BC">
      <w:pPr>
        <w:pStyle w:val="Heading1"/>
        <w:spacing w:before="0" w:after="120"/>
        <w:jc w:val="both"/>
        <w:rPr>
          <w:rFonts w:ascii="Times New Roman" w:hAnsi="Times New Roman"/>
          <w:sz w:val="24"/>
          <w:szCs w:val="24"/>
          <w:lang w:val="hr-HR"/>
        </w:rPr>
      </w:pPr>
      <w:r w:rsidRPr="00C9783C">
        <w:rPr>
          <w:rFonts w:ascii="Times New Roman" w:hAnsi="Times New Roman"/>
          <w:sz w:val="24"/>
          <w:szCs w:val="24"/>
          <w:lang w:val="hr-HR"/>
        </w:rPr>
        <w:t xml:space="preserve">III </w:t>
      </w:r>
      <w:r>
        <w:rPr>
          <w:rFonts w:ascii="Times New Roman" w:hAnsi="Times New Roman"/>
          <w:sz w:val="24"/>
          <w:szCs w:val="24"/>
          <w:lang w:val="hr-HR"/>
        </w:rPr>
        <w:t>–</w:t>
      </w:r>
      <w:r w:rsidRPr="00C9783C">
        <w:rPr>
          <w:rFonts w:ascii="Times New Roman" w:hAnsi="Times New Roman"/>
          <w:sz w:val="24"/>
          <w:szCs w:val="24"/>
          <w:lang w:val="hr-HR"/>
        </w:rPr>
        <w:t xml:space="preserve"> </w:t>
      </w:r>
      <w:r>
        <w:rPr>
          <w:rFonts w:ascii="Times New Roman" w:hAnsi="Times New Roman"/>
          <w:sz w:val="24"/>
          <w:szCs w:val="24"/>
          <w:lang w:val="hr-HR"/>
        </w:rPr>
        <w:t>ZBIRNI TABELARNI PREGLED PROGRAMA RADA</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890"/>
        <w:gridCol w:w="2762"/>
        <w:gridCol w:w="1657"/>
        <w:gridCol w:w="1381"/>
        <w:gridCol w:w="1386"/>
        <w:gridCol w:w="1261"/>
      </w:tblGrid>
      <w:tr w:rsidR="00C623BC" w:rsidRPr="00E128BF" w14:paraId="66F86AC8" w14:textId="77777777" w:rsidTr="002C7A33">
        <w:trPr>
          <w:trHeight w:val="304"/>
        </w:trPr>
        <w:tc>
          <w:tcPr>
            <w:tcW w:w="5000" w:type="pct"/>
            <w:gridSpan w:val="7"/>
            <w:shd w:val="clear" w:color="auto" w:fill="323E4F"/>
            <w:vAlign w:val="center"/>
          </w:tcPr>
          <w:p w14:paraId="3DA46661" w14:textId="77777777" w:rsidR="00C623BC" w:rsidRPr="0046619D" w:rsidRDefault="00C623BC" w:rsidP="002C7A33">
            <w:pPr>
              <w:pStyle w:val="Heading2"/>
              <w:spacing w:before="0" w:after="0" w:line="240" w:lineRule="auto"/>
              <w:rPr>
                <w:rFonts w:ascii="Times New Roman" w:hAnsi="Times New Roman"/>
                <w:b w:val="0"/>
                <w:sz w:val="20"/>
                <w:szCs w:val="20"/>
                <w:lang w:val="hr-HR"/>
              </w:rPr>
            </w:pPr>
            <w:r w:rsidRPr="007213D8">
              <w:rPr>
                <w:rFonts w:ascii="Times New Roman" w:hAnsi="Times New Roman"/>
                <w:b w:val="0"/>
                <w:sz w:val="20"/>
                <w:szCs w:val="20"/>
                <w:lang w:val="bs-Latn-BA"/>
              </w:rPr>
              <w:br w:type="page"/>
            </w:r>
            <w:bookmarkStart w:id="11" w:name="_Toc128308269"/>
            <w:r w:rsidRPr="0031278B">
              <w:rPr>
                <w:rFonts w:ascii="Times New Roman" w:hAnsi="Times New Roman"/>
                <w:i w:val="0"/>
                <w:color w:val="FFFFFF" w:themeColor="background1"/>
                <w:sz w:val="20"/>
                <w:szCs w:val="20"/>
                <w:lang w:val="bs-Latn-BA"/>
              </w:rPr>
              <w:t>PLAN USVAJANJA DUGOROČNIH, SREDNJOROČNIH I GODIŠNJIH PLANSKIH DOKUMENATA</w:t>
            </w:r>
            <w:bookmarkEnd w:id="11"/>
          </w:p>
        </w:tc>
      </w:tr>
      <w:tr w:rsidR="00C623BC" w:rsidRPr="009B7C58" w14:paraId="2D325AC3" w14:textId="77777777" w:rsidTr="002C7A33">
        <w:trPr>
          <w:trHeight w:val="263"/>
        </w:trPr>
        <w:tc>
          <w:tcPr>
            <w:tcW w:w="5000" w:type="pct"/>
            <w:gridSpan w:val="7"/>
            <w:shd w:val="clear" w:color="auto" w:fill="auto"/>
            <w:vAlign w:val="center"/>
          </w:tcPr>
          <w:p w14:paraId="632568CD"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rsidR="00A07429">
              <w:t xml:space="preserve"> </w:t>
            </w:r>
            <w:r w:rsidR="00A07429" w:rsidRPr="00A07429">
              <w:rPr>
                <w:rFonts w:ascii="Times New Roman" w:hAnsi="Times New Roman"/>
                <w:b/>
                <w:sz w:val="20"/>
                <w:szCs w:val="20"/>
                <w:lang w:val="hr-HR"/>
              </w:rPr>
              <w:t>I Transparentan, efikasan i odgovoran javni sektor</w:t>
            </w:r>
          </w:p>
        </w:tc>
      </w:tr>
      <w:tr w:rsidR="00C623BC" w:rsidRPr="009B7C58" w14:paraId="06610109" w14:textId="77777777" w:rsidTr="002C7A33">
        <w:trPr>
          <w:trHeight w:val="263"/>
        </w:trPr>
        <w:tc>
          <w:tcPr>
            <w:tcW w:w="5000" w:type="pct"/>
            <w:gridSpan w:val="7"/>
            <w:shd w:val="clear" w:color="auto" w:fill="auto"/>
            <w:vAlign w:val="center"/>
          </w:tcPr>
          <w:p w14:paraId="7FD0BFF4"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00787D2B">
              <w:t xml:space="preserve"> </w:t>
            </w:r>
            <w:r w:rsidR="00787D2B" w:rsidRPr="00787D2B">
              <w:rPr>
                <w:rFonts w:ascii="Times New Roman" w:hAnsi="Times New Roman"/>
                <w:b/>
                <w:sz w:val="20"/>
                <w:szCs w:val="20"/>
                <w:lang w:val="hr-HR"/>
              </w:rPr>
              <w:t>1. Unaprijediti funkcionalnost, transparentnost, efikasnost i odgovornost u institucijama VM BiH</w:t>
            </w:r>
          </w:p>
        </w:tc>
      </w:tr>
      <w:tr w:rsidR="00C623BC" w:rsidRPr="009B7C58" w14:paraId="628E2618" w14:textId="77777777" w:rsidTr="002C7A33">
        <w:trPr>
          <w:trHeight w:val="263"/>
        </w:trPr>
        <w:tc>
          <w:tcPr>
            <w:tcW w:w="5000" w:type="pct"/>
            <w:gridSpan w:val="7"/>
            <w:shd w:val="clear" w:color="auto" w:fill="auto"/>
            <w:vAlign w:val="center"/>
          </w:tcPr>
          <w:p w14:paraId="52716074"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787D2B">
              <w:t xml:space="preserve"> </w:t>
            </w:r>
            <w:r w:rsidR="00787D2B" w:rsidRPr="00787D2B">
              <w:rPr>
                <w:rFonts w:ascii="Times New Roman" w:hAnsi="Times New Roman"/>
                <w:b/>
                <w:sz w:val="20"/>
                <w:szCs w:val="20"/>
                <w:lang w:val="hr-HR"/>
              </w:rPr>
              <w:t>Unaprjeđenje kreiranja politika, procesa integracije u EU i reforme javne uprave</w:t>
            </w:r>
          </w:p>
        </w:tc>
      </w:tr>
      <w:tr w:rsidR="00C623BC" w:rsidRPr="009B7C58" w14:paraId="1077AB31" w14:textId="77777777" w:rsidTr="002C7A33">
        <w:trPr>
          <w:trHeight w:val="263"/>
        </w:trPr>
        <w:tc>
          <w:tcPr>
            <w:tcW w:w="5000" w:type="pct"/>
            <w:gridSpan w:val="7"/>
            <w:shd w:val="clear" w:color="auto" w:fill="auto"/>
            <w:vAlign w:val="center"/>
          </w:tcPr>
          <w:p w14:paraId="02584C67"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787D2B">
              <w:t xml:space="preserve"> </w:t>
            </w:r>
            <w:r w:rsidR="00787D2B" w:rsidRPr="00787D2B">
              <w:rPr>
                <w:rFonts w:ascii="Times New Roman" w:hAnsi="Times New Roman"/>
                <w:b/>
                <w:sz w:val="20"/>
                <w:szCs w:val="20"/>
                <w:lang w:val="hr-HR"/>
              </w:rPr>
              <w:t>111610</w:t>
            </w:r>
          </w:p>
        </w:tc>
      </w:tr>
      <w:tr w:rsidR="00C623BC" w:rsidRPr="009B7C58" w14:paraId="474CCD6F" w14:textId="77777777" w:rsidTr="002C7A33">
        <w:trPr>
          <w:trHeight w:val="263"/>
        </w:trPr>
        <w:tc>
          <w:tcPr>
            <w:tcW w:w="5000" w:type="pct"/>
            <w:gridSpan w:val="7"/>
            <w:shd w:val="clear" w:color="auto" w:fill="auto"/>
            <w:vAlign w:val="center"/>
          </w:tcPr>
          <w:p w14:paraId="59EF2AE1"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FD2F08">
              <w:t xml:space="preserve"> </w:t>
            </w:r>
            <w:r w:rsidR="00FD2F08" w:rsidRPr="00FD2F08">
              <w:rPr>
                <w:rFonts w:ascii="Times New Roman" w:eastAsia="Times New Roman" w:hAnsi="Times New Roman"/>
                <w:b/>
                <w:sz w:val="20"/>
                <w:szCs w:val="20"/>
                <w:lang w:val="hr-HR"/>
              </w:rPr>
              <w:t>Osiguranje podrške institucijama i koordinacija realizacije aktivnosti  institucija u procesu integracije u EU</w:t>
            </w:r>
          </w:p>
        </w:tc>
      </w:tr>
      <w:tr w:rsidR="00C623BC" w:rsidRPr="00E128BF" w14:paraId="621B7155" w14:textId="77777777" w:rsidTr="00BB228A">
        <w:trPr>
          <w:trHeight w:val="1228"/>
        </w:trPr>
        <w:tc>
          <w:tcPr>
            <w:tcW w:w="2962" w:type="pct"/>
            <w:gridSpan w:val="3"/>
            <w:shd w:val="clear" w:color="000000" w:fill="333F4F"/>
            <w:vAlign w:val="center"/>
            <w:hideMark/>
          </w:tcPr>
          <w:p w14:paraId="6871F10A" w14:textId="77777777" w:rsidR="00C623BC" w:rsidRPr="005A1EFB" w:rsidRDefault="00C623BC" w:rsidP="002C7A33">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594" w:type="pct"/>
            <w:shd w:val="clear" w:color="000000" w:fill="333F4F"/>
            <w:vAlign w:val="center"/>
          </w:tcPr>
          <w:p w14:paraId="7639050A"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04834CDE"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95" w:type="pct"/>
            <w:shd w:val="clear" w:color="000000" w:fill="333F4F"/>
            <w:vAlign w:val="center"/>
          </w:tcPr>
          <w:p w14:paraId="3C289A6B"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97" w:type="pct"/>
            <w:shd w:val="clear" w:color="000000" w:fill="333F4F"/>
            <w:vAlign w:val="center"/>
            <w:hideMark/>
          </w:tcPr>
          <w:p w14:paraId="7CB8D66E"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52" w:type="pct"/>
            <w:shd w:val="clear" w:color="000000" w:fill="333F4F"/>
            <w:vAlign w:val="center"/>
            <w:hideMark/>
          </w:tcPr>
          <w:p w14:paraId="5A0738D0"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7D6D88" w14:paraId="7A758063" w14:textId="77777777" w:rsidTr="00BB228A">
        <w:trPr>
          <w:trHeight w:val="263"/>
        </w:trPr>
        <w:tc>
          <w:tcPr>
            <w:tcW w:w="2962" w:type="pct"/>
            <w:gridSpan w:val="3"/>
            <w:tcBorders>
              <w:left w:val="single" w:sz="4" w:space="0" w:color="auto"/>
              <w:right w:val="single" w:sz="4" w:space="0" w:color="auto"/>
            </w:tcBorders>
            <w:vAlign w:val="center"/>
          </w:tcPr>
          <w:p w14:paraId="51D7A7B0" w14:textId="77777777" w:rsidR="00C623BC" w:rsidRPr="00566D81" w:rsidRDefault="0001359E"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Projekti 1, 2, 3, 4, 5</w:t>
            </w:r>
          </w:p>
        </w:tc>
        <w:tc>
          <w:tcPr>
            <w:tcW w:w="594" w:type="pct"/>
            <w:tcBorders>
              <w:top w:val="single" w:sz="4" w:space="0" w:color="auto"/>
              <w:left w:val="single" w:sz="4" w:space="0" w:color="auto"/>
              <w:bottom w:val="single" w:sz="4" w:space="0" w:color="auto"/>
              <w:right w:val="single" w:sz="4" w:space="0" w:color="auto"/>
            </w:tcBorders>
            <w:vAlign w:val="center"/>
          </w:tcPr>
          <w:p w14:paraId="5948F4A9"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c>
          <w:tcPr>
            <w:tcW w:w="495" w:type="pct"/>
            <w:tcBorders>
              <w:top w:val="single" w:sz="4" w:space="0" w:color="auto"/>
              <w:left w:val="single" w:sz="4" w:space="0" w:color="auto"/>
              <w:bottom w:val="single" w:sz="4" w:space="0" w:color="auto"/>
              <w:right w:val="single" w:sz="4" w:space="0" w:color="auto"/>
            </w:tcBorders>
            <w:vAlign w:val="center"/>
          </w:tcPr>
          <w:p w14:paraId="5EDEDC8C"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c>
          <w:tcPr>
            <w:tcW w:w="497" w:type="pct"/>
            <w:tcBorders>
              <w:top w:val="single" w:sz="4" w:space="0" w:color="auto"/>
              <w:left w:val="single" w:sz="4" w:space="0" w:color="auto"/>
              <w:bottom w:val="single" w:sz="4" w:space="0" w:color="auto"/>
              <w:right w:val="single" w:sz="4" w:space="0" w:color="auto"/>
            </w:tcBorders>
            <w:vAlign w:val="center"/>
          </w:tcPr>
          <w:p w14:paraId="26BFC8F1"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c>
          <w:tcPr>
            <w:tcW w:w="452" w:type="pct"/>
            <w:tcBorders>
              <w:top w:val="single" w:sz="4" w:space="0" w:color="auto"/>
              <w:left w:val="single" w:sz="4" w:space="0" w:color="auto"/>
              <w:bottom w:val="single" w:sz="4" w:space="0" w:color="auto"/>
              <w:right w:val="single" w:sz="4" w:space="0" w:color="auto"/>
            </w:tcBorders>
            <w:vAlign w:val="center"/>
          </w:tcPr>
          <w:p w14:paraId="268C967A" w14:textId="77777777" w:rsidR="00C623BC" w:rsidRPr="00286AF0" w:rsidRDefault="0001359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FB21C6" w14:paraId="242E3D48" w14:textId="77777777" w:rsidTr="00BB228A">
        <w:tc>
          <w:tcPr>
            <w:tcW w:w="219" w:type="pct"/>
            <w:shd w:val="clear" w:color="auto" w:fill="323E4F"/>
            <w:vAlign w:val="center"/>
            <w:hideMark/>
          </w:tcPr>
          <w:p w14:paraId="08CB4D67" w14:textId="77777777" w:rsidR="00C623BC" w:rsidRPr="00FB21C6" w:rsidRDefault="00C623BC" w:rsidP="002C7A33">
            <w:pPr>
              <w:spacing w:after="0" w:line="240" w:lineRule="auto"/>
              <w:jc w:val="center"/>
              <w:rPr>
                <w:rFonts w:ascii="Times New Roman" w:eastAsia="Times New Roman" w:hAnsi="Times New Roman"/>
                <w:b/>
                <w:sz w:val="20"/>
                <w:szCs w:val="20"/>
                <w:lang w:val="hr-HR"/>
              </w:rPr>
            </w:pPr>
            <w:r w:rsidRPr="0031278B">
              <w:rPr>
                <w:rFonts w:ascii="Times New Roman" w:eastAsia="Times New Roman" w:hAnsi="Times New Roman"/>
                <w:b/>
                <w:color w:val="FFFFFF" w:themeColor="background1"/>
                <w:sz w:val="20"/>
                <w:szCs w:val="20"/>
                <w:lang w:val="hr-HR"/>
              </w:rPr>
              <w:t>R.b</w:t>
            </w:r>
            <w:r w:rsidRPr="00FB21C6">
              <w:rPr>
                <w:rFonts w:ascii="Times New Roman" w:eastAsia="Times New Roman" w:hAnsi="Times New Roman"/>
                <w:b/>
                <w:sz w:val="20"/>
                <w:szCs w:val="20"/>
                <w:lang w:val="hr-HR"/>
              </w:rPr>
              <w:t>.</w:t>
            </w:r>
          </w:p>
        </w:tc>
        <w:tc>
          <w:tcPr>
            <w:tcW w:w="1753" w:type="pct"/>
            <w:shd w:val="clear" w:color="auto" w:fill="323E4F"/>
            <w:vAlign w:val="center"/>
            <w:hideMark/>
          </w:tcPr>
          <w:p w14:paraId="7A653092"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hr-HR"/>
              </w:rPr>
            </w:pPr>
            <w:r w:rsidRPr="0031278B">
              <w:rPr>
                <w:rFonts w:ascii="Times New Roman" w:eastAsia="Times New Roman" w:hAnsi="Times New Roman"/>
                <w:b/>
                <w:color w:val="FFFFFF" w:themeColor="background1"/>
                <w:sz w:val="20"/>
                <w:szCs w:val="20"/>
                <w:lang w:val="hr-HR"/>
              </w:rPr>
              <w:t>Naziv dugoročnog, srednjoročnog i godišnjeg planskog dokumenta</w:t>
            </w:r>
          </w:p>
        </w:tc>
        <w:tc>
          <w:tcPr>
            <w:tcW w:w="1584" w:type="pct"/>
            <w:gridSpan w:val="2"/>
            <w:shd w:val="clear" w:color="auto" w:fill="323E4F"/>
            <w:vAlign w:val="center"/>
            <w:hideMark/>
          </w:tcPr>
          <w:p w14:paraId="17054E2C"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hr-HR"/>
              </w:rPr>
            </w:pPr>
            <w:r w:rsidRPr="0031278B">
              <w:rPr>
                <w:rFonts w:ascii="Times New Roman" w:eastAsia="Times New Roman" w:hAnsi="Times New Roman"/>
                <w:b/>
                <w:color w:val="FFFFFF" w:themeColor="background1"/>
                <w:sz w:val="20"/>
                <w:szCs w:val="20"/>
                <w:lang w:val="hr-HR"/>
              </w:rPr>
              <w:t>Razlozi za izradu</w:t>
            </w:r>
          </w:p>
        </w:tc>
        <w:tc>
          <w:tcPr>
            <w:tcW w:w="992" w:type="pct"/>
            <w:gridSpan w:val="2"/>
            <w:shd w:val="clear" w:color="auto" w:fill="323E4F"/>
            <w:vAlign w:val="center"/>
            <w:hideMark/>
          </w:tcPr>
          <w:p w14:paraId="4194AEA6" w14:textId="77777777" w:rsidR="00C623BC" w:rsidRPr="00FB21C6" w:rsidRDefault="00C623BC" w:rsidP="002C7A33">
            <w:pPr>
              <w:spacing w:after="0" w:line="240" w:lineRule="auto"/>
              <w:jc w:val="center"/>
              <w:rPr>
                <w:rFonts w:ascii="Times New Roman" w:eastAsia="Times New Roman" w:hAnsi="Times New Roman"/>
                <w:b/>
                <w:color w:val="FFFFFF"/>
                <w:sz w:val="20"/>
                <w:szCs w:val="20"/>
                <w:lang w:val="hr-HR"/>
              </w:rPr>
            </w:pPr>
            <w:r w:rsidRPr="00FB21C6">
              <w:rPr>
                <w:rFonts w:ascii="Times New Roman" w:eastAsia="Times New Roman" w:hAnsi="Times New Roman"/>
                <w:b/>
                <w:color w:val="FFFFFF"/>
                <w:sz w:val="20"/>
                <w:szCs w:val="20"/>
                <w:lang w:val="hr-HR"/>
              </w:rPr>
              <w:t xml:space="preserve">Nosilac </w:t>
            </w:r>
            <w:r w:rsidRPr="00FB21C6">
              <w:rPr>
                <w:rFonts w:ascii="Times New Roman" w:eastAsia="Times New Roman" w:hAnsi="Times New Roman"/>
                <w:color w:val="FFFFFF"/>
                <w:sz w:val="20"/>
                <w:szCs w:val="20"/>
                <w:lang w:val="hr-HR"/>
              </w:rPr>
              <w:t>(institucija BiH)</w:t>
            </w:r>
          </w:p>
        </w:tc>
        <w:tc>
          <w:tcPr>
            <w:tcW w:w="452" w:type="pct"/>
            <w:shd w:val="clear" w:color="auto" w:fill="323E4F"/>
            <w:vAlign w:val="center"/>
            <w:hideMark/>
          </w:tcPr>
          <w:p w14:paraId="7FFCE6C6" w14:textId="77777777" w:rsidR="00C623BC" w:rsidRPr="00FB21C6" w:rsidRDefault="00C623BC" w:rsidP="002C7A33">
            <w:pPr>
              <w:spacing w:after="0" w:line="240" w:lineRule="auto"/>
              <w:jc w:val="center"/>
              <w:rPr>
                <w:rFonts w:ascii="Times New Roman" w:eastAsia="Times New Roman" w:hAnsi="Times New Roman"/>
                <w:b/>
                <w:color w:val="FFFFFF"/>
                <w:sz w:val="20"/>
                <w:szCs w:val="20"/>
                <w:lang w:val="hr-HR"/>
              </w:rPr>
            </w:pPr>
            <w:r w:rsidRPr="00FB21C6">
              <w:rPr>
                <w:rFonts w:ascii="Times New Roman" w:eastAsia="Times New Roman" w:hAnsi="Times New Roman"/>
                <w:b/>
                <w:color w:val="FFFFFF"/>
                <w:sz w:val="20"/>
                <w:szCs w:val="20"/>
                <w:lang w:val="hr-HR"/>
              </w:rPr>
              <w:t>Planirani kvartal za realizaciju</w:t>
            </w:r>
          </w:p>
        </w:tc>
      </w:tr>
      <w:tr w:rsidR="00C623BC" w:rsidRPr="0001359E" w14:paraId="775088D9" w14:textId="77777777" w:rsidTr="00BB228A">
        <w:tc>
          <w:tcPr>
            <w:tcW w:w="219" w:type="pct"/>
            <w:vAlign w:val="center"/>
          </w:tcPr>
          <w:p w14:paraId="1CF1B6AB" w14:textId="77777777" w:rsidR="00C623BC" w:rsidRPr="00391CDB" w:rsidRDefault="0001359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1753" w:type="pct"/>
            <w:vAlign w:val="center"/>
          </w:tcPr>
          <w:p w14:paraId="7FF98AD8" w14:textId="77777777" w:rsidR="00C623BC" w:rsidRPr="00391CDB" w:rsidRDefault="002D0F4E"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Srednjoročni plan rada Direkcije za evropske integracije 2025-2027</w:t>
            </w:r>
          </w:p>
        </w:tc>
        <w:tc>
          <w:tcPr>
            <w:tcW w:w="1584" w:type="pct"/>
            <w:gridSpan w:val="2"/>
            <w:vAlign w:val="center"/>
          </w:tcPr>
          <w:p w14:paraId="235080AC" w14:textId="77777777" w:rsidR="00C623BC" w:rsidRPr="00391CDB" w:rsidRDefault="0001359E"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Obaveza iz Odluke o srednjoročnom planiranju i izvještavanju</w:t>
            </w:r>
          </w:p>
        </w:tc>
        <w:tc>
          <w:tcPr>
            <w:tcW w:w="992" w:type="pct"/>
            <w:gridSpan w:val="2"/>
            <w:vAlign w:val="center"/>
          </w:tcPr>
          <w:p w14:paraId="6265183B" w14:textId="77777777" w:rsidR="00C623BC" w:rsidRPr="00391CDB" w:rsidRDefault="0001359E"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Direkcija za evropske integracije</w:t>
            </w:r>
          </w:p>
        </w:tc>
        <w:tc>
          <w:tcPr>
            <w:tcW w:w="452" w:type="pct"/>
            <w:vAlign w:val="center"/>
          </w:tcPr>
          <w:p w14:paraId="5B5F6FCA" w14:textId="77777777" w:rsidR="00C623BC" w:rsidRPr="00391CDB" w:rsidRDefault="0001359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C623BC" w:rsidRPr="0001359E" w14:paraId="25942E76" w14:textId="77777777" w:rsidTr="00BB228A">
        <w:tc>
          <w:tcPr>
            <w:tcW w:w="219" w:type="pct"/>
            <w:vAlign w:val="center"/>
          </w:tcPr>
          <w:p w14:paraId="679EDF52" w14:textId="77777777" w:rsidR="00C623BC" w:rsidRPr="00391CDB" w:rsidRDefault="0001359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1753" w:type="pct"/>
            <w:vAlign w:val="center"/>
          </w:tcPr>
          <w:p w14:paraId="54EA3B9B" w14:textId="77777777" w:rsidR="00C623BC" w:rsidRPr="00391CDB" w:rsidRDefault="002D0F4E"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Program rada Direkcije za evropske integracije za 2025. godinu</w:t>
            </w:r>
          </w:p>
        </w:tc>
        <w:tc>
          <w:tcPr>
            <w:tcW w:w="1584" w:type="pct"/>
            <w:gridSpan w:val="2"/>
            <w:vAlign w:val="center"/>
          </w:tcPr>
          <w:p w14:paraId="38FD9BF3" w14:textId="77777777" w:rsidR="00C623BC" w:rsidRPr="00391CDB" w:rsidRDefault="0001359E"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Obaveza institucija prema Odluci o godišnjem planiranju i izvještavanju</w:t>
            </w:r>
          </w:p>
        </w:tc>
        <w:tc>
          <w:tcPr>
            <w:tcW w:w="992" w:type="pct"/>
            <w:gridSpan w:val="2"/>
            <w:vAlign w:val="center"/>
          </w:tcPr>
          <w:p w14:paraId="74548FAB" w14:textId="77777777" w:rsidR="00C623BC" w:rsidRPr="00391CDB" w:rsidRDefault="0001359E" w:rsidP="002C7A33">
            <w:pPr>
              <w:spacing w:after="0" w:line="240" w:lineRule="auto"/>
              <w:rPr>
                <w:rFonts w:ascii="Times New Roman" w:eastAsia="Times New Roman" w:hAnsi="Times New Roman"/>
                <w:sz w:val="20"/>
                <w:szCs w:val="20"/>
                <w:lang w:val="hr-HR"/>
              </w:rPr>
            </w:pPr>
            <w:r w:rsidRPr="0001359E">
              <w:rPr>
                <w:rFonts w:ascii="Times New Roman" w:eastAsia="Times New Roman" w:hAnsi="Times New Roman"/>
                <w:sz w:val="20"/>
                <w:szCs w:val="20"/>
                <w:lang w:val="hr-HR"/>
              </w:rPr>
              <w:t>Direkcija za evropske integracije</w:t>
            </w:r>
          </w:p>
        </w:tc>
        <w:tc>
          <w:tcPr>
            <w:tcW w:w="452" w:type="pct"/>
            <w:vAlign w:val="center"/>
          </w:tcPr>
          <w:p w14:paraId="6B187D84" w14:textId="77777777" w:rsidR="00C623BC" w:rsidRPr="00391CDB" w:rsidRDefault="0001359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01359E" w:rsidRPr="0001359E" w14:paraId="227F9293" w14:textId="77777777" w:rsidTr="00803629">
        <w:tc>
          <w:tcPr>
            <w:tcW w:w="219" w:type="pct"/>
            <w:vAlign w:val="center"/>
          </w:tcPr>
          <w:p w14:paraId="40C721EF" w14:textId="77777777" w:rsidR="0001359E" w:rsidRPr="00391CDB" w:rsidRDefault="0001359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1753" w:type="pct"/>
            <w:shd w:val="clear" w:color="auto" w:fill="auto"/>
            <w:vAlign w:val="center"/>
          </w:tcPr>
          <w:p w14:paraId="326DA917" w14:textId="59B6B856" w:rsidR="0001359E" w:rsidRDefault="00E04A48"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Ažuriran </w:t>
            </w:r>
            <w:r w:rsidR="00BB228A" w:rsidRPr="00BB228A">
              <w:rPr>
                <w:rFonts w:ascii="Times New Roman" w:eastAsia="Times New Roman" w:hAnsi="Times New Roman"/>
                <w:sz w:val="20"/>
                <w:szCs w:val="20"/>
                <w:lang w:val="hr-HR"/>
              </w:rPr>
              <w:t>Program integriranja Bosne i Hercegovine u Evropsku uniju</w:t>
            </w:r>
            <w:r w:rsidR="009C5815">
              <w:rPr>
                <w:rStyle w:val="FootnoteReference"/>
                <w:rFonts w:ascii="Times New Roman" w:eastAsia="Times New Roman" w:hAnsi="Times New Roman"/>
                <w:sz w:val="20"/>
                <w:szCs w:val="20"/>
                <w:lang w:val="hr-HR"/>
              </w:rPr>
              <w:footnoteReference w:id="4"/>
            </w:r>
          </w:p>
        </w:tc>
        <w:tc>
          <w:tcPr>
            <w:tcW w:w="1584" w:type="pct"/>
            <w:gridSpan w:val="2"/>
            <w:shd w:val="clear" w:color="auto" w:fill="auto"/>
            <w:vAlign w:val="center"/>
          </w:tcPr>
          <w:p w14:paraId="33FC93F9" w14:textId="77777777" w:rsidR="0001359E" w:rsidRPr="00391CDB" w:rsidRDefault="00BB228A"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Obaveza prema članu 70. Sporazuma o stabilizaciji i pridruživanju</w:t>
            </w:r>
          </w:p>
        </w:tc>
        <w:tc>
          <w:tcPr>
            <w:tcW w:w="992" w:type="pct"/>
            <w:gridSpan w:val="2"/>
            <w:shd w:val="clear" w:color="auto" w:fill="auto"/>
            <w:vAlign w:val="center"/>
          </w:tcPr>
          <w:p w14:paraId="7BC58F45" w14:textId="77777777" w:rsidR="0001359E" w:rsidRPr="00391CDB" w:rsidRDefault="0001359E" w:rsidP="002C7A33">
            <w:pPr>
              <w:spacing w:after="0" w:line="240" w:lineRule="auto"/>
              <w:rPr>
                <w:rFonts w:ascii="Times New Roman" w:eastAsia="Times New Roman" w:hAnsi="Times New Roman"/>
                <w:sz w:val="20"/>
                <w:szCs w:val="20"/>
                <w:lang w:val="hr-HR"/>
              </w:rPr>
            </w:pPr>
            <w:r w:rsidRPr="0001359E">
              <w:rPr>
                <w:rFonts w:ascii="Times New Roman" w:eastAsia="Times New Roman" w:hAnsi="Times New Roman"/>
                <w:sz w:val="20"/>
                <w:szCs w:val="20"/>
                <w:lang w:val="hr-HR"/>
              </w:rPr>
              <w:t>Direkcija za evropske integracije</w:t>
            </w:r>
          </w:p>
        </w:tc>
        <w:tc>
          <w:tcPr>
            <w:tcW w:w="452" w:type="pct"/>
            <w:shd w:val="clear" w:color="auto" w:fill="auto"/>
            <w:vAlign w:val="center"/>
          </w:tcPr>
          <w:p w14:paraId="651645C5" w14:textId="0349679C" w:rsidR="0001359E" w:rsidRPr="00391CDB" w:rsidRDefault="00803629"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p w14:paraId="1326DC7C" w14:textId="77777777" w:rsidR="00C623BC" w:rsidRDefault="00C623BC" w:rsidP="00C623BC">
      <w:pPr>
        <w:spacing w:after="0" w:line="240" w:lineRule="auto"/>
        <w:jc w:val="both"/>
        <w:rPr>
          <w:rFonts w:ascii="Times New Roman" w:hAnsi="Times New Roman"/>
          <w:sz w:val="24"/>
          <w:szCs w:val="24"/>
          <w:lang w:val="hr-HR"/>
        </w:rPr>
      </w:pPr>
      <w:r w:rsidRPr="0001359E">
        <w:rPr>
          <w:rFonts w:ascii="Times New Roman" w:hAnsi="Times New Roman"/>
          <w:sz w:val="24"/>
          <w:szCs w:val="24"/>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059"/>
        <w:gridCol w:w="1268"/>
        <w:gridCol w:w="1339"/>
        <w:gridCol w:w="1116"/>
        <w:gridCol w:w="524"/>
        <w:gridCol w:w="543"/>
        <w:gridCol w:w="819"/>
        <w:gridCol w:w="1378"/>
        <w:gridCol w:w="1261"/>
      </w:tblGrid>
      <w:tr w:rsidR="00BB228A" w:rsidRPr="007213D8" w14:paraId="78228A17" w14:textId="77777777" w:rsidTr="00E128BF">
        <w:trPr>
          <w:trHeight w:val="384"/>
        </w:trPr>
        <w:tc>
          <w:tcPr>
            <w:tcW w:w="5000" w:type="pct"/>
            <w:gridSpan w:val="10"/>
            <w:shd w:val="clear" w:color="auto" w:fill="323E4F"/>
            <w:vAlign w:val="center"/>
          </w:tcPr>
          <w:p w14:paraId="54E534AC" w14:textId="77777777" w:rsidR="00BB228A" w:rsidRPr="001068AC" w:rsidRDefault="00BB228A" w:rsidP="00E128BF">
            <w:pPr>
              <w:pStyle w:val="Heading2"/>
              <w:spacing w:before="0" w:after="0" w:line="240" w:lineRule="auto"/>
              <w:rPr>
                <w:rFonts w:ascii="Times New Roman" w:hAnsi="Times New Roman"/>
                <w:i w:val="0"/>
                <w:sz w:val="20"/>
                <w:szCs w:val="20"/>
                <w:lang w:val="bs-Latn-BA"/>
              </w:rPr>
            </w:pPr>
            <w:r w:rsidRPr="0031278B">
              <w:rPr>
                <w:rFonts w:ascii="Times New Roman" w:hAnsi="Times New Roman"/>
                <w:i w:val="0"/>
                <w:color w:val="FFFFFF" w:themeColor="background1"/>
                <w:sz w:val="20"/>
                <w:szCs w:val="20"/>
                <w:lang w:val="bs-Latn-BA"/>
              </w:rPr>
              <w:lastRenderedPageBreak/>
              <w:t>PLAN USVAJANJA ILI DONOŠENJA NORMATIVNO-PRAVNIH AKATA</w:t>
            </w:r>
          </w:p>
        </w:tc>
      </w:tr>
      <w:tr w:rsidR="00BB228A" w:rsidRPr="009B7C58" w14:paraId="28BA92B3" w14:textId="77777777" w:rsidTr="00E128BF">
        <w:trPr>
          <w:trHeight w:val="263"/>
        </w:trPr>
        <w:tc>
          <w:tcPr>
            <w:tcW w:w="5000" w:type="pct"/>
            <w:gridSpan w:val="10"/>
            <w:shd w:val="clear" w:color="auto" w:fill="auto"/>
            <w:vAlign w:val="center"/>
          </w:tcPr>
          <w:p w14:paraId="60188BDD" w14:textId="77777777" w:rsidR="00BB228A" w:rsidRPr="009B7C58" w:rsidRDefault="00BB228A"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BB228A">
              <w:rPr>
                <w:rFonts w:ascii="Times New Roman" w:hAnsi="Times New Roman"/>
                <w:b/>
                <w:sz w:val="20"/>
                <w:szCs w:val="20"/>
                <w:lang w:val="hr-HR"/>
              </w:rPr>
              <w:t>I Transparentan, efikasan i odgovoran javni sektor</w:t>
            </w:r>
          </w:p>
        </w:tc>
      </w:tr>
      <w:tr w:rsidR="00BB228A" w:rsidRPr="009B7C58" w14:paraId="0046ECC4" w14:textId="77777777" w:rsidTr="00E128BF">
        <w:trPr>
          <w:trHeight w:val="263"/>
        </w:trPr>
        <w:tc>
          <w:tcPr>
            <w:tcW w:w="5000" w:type="pct"/>
            <w:gridSpan w:val="10"/>
            <w:shd w:val="clear" w:color="auto" w:fill="auto"/>
            <w:vAlign w:val="center"/>
          </w:tcPr>
          <w:p w14:paraId="189AA8B5" w14:textId="77777777" w:rsidR="00BB228A" w:rsidRPr="009B7C58" w:rsidRDefault="00BB228A" w:rsidP="00E128BF">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BB228A">
              <w:rPr>
                <w:rFonts w:ascii="Times New Roman" w:hAnsi="Times New Roman"/>
                <w:b/>
                <w:sz w:val="20"/>
                <w:szCs w:val="20"/>
                <w:lang w:val="hr-HR"/>
              </w:rPr>
              <w:t>1. Unaprijediti funkcionalnost, transparentnost, efikasnost i odgovornost u institucijama VM BiH</w:t>
            </w:r>
          </w:p>
        </w:tc>
      </w:tr>
      <w:tr w:rsidR="00BB228A" w:rsidRPr="009B7C58" w14:paraId="61B3079D" w14:textId="77777777" w:rsidTr="00E128BF">
        <w:trPr>
          <w:trHeight w:val="263"/>
        </w:trPr>
        <w:tc>
          <w:tcPr>
            <w:tcW w:w="5000" w:type="pct"/>
            <w:gridSpan w:val="10"/>
            <w:shd w:val="clear" w:color="auto" w:fill="auto"/>
            <w:vAlign w:val="center"/>
          </w:tcPr>
          <w:p w14:paraId="3BF5D9D8" w14:textId="77777777" w:rsidR="00BB228A" w:rsidRPr="009B7C58" w:rsidRDefault="00BB228A" w:rsidP="00E128BF">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BB228A">
              <w:rPr>
                <w:rFonts w:ascii="Times New Roman" w:hAnsi="Times New Roman"/>
                <w:b/>
                <w:sz w:val="20"/>
                <w:szCs w:val="20"/>
                <w:lang w:val="hr-HR"/>
              </w:rPr>
              <w:t>Unaprjeđenje kreiranja politika, procesa integracije u EU i reforme javne uprave</w:t>
            </w:r>
          </w:p>
        </w:tc>
      </w:tr>
      <w:tr w:rsidR="00BB228A" w:rsidRPr="009B7C58" w14:paraId="7A6ECA61" w14:textId="77777777" w:rsidTr="00E128BF">
        <w:trPr>
          <w:trHeight w:val="263"/>
        </w:trPr>
        <w:tc>
          <w:tcPr>
            <w:tcW w:w="5000" w:type="pct"/>
            <w:gridSpan w:val="10"/>
            <w:shd w:val="clear" w:color="auto" w:fill="auto"/>
            <w:vAlign w:val="center"/>
          </w:tcPr>
          <w:p w14:paraId="2C37F996" w14:textId="77777777" w:rsidR="00BB228A" w:rsidRPr="009B7C58" w:rsidRDefault="00BB228A"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BB228A">
              <w:rPr>
                <w:rFonts w:ascii="Times New Roman" w:hAnsi="Times New Roman"/>
                <w:b/>
                <w:sz w:val="20"/>
                <w:szCs w:val="20"/>
                <w:lang w:val="hr-HR"/>
              </w:rPr>
              <w:t>111610</w:t>
            </w:r>
          </w:p>
        </w:tc>
      </w:tr>
      <w:tr w:rsidR="00BB228A" w:rsidRPr="009B7C58" w14:paraId="28B92C15" w14:textId="77777777" w:rsidTr="00E128BF">
        <w:trPr>
          <w:trHeight w:val="263"/>
        </w:trPr>
        <w:tc>
          <w:tcPr>
            <w:tcW w:w="5000" w:type="pct"/>
            <w:gridSpan w:val="10"/>
            <w:shd w:val="clear" w:color="auto" w:fill="auto"/>
            <w:vAlign w:val="center"/>
          </w:tcPr>
          <w:p w14:paraId="0756D1BE" w14:textId="77777777" w:rsidR="00BB228A" w:rsidRPr="009B7C58" w:rsidRDefault="00BB228A" w:rsidP="00E128BF">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2B097A">
              <w:t xml:space="preserve"> </w:t>
            </w:r>
            <w:r w:rsidR="002B097A" w:rsidRPr="002B097A">
              <w:rPr>
                <w:rFonts w:ascii="Times New Roman" w:eastAsia="Times New Roman" w:hAnsi="Times New Roman"/>
                <w:b/>
                <w:sz w:val="20"/>
                <w:szCs w:val="20"/>
                <w:lang w:val="hr-HR"/>
              </w:rPr>
              <w:t>Osiguranje podrške institucijama i koordinacija realizacije aktivnosti  institucija u procesu integracije u EU</w:t>
            </w:r>
          </w:p>
        </w:tc>
      </w:tr>
      <w:tr w:rsidR="00BB228A" w:rsidRPr="00E128BF" w14:paraId="3573B3E0" w14:textId="77777777" w:rsidTr="00E128BF">
        <w:trPr>
          <w:trHeight w:val="1228"/>
        </w:trPr>
        <w:tc>
          <w:tcPr>
            <w:tcW w:w="2980" w:type="pct"/>
            <w:gridSpan w:val="4"/>
            <w:shd w:val="clear" w:color="000000" w:fill="333F4F"/>
            <w:vAlign w:val="center"/>
            <w:hideMark/>
          </w:tcPr>
          <w:p w14:paraId="62DCF519" w14:textId="77777777" w:rsidR="00BB228A" w:rsidRPr="005A1EFB" w:rsidRDefault="00BB228A" w:rsidP="00E128BF">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583" w:type="pct"/>
            <w:gridSpan w:val="2"/>
            <w:shd w:val="clear" w:color="000000" w:fill="333F4F"/>
            <w:vAlign w:val="center"/>
          </w:tcPr>
          <w:p w14:paraId="51B3A742" w14:textId="77777777" w:rsidR="00BB228A" w:rsidRDefault="00BB228A"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74246D62" w14:textId="77777777" w:rsidR="00BB228A" w:rsidRPr="005B2EB7" w:rsidRDefault="00BB228A" w:rsidP="00E128BF">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97" w:type="pct"/>
            <w:gridSpan w:val="2"/>
            <w:shd w:val="clear" w:color="000000" w:fill="333F4F"/>
            <w:vAlign w:val="center"/>
          </w:tcPr>
          <w:p w14:paraId="348543B6" w14:textId="77777777" w:rsidR="00BB228A" w:rsidRPr="00080436" w:rsidRDefault="00BB228A"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98" w:type="pct"/>
            <w:shd w:val="clear" w:color="000000" w:fill="333F4F"/>
            <w:vAlign w:val="center"/>
            <w:hideMark/>
          </w:tcPr>
          <w:p w14:paraId="77836160" w14:textId="77777777" w:rsidR="00BB228A" w:rsidRPr="00080436" w:rsidRDefault="00BB228A" w:rsidP="00E128BF">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42" w:type="pct"/>
            <w:shd w:val="clear" w:color="000000" w:fill="333F4F"/>
            <w:vAlign w:val="center"/>
            <w:hideMark/>
          </w:tcPr>
          <w:p w14:paraId="063B8BED" w14:textId="77777777" w:rsidR="00BB228A" w:rsidRPr="004D2CE6" w:rsidRDefault="00BB228A" w:rsidP="00E128BF">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BB228A" w:rsidRPr="00E128BF" w14:paraId="17EB470B" w14:textId="77777777" w:rsidTr="00E128BF">
        <w:trPr>
          <w:trHeight w:val="263"/>
        </w:trPr>
        <w:tc>
          <w:tcPr>
            <w:tcW w:w="2980" w:type="pct"/>
            <w:gridSpan w:val="4"/>
            <w:tcBorders>
              <w:left w:val="single" w:sz="4" w:space="0" w:color="auto"/>
              <w:right w:val="single" w:sz="4" w:space="0" w:color="auto"/>
            </w:tcBorders>
            <w:vAlign w:val="center"/>
          </w:tcPr>
          <w:p w14:paraId="32C87BBB" w14:textId="77777777" w:rsidR="00BB228A" w:rsidRPr="00566D81" w:rsidRDefault="00BB228A" w:rsidP="00E128BF">
            <w:pPr>
              <w:spacing w:after="0" w:line="240" w:lineRule="auto"/>
              <w:rPr>
                <w:rFonts w:ascii="Times New Roman" w:eastAsia="Times New Roman" w:hAnsi="Times New Roman"/>
                <w:sz w:val="20"/>
                <w:szCs w:val="20"/>
                <w:lang w:val="hr-HR"/>
              </w:rPr>
            </w:pPr>
          </w:p>
        </w:tc>
        <w:tc>
          <w:tcPr>
            <w:tcW w:w="583" w:type="pct"/>
            <w:gridSpan w:val="2"/>
            <w:tcBorders>
              <w:top w:val="single" w:sz="4" w:space="0" w:color="auto"/>
              <w:left w:val="single" w:sz="4" w:space="0" w:color="auto"/>
              <w:bottom w:val="single" w:sz="4" w:space="0" w:color="auto"/>
              <w:right w:val="single" w:sz="4" w:space="0" w:color="auto"/>
            </w:tcBorders>
            <w:vAlign w:val="center"/>
          </w:tcPr>
          <w:p w14:paraId="503F893A" w14:textId="77777777" w:rsidR="00BB228A" w:rsidRPr="00286AF0" w:rsidRDefault="00BB228A" w:rsidP="00E128BF">
            <w:pPr>
              <w:spacing w:after="0" w:line="240" w:lineRule="auto"/>
              <w:jc w:val="center"/>
              <w:rPr>
                <w:rFonts w:ascii="Times New Roman" w:eastAsia="Times New Roman" w:hAnsi="Times New Roman"/>
                <w:sz w:val="20"/>
                <w:szCs w:val="20"/>
                <w:lang w:val="hr-HR"/>
              </w:rPr>
            </w:pPr>
          </w:p>
        </w:tc>
        <w:tc>
          <w:tcPr>
            <w:tcW w:w="497" w:type="pct"/>
            <w:gridSpan w:val="2"/>
            <w:tcBorders>
              <w:top w:val="single" w:sz="4" w:space="0" w:color="auto"/>
              <w:left w:val="single" w:sz="4" w:space="0" w:color="auto"/>
              <w:bottom w:val="single" w:sz="4" w:space="0" w:color="auto"/>
              <w:right w:val="single" w:sz="4" w:space="0" w:color="auto"/>
            </w:tcBorders>
            <w:vAlign w:val="center"/>
          </w:tcPr>
          <w:p w14:paraId="30805D2C" w14:textId="77777777" w:rsidR="00BB228A" w:rsidRPr="00286AF0" w:rsidRDefault="00BB228A" w:rsidP="00E128BF">
            <w:pPr>
              <w:spacing w:after="0" w:line="240" w:lineRule="auto"/>
              <w:jc w:val="center"/>
              <w:rPr>
                <w:rFonts w:ascii="Times New Roman" w:eastAsia="Times New Roman" w:hAnsi="Times New Roman"/>
                <w:sz w:val="20"/>
                <w:szCs w:val="20"/>
                <w:lang w:val="hr-HR"/>
              </w:rPr>
            </w:pPr>
          </w:p>
        </w:tc>
        <w:tc>
          <w:tcPr>
            <w:tcW w:w="498" w:type="pct"/>
            <w:tcBorders>
              <w:top w:val="single" w:sz="4" w:space="0" w:color="auto"/>
              <w:left w:val="single" w:sz="4" w:space="0" w:color="auto"/>
              <w:bottom w:val="single" w:sz="4" w:space="0" w:color="auto"/>
              <w:right w:val="single" w:sz="4" w:space="0" w:color="auto"/>
            </w:tcBorders>
            <w:vAlign w:val="center"/>
          </w:tcPr>
          <w:p w14:paraId="4783386D" w14:textId="77777777" w:rsidR="00BB228A" w:rsidRPr="00286AF0" w:rsidRDefault="00BB228A" w:rsidP="00E128BF">
            <w:pPr>
              <w:spacing w:after="0" w:line="240" w:lineRule="auto"/>
              <w:jc w:val="center"/>
              <w:rPr>
                <w:rFonts w:ascii="Times New Roman" w:eastAsia="Times New Roman" w:hAnsi="Times New Roman"/>
                <w:sz w:val="20"/>
                <w:szCs w:val="20"/>
                <w:lang w:val="hr-HR"/>
              </w:rPr>
            </w:pPr>
          </w:p>
        </w:tc>
        <w:tc>
          <w:tcPr>
            <w:tcW w:w="442" w:type="pct"/>
            <w:tcBorders>
              <w:top w:val="single" w:sz="4" w:space="0" w:color="auto"/>
              <w:left w:val="single" w:sz="4" w:space="0" w:color="auto"/>
              <w:bottom w:val="single" w:sz="4" w:space="0" w:color="auto"/>
              <w:right w:val="single" w:sz="4" w:space="0" w:color="auto"/>
            </w:tcBorders>
            <w:vAlign w:val="center"/>
          </w:tcPr>
          <w:p w14:paraId="10188677" w14:textId="77777777" w:rsidR="00BB228A" w:rsidRPr="00286AF0" w:rsidRDefault="00BB228A" w:rsidP="00E128BF">
            <w:pPr>
              <w:spacing w:after="0" w:line="240" w:lineRule="auto"/>
              <w:jc w:val="center"/>
              <w:rPr>
                <w:rFonts w:ascii="Times New Roman" w:eastAsia="Times New Roman" w:hAnsi="Times New Roman"/>
                <w:sz w:val="20"/>
                <w:szCs w:val="20"/>
                <w:lang w:val="hr-HR"/>
              </w:rPr>
            </w:pPr>
          </w:p>
        </w:tc>
      </w:tr>
      <w:tr w:rsidR="00BB228A" w:rsidRPr="00FB21C6" w14:paraId="3E544DDB" w14:textId="77777777" w:rsidTr="00E128BF">
        <w:tc>
          <w:tcPr>
            <w:tcW w:w="234" w:type="pct"/>
            <w:shd w:val="clear" w:color="auto" w:fill="323E4F"/>
            <w:vAlign w:val="center"/>
            <w:hideMark/>
          </w:tcPr>
          <w:p w14:paraId="3811333C" w14:textId="77777777" w:rsidR="00BB228A" w:rsidRPr="0031278B" w:rsidRDefault="00BB228A" w:rsidP="00E128BF">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b/>
                <w:color w:val="FFFFFF" w:themeColor="background1"/>
                <w:sz w:val="20"/>
                <w:szCs w:val="20"/>
                <w:lang w:val="bs-Latn-BA"/>
              </w:rPr>
              <w:t>R.b.</w:t>
            </w:r>
          </w:p>
        </w:tc>
        <w:tc>
          <w:tcPr>
            <w:tcW w:w="1818" w:type="pct"/>
            <w:shd w:val="clear" w:color="auto" w:fill="323E4F"/>
            <w:vAlign w:val="center"/>
            <w:hideMark/>
          </w:tcPr>
          <w:p w14:paraId="06E74E28" w14:textId="77777777" w:rsidR="00BB228A" w:rsidRPr="0031278B" w:rsidRDefault="00BB228A" w:rsidP="00E128BF">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b/>
                <w:color w:val="FFFFFF" w:themeColor="background1"/>
                <w:sz w:val="20"/>
                <w:szCs w:val="20"/>
                <w:lang w:val="bs-Latn-BA"/>
              </w:rPr>
              <w:t>Naziv zakona</w:t>
            </w:r>
          </w:p>
        </w:tc>
        <w:tc>
          <w:tcPr>
            <w:tcW w:w="459" w:type="pct"/>
            <w:shd w:val="clear" w:color="auto" w:fill="323E4F"/>
            <w:vAlign w:val="center"/>
          </w:tcPr>
          <w:p w14:paraId="72AE0156" w14:textId="77777777" w:rsidR="00BB228A" w:rsidRPr="0031278B" w:rsidRDefault="00BB228A" w:rsidP="00E128BF">
            <w:pPr>
              <w:spacing w:after="0" w:line="240" w:lineRule="auto"/>
              <w:jc w:val="center"/>
              <w:rPr>
                <w:rFonts w:ascii="Times New Roman" w:eastAsia="Times New Roman" w:hAnsi="Times New Roman"/>
                <w:b/>
                <w:color w:val="FFFFFF" w:themeColor="background1"/>
                <w:sz w:val="20"/>
                <w:szCs w:val="20"/>
                <w:lang w:val="bs-Latn-BA" w:eastAsia="hr-HR"/>
              </w:rPr>
            </w:pPr>
            <w:r w:rsidRPr="0031278B">
              <w:rPr>
                <w:rFonts w:ascii="Times New Roman" w:eastAsia="Times New Roman" w:hAnsi="Times New Roman"/>
                <w:b/>
                <w:color w:val="FFFFFF" w:themeColor="background1"/>
                <w:sz w:val="20"/>
                <w:szCs w:val="20"/>
                <w:lang w:val="bs-Latn-BA" w:eastAsia="hr-HR"/>
              </w:rPr>
              <w:t>Značajan uticaj na javnost</w:t>
            </w:r>
          </w:p>
          <w:p w14:paraId="187631E9" w14:textId="77777777" w:rsidR="00BB228A" w:rsidRPr="0031278B" w:rsidRDefault="00BB228A" w:rsidP="00E128BF">
            <w:pPr>
              <w:spacing w:after="0" w:line="240" w:lineRule="auto"/>
              <w:jc w:val="center"/>
              <w:rPr>
                <w:rFonts w:ascii="Times New Roman" w:eastAsia="Times New Roman" w:hAnsi="Times New Roman"/>
                <w:color w:val="FFFFFF" w:themeColor="background1"/>
                <w:sz w:val="20"/>
                <w:szCs w:val="20"/>
                <w:lang w:val="bs-Latn-BA"/>
              </w:rPr>
            </w:pPr>
            <w:r w:rsidRPr="0031278B">
              <w:rPr>
                <w:rFonts w:ascii="Times New Roman" w:eastAsia="Times New Roman" w:hAnsi="Times New Roman"/>
                <w:color w:val="FFFFFF" w:themeColor="background1"/>
                <w:sz w:val="20"/>
                <w:szCs w:val="20"/>
                <w:lang w:val="bs-Latn-BA" w:eastAsia="hr-HR"/>
              </w:rPr>
              <w:t>(DA/NE)</w:t>
            </w:r>
          </w:p>
        </w:tc>
        <w:tc>
          <w:tcPr>
            <w:tcW w:w="469" w:type="pct"/>
            <w:shd w:val="clear" w:color="auto" w:fill="323E4F"/>
            <w:vAlign w:val="center"/>
          </w:tcPr>
          <w:p w14:paraId="09658041" w14:textId="77777777" w:rsidR="00BB228A" w:rsidRPr="0031278B" w:rsidRDefault="00BB228A" w:rsidP="00E128BF">
            <w:pPr>
              <w:spacing w:after="0" w:line="240" w:lineRule="auto"/>
              <w:jc w:val="center"/>
              <w:rPr>
                <w:rFonts w:ascii="Times New Roman" w:eastAsia="Times New Roman" w:hAnsi="Times New Roman"/>
                <w:color w:val="FFFFFF" w:themeColor="background1"/>
                <w:sz w:val="20"/>
                <w:szCs w:val="20"/>
                <w:lang w:val="bs-Latn-BA" w:eastAsia="hr-HR"/>
              </w:rPr>
            </w:pPr>
            <w:r w:rsidRPr="0031278B">
              <w:rPr>
                <w:rFonts w:ascii="Times New Roman" w:eastAsia="Times New Roman" w:hAnsi="Times New Roman"/>
                <w:b/>
                <w:bCs/>
                <w:color w:val="FFFFFF" w:themeColor="background1"/>
                <w:sz w:val="20"/>
                <w:szCs w:val="20"/>
                <w:lang w:val="bs-Latn-BA" w:eastAsia="hr-HR"/>
              </w:rPr>
              <w:t>Usklađivanje sa pravnim nasljeđem EU</w:t>
            </w:r>
          </w:p>
          <w:p w14:paraId="15F5F177" w14:textId="77777777" w:rsidR="00BB228A" w:rsidRPr="0031278B" w:rsidRDefault="00BB228A" w:rsidP="00E128BF">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color w:val="FFFFFF" w:themeColor="background1"/>
                <w:sz w:val="20"/>
                <w:szCs w:val="20"/>
                <w:lang w:val="bs-Latn-BA" w:eastAsia="hr-HR"/>
              </w:rPr>
              <w:t>(DA/NE)</w:t>
            </w:r>
          </w:p>
        </w:tc>
        <w:tc>
          <w:tcPr>
            <w:tcW w:w="391" w:type="pct"/>
            <w:shd w:val="clear" w:color="auto" w:fill="323E4F"/>
            <w:vAlign w:val="center"/>
          </w:tcPr>
          <w:p w14:paraId="173D3062" w14:textId="77777777" w:rsidR="00BB228A" w:rsidRPr="0031278B" w:rsidRDefault="00BB228A" w:rsidP="00E128BF">
            <w:pPr>
              <w:spacing w:after="0" w:line="240" w:lineRule="auto"/>
              <w:jc w:val="center"/>
              <w:rPr>
                <w:rFonts w:ascii="Times New Roman" w:eastAsia="Times New Roman" w:hAnsi="Times New Roman"/>
                <w:b/>
                <w:bCs/>
                <w:color w:val="FFFFFF" w:themeColor="background1"/>
                <w:sz w:val="20"/>
                <w:szCs w:val="20"/>
                <w:lang w:val="bs-Latn-BA" w:eastAsia="hr-HR"/>
              </w:rPr>
            </w:pPr>
            <w:r w:rsidRPr="0031278B">
              <w:rPr>
                <w:rFonts w:ascii="Times New Roman" w:eastAsia="Times New Roman" w:hAnsi="Times New Roman"/>
                <w:b/>
                <w:bCs/>
                <w:color w:val="FFFFFF" w:themeColor="background1"/>
                <w:sz w:val="20"/>
                <w:szCs w:val="20"/>
                <w:lang w:val="bs-Latn-BA" w:eastAsia="hr-HR"/>
              </w:rPr>
              <w:t>Prethodna procjena uticaja izrađena</w:t>
            </w:r>
          </w:p>
          <w:p w14:paraId="2175E463" w14:textId="77777777" w:rsidR="00BB228A" w:rsidRPr="0031278B" w:rsidRDefault="00BB228A" w:rsidP="00E128BF">
            <w:pPr>
              <w:spacing w:after="0" w:line="240" w:lineRule="auto"/>
              <w:jc w:val="center"/>
              <w:rPr>
                <w:rFonts w:ascii="Times New Roman" w:eastAsia="Times New Roman" w:hAnsi="Times New Roman"/>
                <w:bCs/>
                <w:color w:val="FFFFFF" w:themeColor="background1"/>
                <w:sz w:val="20"/>
                <w:szCs w:val="20"/>
                <w:lang w:val="bs-Latn-BA" w:eastAsia="hr-HR"/>
              </w:rPr>
            </w:pPr>
            <w:r w:rsidRPr="0031278B">
              <w:rPr>
                <w:rFonts w:ascii="Times New Roman" w:eastAsia="Times New Roman" w:hAnsi="Times New Roman"/>
                <w:color w:val="FFFFFF" w:themeColor="background1"/>
                <w:sz w:val="20"/>
                <w:szCs w:val="20"/>
                <w:lang w:val="bs-Latn-BA" w:eastAsia="hr-HR"/>
              </w:rPr>
              <w:t>(DA/NE)</w:t>
            </w:r>
          </w:p>
        </w:tc>
        <w:tc>
          <w:tcPr>
            <w:tcW w:w="391" w:type="pct"/>
            <w:gridSpan w:val="2"/>
            <w:shd w:val="clear" w:color="auto" w:fill="323E4F"/>
            <w:vAlign w:val="center"/>
          </w:tcPr>
          <w:p w14:paraId="42C77A10" w14:textId="77777777" w:rsidR="00BB228A" w:rsidRPr="0031278B" w:rsidRDefault="00BB228A" w:rsidP="00E128BF">
            <w:pPr>
              <w:spacing w:after="0" w:line="240" w:lineRule="auto"/>
              <w:jc w:val="center"/>
              <w:rPr>
                <w:rFonts w:ascii="Times New Roman" w:eastAsia="Times New Roman" w:hAnsi="Times New Roman"/>
                <w:b/>
                <w:bCs/>
                <w:color w:val="FFFFFF" w:themeColor="background1"/>
                <w:sz w:val="20"/>
                <w:szCs w:val="20"/>
                <w:lang w:val="bs-Latn-BA" w:eastAsia="hr-HR"/>
              </w:rPr>
            </w:pPr>
            <w:r w:rsidRPr="0031278B">
              <w:rPr>
                <w:rFonts w:ascii="Times New Roman" w:eastAsia="Times New Roman" w:hAnsi="Times New Roman"/>
                <w:b/>
                <w:bCs/>
                <w:color w:val="FFFFFF" w:themeColor="background1"/>
                <w:sz w:val="20"/>
                <w:szCs w:val="20"/>
                <w:lang w:val="bs-Latn-BA" w:eastAsia="hr-HR"/>
              </w:rPr>
              <w:t>Sveobu-hvatna procjena uticaja propisa</w:t>
            </w:r>
          </w:p>
          <w:p w14:paraId="79A29851" w14:textId="77777777" w:rsidR="00BB228A" w:rsidRPr="0031278B" w:rsidRDefault="00BB228A" w:rsidP="00E128BF">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color w:val="FFFFFF" w:themeColor="background1"/>
                <w:sz w:val="20"/>
                <w:szCs w:val="20"/>
                <w:lang w:val="bs-Latn-BA" w:eastAsia="hr-HR"/>
              </w:rPr>
              <w:t>(DA/NE)</w:t>
            </w:r>
          </w:p>
        </w:tc>
        <w:tc>
          <w:tcPr>
            <w:tcW w:w="796" w:type="pct"/>
            <w:gridSpan w:val="2"/>
            <w:shd w:val="clear" w:color="auto" w:fill="323E4F"/>
            <w:vAlign w:val="center"/>
          </w:tcPr>
          <w:p w14:paraId="6DBA59D4" w14:textId="77777777" w:rsidR="00BB228A" w:rsidRPr="00FB21C6" w:rsidRDefault="00BB228A" w:rsidP="00E128BF">
            <w:pPr>
              <w:spacing w:after="0" w:line="240" w:lineRule="auto"/>
              <w:jc w:val="center"/>
              <w:rPr>
                <w:rFonts w:ascii="Times New Roman" w:eastAsia="Times New Roman" w:hAnsi="Times New Roman"/>
                <w:b/>
                <w:color w:val="FFFFFF"/>
                <w:sz w:val="20"/>
                <w:szCs w:val="20"/>
                <w:lang w:val="hr-HR"/>
              </w:rPr>
            </w:pPr>
            <w:r w:rsidRPr="00FB21C6">
              <w:rPr>
                <w:rFonts w:ascii="Times New Roman" w:eastAsia="Times New Roman" w:hAnsi="Times New Roman"/>
                <w:b/>
                <w:color w:val="FFFFFF"/>
                <w:sz w:val="20"/>
                <w:szCs w:val="20"/>
                <w:lang w:val="hr-HR"/>
              </w:rPr>
              <w:t xml:space="preserve">Nosilac </w:t>
            </w:r>
            <w:r w:rsidRPr="00FB21C6">
              <w:rPr>
                <w:rFonts w:ascii="Times New Roman" w:eastAsia="Times New Roman" w:hAnsi="Times New Roman"/>
                <w:color w:val="FFFFFF"/>
                <w:sz w:val="20"/>
                <w:szCs w:val="20"/>
                <w:lang w:val="hr-HR"/>
              </w:rPr>
              <w:t>(institucija BiH)</w:t>
            </w:r>
          </w:p>
        </w:tc>
        <w:tc>
          <w:tcPr>
            <w:tcW w:w="442" w:type="pct"/>
            <w:shd w:val="clear" w:color="auto" w:fill="323E4F"/>
            <w:vAlign w:val="center"/>
            <w:hideMark/>
          </w:tcPr>
          <w:p w14:paraId="21150457" w14:textId="77777777" w:rsidR="00BB228A" w:rsidRPr="00FB21C6" w:rsidRDefault="00BB228A" w:rsidP="00E128BF">
            <w:pPr>
              <w:spacing w:after="0" w:line="240" w:lineRule="auto"/>
              <w:jc w:val="center"/>
              <w:rPr>
                <w:rFonts w:ascii="Times New Roman" w:eastAsia="Times New Roman" w:hAnsi="Times New Roman"/>
                <w:b/>
                <w:color w:val="FFFFFF"/>
                <w:sz w:val="20"/>
                <w:szCs w:val="20"/>
                <w:lang w:val="hr-HR"/>
              </w:rPr>
            </w:pPr>
            <w:r w:rsidRPr="00FB21C6">
              <w:rPr>
                <w:rFonts w:ascii="Times New Roman" w:eastAsia="Times New Roman" w:hAnsi="Times New Roman"/>
                <w:b/>
                <w:color w:val="FFFFFF"/>
                <w:sz w:val="20"/>
                <w:szCs w:val="20"/>
                <w:lang w:val="hr-HR"/>
              </w:rPr>
              <w:t>Planirani kvartal za realizaciju</w:t>
            </w:r>
          </w:p>
        </w:tc>
      </w:tr>
      <w:tr w:rsidR="00BB228A" w:rsidRPr="007B6ABE" w14:paraId="03511AF9" w14:textId="77777777" w:rsidTr="00E128BF">
        <w:tc>
          <w:tcPr>
            <w:tcW w:w="234" w:type="pct"/>
            <w:vAlign w:val="center"/>
          </w:tcPr>
          <w:p w14:paraId="433B92A4" w14:textId="77777777" w:rsidR="00BB228A" w:rsidRDefault="00BB228A" w:rsidP="00E128BF">
            <w:pPr>
              <w:spacing w:after="0" w:line="240" w:lineRule="auto"/>
              <w:jc w:val="center"/>
              <w:rPr>
                <w:rFonts w:ascii="Times New Roman" w:eastAsia="Times New Roman" w:hAnsi="Times New Roman"/>
                <w:sz w:val="20"/>
                <w:szCs w:val="20"/>
                <w:lang w:val="bs-Latn-BA"/>
              </w:rPr>
            </w:pPr>
          </w:p>
        </w:tc>
        <w:tc>
          <w:tcPr>
            <w:tcW w:w="1818" w:type="pct"/>
            <w:vAlign w:val="center"/>
          </w:tcPr>
          <w:p w14:paraId="5F756D60" w14:textId="77777777" w:rsidR="00BB228A" w:rsidRDefault="00BB228A" w:rsidP="00E128BF">
            <w:pPr>
              <w:spacing w:after="0" w:line="240" w:lineRule="auto"/>
              <w:rPr>
                <w:rFonts w:ascii="Times New Roman" w:eastAsia="Times New Roman" w:hAnsi="Times New Roman"/>
                <w:sz w:val="20"/>
                <w:szCs w:val="20"/>
                <w:lang w:val="bs-Latn-BA"/>
              </w:rPr>
            </w:pPr>
          </w:p>
        </w:tc>
        <w:tc>
          <w:tcPr>
            <w:tcW w:w="459" w:type="pct"/>
            <w:vAlign w:val="center"/>
          </w:tcPr>
          <w:p w14:paraId="36F1E6E0" w14:textId="77777777" w:rsidR="00BB228A" w:rsidRPr="00AF7DCF" w:rsidRDefault="00BB228A" w:rsidP="00E128BF">
            <w:pPr>
              <w:spacing w:after="0" w:line="240" w:lineRule="auto"/>
              <w:jc w:val="center"/>
              <w:rPr>
                <w:rFonts w:ascii="Times New Roman" w:eastAsia="Times New Roman" w:hAnsi="Times New Roman"/>
                <w:b/>
                <w:sz w:val="20"/>
                <w:szCs w:val="20"/>
                <w:lang w:val="hr-HR"/>
              </w:rPr>
            </w:pPr>
          </w:p>
        </w:tc>
        <w:tc>
          <w:tcPr>
            <w:tcW w:w="469" w:type="pct"/>
            <w:vAlign w:val="center"/>
          </w:tcPr>
          <w:p w14:paraId="7932E189" w14:textId="77777777" w:rsidR="00BB228A" w:rsidRDefault="00BB228A" w:rsidP="00E128BF">
            <w:pPr>
              <w:pStyle w:val="ListParagraph"/>
              <w:spacing w:after="0" w:line="240" w:lineRule="auto"/>
              <w:ind w:left="0"/>
              <w:jc w:val="center"/>
              <w:rPr>
                <w:rFonts w:ascii="Times New Roman" w:eastAsia="Times New Roman" w:hAnsi="Times New Roman" w:cs="Times New Roman"/>
                <w:sz w:val="20"/>
                <w:szCs w:val="20"/>
                <w:lang w:val="bs-Latn-BA"/>
              </w:rPr>
            </w:pPr>
          </w:p>
        </w:tc>
        <w:tc>
          <w:tcPr>
            <w:tcW w:w="391" w:type="pct"/>
            <w:vAlign w:val="center"/>
          </w:tcPr>
          <w:p w14:paraId="30032D85" w14:textId="77777777" w:rsidR="00BB228A" w:rsidRDefault="00BB228A" w:rsidP="00E128BF">
            <w:pPr>
              <w:spacing w:after="0" w:line="240" w:lineRule="auto"/>
              <w:jc w:val="center"/>
              <w:rPr>
                <w:rFonts w:ascii="Times New Roman" w:eastAsia="Times New Roman" w:hAnsi="Times New Roman"/>
                <w:sz w:val="20"/>
                <w:szCs w:val="20"/>
                <w:lang w:val="bs-Latn-BA"/>
              </w:rPr>
            </w:pPr>
          </w:p>
        </w:tc>
        <w:tc>
          <w:tcPr>
            <w:tcW w:w="391" w:type="pct"/>
            <w:gridSpan w:val="2"/>
            <w:vAlign w:val="center"/>
          </w:tcPr>
          <w:p w14:paraId="04F61EC3" w14:textId="77777777" w:rsidR="00BB228A" w:rsidRDefault="00BB228A" w:rsidP="00E128BF">
            <w:pPr>
              <w:spacing w:after="0" w:line="240" w:lineRule="auto"/>
              <w:jc w:val="center"/>
              <w:rPr>
                <w:rFonts w:ascii="Times New Roman" w:eastAsia="Times New Roman" w:hAnsi="Times New Roman"/>
                <w:sz w:val="20"/>
                <w:szCs w:val="20"/>
                <w:lang w:val="bs-Latn-BA"/>
              </w:rPr>
            </w:pPr>
          </w:p>
        </w:tc>
        <w:tc>
          <w:tcPr>
            <w:tcW w:w="796" w:type="pct"/>
            <w:gridSpan w:val="2"/>
            <w:vAlign w:val="center"/>
          </w:tcPr>
          <w:p w14:paraId="7106D157" w14:textId="77777777" w:rsidR="00BB228A" w:rsidRDefault="00BB228A" w:rsidP="00E128BF">
            <w:pPr>
              <w:spacing w:after="0" w:line="240" w:lineRule="auto"/>
              <w:jc w:val="center"/>
              <w:rPr>
                <w:rFonts w:ascii="Times New Roman" w:eastAsia="Times New Roman" w:hAnsi="Times New Roman"/>
                <w:sz w:val="20"/>
                <w:szCs w:val="20"/>
                <w:lang w:val="bs-Latn-BA"/>
              </w:rPr>
            </w:pPr>
          </w:p>
        </w:tc>
        <w:tc>
          <w:tcPr>
            <w:tcW w:w="442" w:type="pct"/>
            <w:vAlign w:val="center"/>
          </w:tcPr>
          <w:p w14:paraId="2D99E0C8" w14:textId="77777777" w:rsidR="00BB228A" w:rsidRDefault="00BB228A" w:rsidP="00E128BF">
            <w:pPr>
              <w:spacing w:after="0" w:line="240" w:lineRule="auto"/>
              <w:jc w:val="center"/>
              <w:rPr>
                <w:rFonts w:ascii="Times New Roman" w:eastAsia="Times New Roman" w:hAnsi="Times New Roman"/>
                <w:sz w:val="20"/>
                <w:szCs w:val="20"/>
                <w:lang w:val="bs-Latn-BA"/>
              </w:rPr>
            </w:pPr>
          </w:p>
        </w:tc>
      </w:tr>
      <w:tr w:rsidR="00BB228A" w:rsidRPr="007B6ABE" w14:paraId="72BE06D3" w14:textId="77777777" w:rsidTr="00E128BF">
        <w:tc>
          <w:tcPr>
            <w:tcW w:w="234" w:type="pct"/>
            <w:vAlign w:val="center"/>
          </w:tcPr>
          <w:p w14:paraId="59846C6A" w14:textId="77777777" w:rsidR="00BB228A" w:rsidRDefault="00BB228A" w:rsidP="00E128BF">
            <w:pPr>
              <w:spacing w:after="0" w:line="240" w:lineRule="auto"/>
              <w:jc w:val="center"/>
              <w:rPr>
                <w:rFonts w:ascii="Times New Roman" w:eastAsia="Times New Roman" w:hAnsi="Times New Roman"/>
                <w:sz w:val="20"/>
                <w:szCs w:val="20"/>
                <w:lang w:val="bs-Latn-BA"/>
              </w:rPr>
            </w:pPr>
          </w:p>
        </w:tc>
        <w:tc>
          <w:tcPr>
            <w:tcW w:w="1818" w:type="pct"/>
            <w:vAlign w:val="center"/>
          </w:tcPr>
          <w:p w14:paraId="484013EC" w14:textId="77777777" w:rsidR="00BB228A" w:rsidRDefault="00BB228A" w:rsidP="00E128BF">
            <w:pPr>
              <w:spacing w:after="0" w:line="240" w:lineRule="auto"/>
              <w:rPr>
                <w:rFonts w:ascii="Times New Roman" w:eastAsia="Times New Roman" w:hAnsi="Times New Roman"/>
                <w:sz w:val="20"/>
                <w:szCs w:val="20"/>
                <w:lang w:val="bs-Latn-BA"/>
              </w:rPr>
            </w:pPr>
          </w:p>
        </w:tc>
        <w:tc>
          <w:tcPr>
            <w:tcW w:w="459" w:type="pct"/>
            <w:vAlign w:val="center"/>
          </w:tcPr>
          <w:p w14:paraId="5D49276A" w14:textId="77777777" w:rsidR="00BB228A" w:rsidRDefault="00BB228A" w:rsidP="00E128BF">
            <w:pPr>
              <w:spacing w:after="0" w:line="240" w:lineRule="auto"/>
              <w:jc w:val="center"/>
              <w:rPr>
                <w:rFonts w:ascii="Times New Roman" w:eastAsia="Times New Roman" w:hAnsi="Times New Roman"/>
                <w:sz w:val="20"/>
                <w:szCs w:val="20"/>
                <w:lang w:val="bs-Latn-BA"/>
              </w:rPr>
            </w:pPr>
          </w:p>
        </w:tc>
        <w:tc>
          <w:tcPr>
            <w:tcW w:w="469" w:type="pct"/>
            <w:vAlign w:val="center"/>
          </w:tcPr>
          <w:p w14:paraId="5A79EFD0" w14:textId="77777777" w:rsidR="00BB228A" w:rsidRDefault="00BB228A" w:rsidP="00E128BF">
            <w:pPr>
              <w:pStyle w:val="ListParagraph"/>
              <w:spacing w:after="0" w:line="240" w:lineRule="auto"/>
              <w:ind w:left="0"/>
              <w:jc w:val="center"/>
              <w:rPr>
                <w:rFonts w:ascii="Times New Roman" w:eastAsia="Times New Roman" w:hAnsi="Times New Roman" w:cs="Times New Roman"/>
                <w:sz w:val="20"/>
                <w:szCs w:val="20"/>
                <w:lang w:val="bs-Latn-BA"/>
              </w:rPr>
            </w:pPr>
          </w:p>
        </w:tc>
        <w:tc>
          <w:tcPr>
            <w:tcW w:w="391" w:type="pct"/>
            <w:vAlign w:val="center"/>
          </w:tcPr>
          <w:p w14:paraId="12F1E465" w14:textId="77777777" w:rsidR="00BB228A" w:rsidRDefault="00BB228A" w:rsidP="00E128BF">
            <w:pPr>
              <w:spacing w:after="0" w:line="240" w:lineRule="auto"/>
              <w:jc w:val="center"/>
              <w:rPr>
                <w:rFonts w:ascii="Times New Roman" w:eastAsia="Times New Roman" w:hAnsi="Times New Roman"/>
                <w:sz w:val="20"/>
                <w:szCs w:val="20"/>
                <w:lang w:val="bs-Latn-BA"/>
              </w:rPr>
            </w:pPr>
          </w:p>
        </w:tc>
        <w:tc>
          <w:tcPr>
            <w:tcW w:w="391" w:type="pct"/>
            <w:gridSpan w:val="2"/>
            <w:vAlign w:val="center"/>
          </w:tcPr>
          <w:p w14:paraId="64D3A465" w14:textId="77777777" w:rsidR="00BB228A" w:rsidRDefault="00BB228A" w:rsidP="00E128BF">
            <w:pPr>
              <w:spacing w:after="0" w:line="240" w:lineRule="auto"/>
              <w:jc w:val="center"/>
              <w:rPr>
                <w:rFonts w:ascii="Times New Roman" w:eastAsia="Times New Roman" w:hAnsi="Times New Roman"/>
                <w:sz w:val="20"/>
                <w:szCs w:val="20"/>
                <w:lang w:val="bs-Latn-BA"/>
              </w:rPr>
            </w:pPr>
          </w:p>
        </w:tc>
        <w:tc>
          <w:tcPr>
            <w:tcW w:w="796" w:type="pct"/>
            <w:gridSpan w:val="2"/>
            <w:vAlign w:val="center"/>
          </w:tcPr>
          <w:p w14:paraId="2656AF41" w14:textId="77777777" w:rsidR="00BB228A" w:rsidRDefault="00BB228A" w:rsidP="00E128BF">
            <w:pPr>
              <w:spacing w:after="0" w:line="240" w:lineRule="auto"/>
              <w:jc w:val="center"/>
              <w:rPr>
                <w:rFonts w:ascii="Times New Roman" w:eastAsia="Times New Roman" w:hAnsi="Times New Roman"/>
                <w:sz w:val="20"/>
                <w:szCs w:val="20"/>
                <w:lang w:val="bs-Latn-BA"/>
              </w:rPr>
            </w:pPr>
          </w:p>
        </w:tc>
        <w:tc>
          <w:tcPr>
            <w:tcW w:w="442" w:type="pct"/>
            <w:vAlign w:val="center"/>
          </w:tcPr>
          <w:p w14:paraId="668E0E0D" w14:textId="77777777" w:rsidR="00BB228A" w:rsidRDefault="00BB228A" w:rsidP="00E128BF">
            <w:pPr>
              <w:spacing w:after="0" w:line="240" w:lineRule="auto"/>
              <w:jc w:val="center"/>
              <w:rPr>
                <w:rFonts w:ascii="Times New Roman" w:eastAsia="Times New Roman" w:hAnsi="Times New Roman"/>
                <w:sz w:val="20"/>
                <w:szCs w:val="20"/>
                <w:lang w:val="bs-Latn-BA"/>
              </w:rPr>
            </w:pPr>
          </w:p>
        </w:tc>
      </w:tr>
    </w:tbl>
    <w:p w14:paraId="7F18C163" w14:textId="77777777" w:rsidR="00BB228A" w:rsidRDefault="00BB228A" w:rsidP="00C623BC">
      <w:pPr>
        <w:spacing w:after="0" w:line="240" w:lineRule="auto"/>
        <w:jc w:val="both"/>
        <w:rPr>
          <w:rFonts w:ascii="Times New Roman" w:hAnsi="Times New Roman"/>
          <w:sz w:val="24"/>
          <w:szCs w:val="24"/>
          <w:lang w:val="hr-HR"/>
        </w:rPr>
      </w:pPr>
    </w:p>
    <w:p w14:paraId="73BFF32A" w14:textId="77777777" w:rsidR="00BB228A" w:rsidRDefault="00BB228A" w:rsidP="00C623BC">
      <w:pPr>
        <w:spacing w:after="0" w:line="240" w:lineRule="auto"/>
        <w:jc w:val="both"/>
        <w:rPr>
          <w:rFonts w:ascii="Times New Roman" w:hAnsi="Times New Roman"/>
          <w:sz w:val="24"/>
          <w:szCs w:val="24"/>
          <w:lang w:val="hr-HR"/>
        </w:rPr>
      </w:pPr>
    </w:p>
    <w:p w14:paraId="25E08A5F" w14:textId="77777777" w:rsidR="00BB228A" w:rsidRDefault="00BB228A" w:rsidP="00C623BC">
      <w:pPr>
        <w:spacing w:after="0" w:line="240" w:lineRule="auto"/>
        <w:jc w:val="both"/>
        <w:rPr>
          <w:rFonts w:ascii="Times New Roman" w:hAnsi="Times New Roman"/>
          <w:sz w:val="24"/>
          <w:szCs w:val="24"/>
          <w:lang w:val="hr-HR"/>
        </w:rPr>
      </w:pPr>
    </w:p>
    <w:p w14:paraId="32291895" w14:textId="77777777" w:rsidR="00BB228A" w:rsidRDefault="00BB228A" w:rsidP="00C623BC">
      <w:pPr>
        <w:spacing w:after="0" w:line="240" w:lineRule="auto"/>
        <w:jc w:val="both"/>
        <w:rPr>
          <w:rFonts w:ascii="Times New Roman" w:hAnsi="Times New Roman"/>
          <w:sz w:val="24"/>
          <w:szCs w:val="24"/>
          <w:lang w:val="hr-HR"/>
        </w:rPr>
      </w:pPr>
    </w:p>
    <w:p w14:paraId="6DA0DD33" w14:textId="77777777" w:rsidR="002B097A" w:rsidRDefault="002B097A" w:rsidP="00C623BC">
      <w:pPr>
        <w:spacing w:after="0" w:line="240" w:lineRule="auto"/>
        <w:jc w:val="both"/>
        <w:rPr>
          <w:rFonts w:ascii="Times New Roman" w:hAnsi="Times New Roman"/>
          <w:sz w:val="24"/>
          <w:szCs w:val="24"/>
          <w:lang w:val="hr-HR"/>
        </w:rPr>
      </w:pPr>
    </w:p>
    <w:p w14:paraId="4F52DBE5" w14:textId="77777777" w:rsidR="002B097A" w:rsidRDefault="002B097A" w:rsidP="00C623BC">
      <w:pPr>
        <w:spacing w:after="0" w:line="240" w:lineRule="auto"/>
        <w:jc w:val="both"/>
        <w:rPr>
          <w:rFonts w:ascii="Times New Roman" w:hAnsi="Times New Roman"/>
          <w:sz w:val="24"/>
          <w:szCs w:val="24"/>
          <w:lang w:val="hr-HR"/>
        </w:rPr>
      </w:pPr>
    </w:p>
    <w:p w14:paraId="38CACF76" w14:textId="77777777" w:rsidR="002B097A" w:rsidRDefault="002B097A" w:rsidP="00C623BC">
      <w:pPr>
        <w:spacing w:after="0" w:line="240" w:lineRule="auto"/>
        <w:jc w:val="both"/>
        <w:rPr>
          <w:rFonts w:ascii="Times New Roman" w:hAnsi="Times New Roman"/>
          <w:sz w:val="24"/>
          <w:szCs w:val="24"/>
          <w:lang w:val="hr-HR"/>
        </w:rPr>
      </w:pPr>
    </w:p>
    <w:p w14:paraId="5785B197" w14:textId="77777777" w:rsidR="002B097A" w:rsidRDefault="002B097A" w:rsidP="00C623BC">
      <w:pPr>
        <w:spacing w:after="0" w:line="240" w:lineRule="auto"/>
        <w:jc w:val="both"/>
        <w:rPr>
          <w:rFonts w:ascii="Times New Roman" w:hAnsi="Times New Roman"/>
          <w:sz w:val="24"/>
          <w:szCs w:val="24"/>
          <w:lang w:val="hr-HR"/>
        </w:rPr>
      </w:pPr>
    </w:p>
    <w:p w14:paraId="3EFAD1E3" w14:textId="77777777" w:rsidR="002B097A" w:rsidRDefault="002B097A" w:rsidP="00C623BC">
      <w:pPr>
        <w:spacing w:after="0" w:line="240" w:lineRule="auto"/>
        <w:jc w:val="both"/>
        <w:rPr>
          <w:rFonts w:ascii="Times New Roman" w:hAnsi="Times New Roman"/>
          <w:sz w:val="24"/>
          <w:szCs w:val="24"/>
          <w:lang w:val="hr-HR"/>
        </w:rPr>
      </w:pPr>
    </w:p>
    <w:p w14:paraId="3752B7C0" w14:textId="77777777" w:rsidR="002B097A" w:rsidRDefault="002B097A" w:rsidP="00C623BC">
      <w:pPr>
        <w:spacing w:after="0" w:line="240" w:lineRule="auto"/>
        <w:jc w:val="both"/>
        <w:rPr>
          <w:rFonts w:ascii="Times New Roman" w:hAnsi="Times New Roman"/>
          <w:sz w:val="24"/>
          <w:szCs w:val="24"/>
          <w:lang w:val="hr-HR"/>
        </w:rPr>
      </w:pPr>
    </w:p>
    <w:p w14:paraId="7B6002C2" w14:textId="77777777" w:rsidR="002B097A" w:rsidRDefault="002B097A" w:rsidP="00C623BC">
      <w:pPr>
        <w:spacing w:after="0" w:line="240" w:lineRule="auto"/>
        <w:jc w:val="both"/>
        <w:rPr>
          <w:rFonts w:ascii="Times New Roman" w:hAnsi="Times New Roman"/>
          <w:sz w:val="24"/>
          <w:szCs w:val="24"/>
          <w:lang w:val="hr-HR"/>
        </w:rPr>
      </w:pPr>
    </w:p>
    <w:p w14:paraId="2D56CDA8" w14:textId="77777777" w:rsidR="00BB228A" w:rsidRDefault="00BB228A" w:rsidP="00C623BC">
      <w:pPr>
        <w:spacing w:after="0" w:line="240" w:lineRule="auto"/>
        <w:jc w:val="both"/>
        <w:rPr>
          <w:rFonts w:ascii="Times New Roman" w:hAnsi="Times New Roman"/>
          <w:sz w:val="24"/>
          <w:szCs w:val="24"/>
          <w:lang w:val="hr-HR"/>
        </w:rPr>
      </w:pPr>
    </w:p>
    <w:p w14:paraId="761C5F33" w14:textId="77777777" w:rsidR="00BB228A" w:rsidRDefault="00BB228A" w:rsidP="00C623BC">
      <w:pPr>
        <w:spacing w:after="0" w:line="240" w:lineRule="auto"/>
        <w:jc w:val="both"/>
        <w:rPr>
          <w:rFonts w:ascii="Times New Roman" w:hAnsi="Times New Roman"/>
          <w:sz w:val="24"/>
          <w:szCs w:val="24"/>
          <w:lang w:val="hr-HR"/>
        </w:rPr>
      </w:pPr>
    </w:p>
    <w:p w14:paraId="397D1812" w14:textId="77777777" w:rsidR="00BB228A" w:rsidRPr="0001359E" w:rsidRDefault="00BB228A" w:rsidP="00C623BC">
      <w:pPr>
        <w:spacing w:after="0" w:line="240" w:lineRule="auto"/>
        <w:jc w:val="both"/>
        <w:rPr>
          <w:rFonts w:ascii="Times New Roman" w:hAnsi="Times New Roman"/>
          <w:sz w:val="2"/>
          <w:szCs w:val="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059"/>
        <w:gridCol w:w="1269"/>
        <w:gridCol w:w="1339"/>
        <w:gridCol w:w="1116"/>
        <w:gridCol w:w="524"/>
        <w:gridCol w:w="541"/>
        <w:gridCol w:w="820"/>
        <w:gridCol w:w="1378"/>
        <w:gridCol w:w="1261"/>
      </w:tblGrid>
      <w:tr w:rsidR="00C623BC" w:rsidRPr="009B7C58" w14:paraId="237C1A4B" w14:textId="77777777" w:rsidTr="002C7A33">
        <w:trPr>
          <w:trHeight w:val="263"/>
        </w:trPr>
        <w:tc>
          <w:tcPr>
            <w:tcW w:w="5000" w:type="pct"/>
            <w:gridSpan w:val="10"/>
            <w:shd w:val="clear" w:color="auto" w:fill="auto"/>
            <w:vAlign w:val="center"/>
          </w:tcPr>
          <w:p w14:paraId="0F113DCA"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lastRenderedPageBreak/>
              <w:t>Strateški cilj:</w:t>
            </w:r>
            <w:r w:rsidR="00A07429">
              <w:t xml:space="preserve"> </w:t>
            </w:r>
            <w:r w:rsidR="00A07429" w:rsidRPr="00A07429">
              <w:rPr>
                <w:rFonts w:ascii="Times New Roman" w:hAnsi="Times New Roman"/>
                <w:b/>
                <w:sz w:val="20"/>
                <w:szCs w:val="20"/>
                <w:lang w:val="hr-HR"/>
              </w:rPr>
              <w:t>I Transparentan, efikasan i odgovoran javni sektor</w:t>
            </w:r>
          </w:p>
        </w:tc>
      </w:tr>
      <w:tr w:rsidR="00C623BC" w:rsidRPr="009B7C58" w14:paraId="64A6C7A6" w14:textId="77777777" w:rsidTr="002C7A33">
        <w:trPr>
          <w:trHeight w:val="263"/>
        </w:trPr>
        <w:tc>
          <w:tcPr>
            <w:tcW w:w="5000" w:type="pct"/>
            <w:gridSpan w:val="10"/>
            <w:shd w:val="clear" w:color="auto" w:fill="auto"/>
            <w:vAlign w:val="center"/>
          </w:tcPr>
          <w:p w14:paraId="6B0973A7"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00787D2B">
              <w:t xml:space="preserve"> </w:t>
            </w:r>
            <w:r w:rsidR="00787D2B" w:rsidRPr="00787D2B">
              <w:rPr>
                <w:rFonts w:ascii="Times New Roman" w:hAnsi="Times New Roman"/>
                <w:b/>
                <w:sz w:val="20"/>
                <w:szCs w:val="20"/>
                <w:lang w:val="hr-HR"/>
              </w:rPr>
              <w:t>1. Unaprijediti funkcionalnost, transparentnost, efikasnost i odgovornost u institucijama VM BiH</w:t>
            </w:r>
          </w:p>
        </w:tc>
      </w:tr>
      <w:tr w:rsidR="00C623BC" w:rsidRPr="009B7C58" w14:paraId="36567F0A" w14:textId="77777777" w:rsidTr="002C7A33">
        <w:trPr>
          <w:trHeight w:val="263"/>
        </w:trPr>
        <w:tc>
          <w:tcPr>
            <w:tcW w:w="5000" w:type="pct"/>
            <w:gridSpan w:val="10"/>
            <w:shd w:val="clear" w:color="auto" w:fill="auto"/>
            <w:vAlign w:val="center"/>
          </w:tcPr>
          <w:p w14:paraId="6D46206A"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787D2B">
              <w:t xml:space="preserve"> </w:t>
            </w:r>
            <w:r w:rsidR="00787D2B" w:rsidRPr="00787D2B">
              <w:rPr>
                <w:rFonts w:ascii="Times New Roman" w:hAnsi="Times New Roman"/>
                <w:b/>
                <w:sz w:val="20"/>
                <w:szCs w:val="20"/>
                <w:lang w:val="hr-HR"/>
              </w:rPr>
              <w:t>Unaprjeđenje kreiranja politika, procesa integracije u EU i reforme javne uprave</w:t>
            </w:r>
          </w:p>
        </w:tc>
      </w:tr>
      <w:tr w:rsidR="00C623BC" w:rsidRPr="009B7C58" w14:paraId="569706DF" w14:textId="77777777" w:rsidTr="002C7A33">
        <w:trPr>
          <w:trHeight w:val="263"/>
        </w:trPr>
        <w:tc>
          <w:tcPr>
            <w:tcW w:w="5000" w:type="pct"/>
            <w:gridSpan w:val="10"/>
            <w:shd w:val="clear" w:color="auto" w:fill="auto"/>
            <w:vAlign w:val="center"/>
          </w:tcPr>
          <w:p w14:paraId="2F547847"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787D2B">
              <w:t xml:space="preserve"> </w:t>
            </w:r>
            <w:r w:rsidR="00787D2B" w:rsidRPr="00787D2B">
              <w:rPr>
                <w:rFonts w:ascii="Times New Roman" w:hAnsi="Times New Roman"/>
                <w:b/>
                <w:sz w:val="20"/>
                <w:szCs w:val="20"/>
                <w:lang w:val="hr-HR"/>
              </w:rPr>
              <w:t>111610</w:t>
            </w:r>
          </w:p>
        </w:tc>
      </w:tr>
      <w:tr w:rsidR="00C623BC" w:rsidRPr="009B7C58" w14:paraId="4F1BA69C" w14:textId="77777777" w:rsidTr="002C7A33">
        <w:trPr>
          <w:trHeight w:val="263"/>
        </w:trPr>
        <w:tc>
          <w:tcPr>
            <w:tcW w:w="5000" w:type="pct"/>
            <w:gridSpan w:val="10"/>
            <w:shd w:val="clear" w:color="auto" w:fill="auto"/>
            <w:vAlign w:val="center"/>
          </w:tcPr>
          <w:p w14:paraId="7AEF72FF"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FD2F08">
              <w:t xml:space="preserve"> </w:t>
            </w:r>
            <w:r w:rsidR="00FD2F08" w:rsidRPr="00FD2F08">
              <w:rPr>
                <w:rFonts w:ascii="Times New Roman" w:eastAsia="Times New Roman" w:hAnsi="Times New Roman"/>
                <w:b/>
                <w:sz w:val="20"/>
                <w:szCs w:val="20"/>
                <w:lang w:val="hr-HR"/>
              </w:rPr>
              <w:t>Osiguranje podrške institucijama i koordinacija realizacije aktivnosti  institucija u procesu integracije u EU</w:t>
            </w:r>
          </w:p>
        </w:tc>
      </w:tr>
      <w:tr w:rsidR="00C623BC" w:rsidRPr="00E128BF" w14:paraId="594F783F" w14:textId="77777777" w:rsidTr="002B097A">
        <w:trPr>
          <w:trHeight w:val="1228"/>
        </w:trPr>
        <w:tc>
          <w:tcPr>
            <w:tcW w:w="2978" w:type="pct"/>
            <w:gridSpan w:val="4"/>
            <w:shd w:val="clear" w:color="000000" w:fill="333F4F"/>
            <w:vAlign w:val="center"/>
            <w:hideMark/>
          </w:tcPr>
          <w:p w14:paraId="72D37FD1" w14:textId="77777777" w:rsidR="00C623BC" w:rsidRPr="005A1EFB" w:rsidRDefault="00C623BC" w:rsidP="002C7A33">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588" w:type="pct"/>
            <w:gridSpan w:val="2"/>
            <w:shd w:val="clear" w:color="000000" w:fill="333F4F"/>
            <w:vAlign w:val="center"/>
          </w:tcPr>
          <w:p w14:paraId="36DB6A44"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A887791"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88" w:type="pct"/>
            <w:gridSpan w:val="2"/>
            <w:shd w:val="clear" w:color="000000" w:fill="333F4F"/>
            <w:vAlign w:val="center"/>
          </w:tcPr>
          <w:p w14:paraId="005FA662"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94" w:type="pct"/>
            <w:shd w:val="clear" w:color="000000" w:fill="333F4F"/>
            <w:vAlign w:val="center"/>
            <w:hideMark/>
          </w:tcPr>
          <w:p w14:paraId="707EB39F"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52" w:type="pct"/>
            <w:shd w:val="clear" w:color="000000" w:fill="333F4F"/>
            <w:vAlign w:val="center"/>
            <w:hideMark/>
          </w:tcPr>
          <w:p w14:paraId="47BDD98B"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7D6D88" w14:paraId="1AFBA4C9" w14:textId="77777777" w:rsidTr="002B097A">
        <w:trPr>
          <w:trHeight w:val="263"/>
        </w:trPr>
        <w:tc>
          <w:tcPr>
            <w:tcW w:w="2978" w:type="pct"/>
            <w:gridSpan w:val="4"/>
            <w:tcBorders>
              <w:left w:val="single" w:sz="4" w:space="0" w:color="auto"/>
              <w:right w:val="single" w:sz="4" w:space="0" w:color="auto"/>
            </w:tcBorders>
            <w:vAlign w:val="center"/>
          </w:tcPr>
          <w:p w14:paraId="58C4DF0E" w14:textId="77777777" w:rsidR="00C623BC" w:rsidRPr="00566D81" w:rsidRDefault="00222823" w:rsidP="002C7A33">
            <w:pPr>
              <w:spacing w:after="0" w:line="240" w:lineRule="auto"/>
              <w:rPr>
                <w:rFonts w:ascii="Times New Roman" w:eastAsia="Times New Roman" w:hAnsi="Times New Roman"/>
                <w:sz w:val="20"/>
                <w:szCs w:val="20"/>
                <w:lang w:val="hr-HR"/>
              </w:rPr>
            </w:pPr>
            <w:r w:rsidRPr="00222823">
              <w:rPr>
                <w:rFonts w:ascii="Times New Roman" w:eastAsia="Times New Roman" w:hAnsi="Times New Roman"/>
                <w:sz w:val="20"/>
                <w:szCs w:val="20"/>
                <w:lang w:val="hr-HR"/>
              </w:rPr>
              <w:t>Projekti 1, 2, 3, 4, 5</w:t>
            </w: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13ADF195"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c>
          <w:tcPr>
            <w:tcW w:w="488" w:type="pct"/>
            <w:gridSpan w:val="2"/>
            <w:tcBorders>
              <w:top w:val="single" w:sz="4" w:space="0" w:color="auto"/>
              <w:left w:val="single" w:sz="4" w:space="0" w:color="auto"/>
              <w:bottom w:val="single" w:sz="4" w:space="0" w:color="auto"/>
              <w:right w:val="single" w:sz="4" w:space="0" w:color="auto"/>
            </w:tcBorders>
            <w:vAlign w:val="center"/>
          </w:tcPr>
          <w:p w14:paraId="13199E46"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c>
          <w:tcPr>
            <w:tcW w:w="494" w:type="pct"/>
            <w:tcBorders>
              <w:top w:val="single" w:sz="4" w:space="0" w:color="auto"/>
              <w:left w:val="single" w:sz="4" w:space="0" w:color="auto"/>
              <w:bottom w:val="single" w:sz="4" w:space="0" w:color="auto"/>
              <w:right w:val="single" w:sz="4" w:space="0" w:color="auto"/>
            </w:tcBorders>
            <w:vAlign w:val="center"/>
          </w:tcPr>
          <w:p w14:paraId="58D99F4C"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c>
          <w:tcPr>
            <w:tcW w:w="452" w:type="pct"/>
            <w:tcBorders>
              <w:top w:val="single" w:sz="4" w:space="0" w:color="auto"/>
              <w:left w:val="single" w:sz="4" w:space="0" w:color="auto"/>
              <w:bottom w:val="single" w:sz="4" w:space="0" w:color="auto"/>
              <w:right w:val="single" w:sz="4" w:space="0" w:color="auto"/>
            </w:tcBorders>
            <w:vAlign w:val="center"/>
          </w:tcPr>
          <w:p w14:paraId="2FC10578" w14:textId="77777777" w:rsidR="00C623BC" w:rsidRPr="00286AF0" w:rsidRDefault="00222823"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budžet</w:t>
            </w:r>
          </w:p>
        </w:tc>
      </w:tr>
      <w:tr w:rsidR="00C623BC" w:rsidRPr="00FB21C6" w14:paraId="06A1B270" w14:textId="77777777" w:rsidTr="002B097A">
        <w:tc>
          <w:tcPr>
            <w:tcW w:w="230" w:type="pct"/>
            <w:shd w:val="clear" w:color="auto" w:fill="323E4F"/>
            <w:vAlign w:val="center"/>
            <w:hideMark/>
          </w:tcPr>
          <w:p w14:paraId="42ED84D7"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b/>
                <w:color w:val="FFFFFF" w:themeColor="background1"/>
                <w:sz w:val="20"/>
                <w:szCs w:val="20"/>
                <w:lang w:val="bs-Latn-BA"/>
              </w:rPr>
              <w:t>R.b.</w:t>
            </w:r>
          </w:p>
        </w:tc>
        <w:tc>
          <w:tcPr>
            <w:tcW w:w="1814" w:type="pct"/>
            <w:shd w:val="clear" w:color="auto" w:fill="323E4F"/>
            <w:vAlign w:val="center"/>
            <w:hideMark/>
          </w:tcPr>
          <w:p w14:paraId="2D0E136F"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b/>
                <w:color w:val="FFFFFF" w:themeColor="background1"/>
                <w:sz w:val="20"/>
                <w:szCs w:val="20"/>
                <w:lang w:val="bs-Latn-BA"/>
              </w:rPr>
              <w:t xml:space="preserve">Naziv </w:t>
            </w:r>
            <w:r w:rsidR="00787D2B" w:rsidRPr="0031278B">
              <w:rPr>
                <w:rFonts w:ascii="Times New Roman" w:eastAsia="Times New Roman" w:hAnsi="Times New Roman"/>
                <w:b/>
                <w:color w:val="FFFFFF" w:themeColor="background1"/>
                <w:sz w:val="20"/>
                <w:szCs w:val="20"/>
                <w:lang w:val="bs-Latn-BA"/>
              </w:rPr>
              <w:t>podzakonskog akta</w:t>
            </w:r>
          </w:p>
        </w:tc>
        <w:tc>
          <w:tcPr>
            <w:tcW w:w="455" w:type="pct"/>
            <w:shd w:val="clear" w:color="auto" w:fill="323E4F"/>
            <w:vAlign w:val="center"/>
          </w:tcPr>
          <w:p w14:paraId="100C4F4F"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bs-Latn-BA" w:eastAsia="hr-HR"/>
              </w:rPr>
            </w:pPr>
            <w:r w:rsidRPr="0031278B">
              <w:rPr>
                <w:rFonts w:ascii="Times New Roman" w:eastAsia="Times New Roman" w:hAnsi="Times New Roman"/>
                <w:b/>
                <w:color w:val="FFFFFF" w:themeColor="background1"/>
                <w:sz w:val="20"/>
                <w:szCs w:val="20"/>
                <w:lang w:val="bs-Latn-BA" w:eastAsia="hr-HR"/>
              </w:rPr>
              <w:t>Značajan uticaj na javnost</w:t>
            </w:r>
          </w:p>
          <w:p w14:paraId="434B5633" w14:textId="77777777" w:rsidR="00C623BC" w:rsidRPr="0031278B" w:rsidRDefault="00C623BC" w:rsidP="002C7A33">
            <w:pPr>
              <w:spacing w:after="0" w:line="240" w:lineRule="auto"/>
              <w:jc w:val="center"/>
              <w:rPr>
                <w:rFonts w:ascii="Times New Roman" w:eastAsia="Times New Roman" w:hAnsi="Times New Roman"/>
                <w:color w:val="FFFFFF" w:themeColor="background1"/>
                <w:sz w:val="20"/>
                <w:szCs w:val="20"/>
                <w:lang w:val="bs-Latn-BA"/>
              </w:rPr>
            </w:pPr>
            <w:r w:rsidRPr="0031278B">
              <w:rPr>
                <w:rFonts w:ascii="Times New Roman" w:eastAsia="Times New Roman" w:hAnsi="Times New Roman"/>
                <w:color w:val="FFFFFF" w:themeColor="background1"/>
                <w:sz w:val="20"/>
                <w:szCs w:val="20"/>
                <w:lang w:val="bs-Latn-BA" w:eastAsia="hr-HR"/>
              </w:rPr>
              <w:t>(DA/NE)</w:t>
            </w:r>
          </w:p>
        </w:tc>
        <w:tc>
          <w:tcPr>
            <w:tcW w:w="480" w:type="pct"/>
            <w:shd w:val="clear" w:color="auto" w:fill="323E4F"/>
            <w:vAlign w:val="center"/>
          </w:tcPr>
          <w:p w14:paraId="3C36CDD3" w14:textId="77777777" w:rsidR="00C623BC" w:rsidRPr="0031278B" w:rsidRDefault="00C623BC" w:rsidP="002C7A33">
            <w:pPr>
              <w:spacing w:after="0" w:line="240" w:lineRule="auto"/>
              <w:jc w:val="center"/>
              <w:rPr>
                <w:rFonts w:ascii="Times New Roman" w:eastAsia="Times New Roman" w:hAnsi="Times New Roman"/>
                <w:color w:val="FFFFFF" w:themeColor="background1"/>
                <w:sz w:val="20"/>
                <w:szCs w:val="20"/>
                <w:lang w:val="bs-Latn-BA" w:eastAsia="hr-HR"/>
              </w:rPr>
            </w:pPr>
            <w:r w:rsidRPr="0031278B">
              <w:rPr>
                <w:rFonts w:ascii="Times New Roman" w:eastAsia="Times New Roman" w:hAnsi="Times New Roman"/>
                <w:b/>
                <w:bCs/>
                <w:color w:val="FFFFFF" w:themeColor="background1"/>
                <w:sz w:val="20"/>
                <w:szCs w:val="20"/>
                <w:lang w:val="bs-Latn-BA" w:eastAsia="hr-HR"/>
              </w:rPr>
              <w:t>Usklađivanje sa pravnim nasljeđem EU</w:t>
            </w:r>
          </w:p>
          <w:p w14:paraId="1D82F5B1"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color w:val="FFFFFF" w:themeColor="background1"/>
                <w:sz w:val="20"/>
                <w:szCs w:val="20"/>
                <w:lang w:val="bs-Latn-BA" w:eastAsia="hr-HR"/>
              </w:rPr>
              <w:t>(DA/NE)</w:t>
            </w:r>
          </w:p>
        </w:tc>
        <w:tc>
          <w:tcPr>
            <w:tcW w:w="400" w:type="pct"/>
            <w:shd w:val="clear" w:color="auto" w:fill="323E4F"/>
            <w:vAlign w:val="center"/>
          </w:tcPr>
          <w:p w14:paraId="44183934" w14:textId="77777777" w:rsidR="00C623BC" w:rsidRPr="0031278B" w:rsidRDefault="00C623BC" w:rsidP="002C7A33">
            <w:pPr>
              <w:spacing w:after="0" w:line="240" w:lineRule="auto"/>
              <w:jc w:val="center"/>
              <w:rPr>
                <w:rFonts w:ascii="Times New Roman" w:eastAsia="Times New Roman" w:hAnsi="Times New Roman"/>
                <w:b/>
                <w:bCs/>
                <w:color w:val="FFFFFF" w:themeColor="background1"/>
                <w:sz w:val="20"/>
                <w:szCs w:val="20"/>
                <w:lang w:val="bs-Latn-BA" w:eastAsia="hr-HR"/>
              </w:rPr>
            </w:pPr>
            <w:r w:rsidRPr="0031278B">
              <w:rPr>
                <w:rFonts w:ascii="Times New Roman" w:eastAsia="Times New Roman" w:hAnsi="Times New Roman"/>
                <w:b/>
                <w:bCs/>
                <w:color w:val="FFFFFF" w:themeColor="background1"/>
                <w:sz w:val="20"/>
                <w:szCs w:val="20"/>
                <w:lang w:val="bs-Latn-BA" w:eastAsia="hr-HR"/>
              </w:rPr>
              <w:t>Prethodna procjena uticaja izrađena</w:t>
            </w:r>
          </w:p>
          <w:p w14:paraId="705758AE" w14:textId="77777777" w:rsidR="00C623BC" w:rsidRPr="0031278B" w:rsidRDefault="00C623BC" w:rsidP="002C7A33">
            <w:pPr>
              <w:spacing w:after="0" w:line="240" w:lineRule="auto"/>
              <w:jc w:val="center"/>
              <w:rPr>
                <w:rFonts w:ascii="Times New Roman" w:eastAsia="Times New Roman" w:hAnsi="Times New Roman"/>
                <w:bCs/>
                <w:color w:val="FFFFFF" w:themeColor="background1"/>
                <w:sz w:val="20"/>
                <w:szCs w:val="20"/>
                <w:lang w:val="bs-Latn-BA" w:eastAsia="hr-HR"/>
              </w:rPr>
            </w:pPr>
            <w:r w:rsidRPr="0031278B">
              <w:rPr>
                <w:rFonts w:ascii="Times New Roman" w:eastAsia="Times New Roman" w:hAnsi="Times New Roman"/>
                <w:color w:val="FFFFFF" w:themeColor="background1"/>
                <w:sz w:val="20"/>
                <w:szCs w:val="20"/>
                <w:lang w:val="bs-Latn-BA" w:eastAsia="hr-HR"/>
              </w:rPr>
              <w:t>(DA/NE)</w:t>
            </w:r>
          </w:p>
        </w:tc>
        <w:tc>
          <w:tcPr>
            <w:tcW w:w="382" w:type="pct"/>
            <w:gridSpan w:val="2"/>
            <w:shd w:val="clear" w:color="auto" w:fill="323E4F"/>
            <w:vAlign w:val="center"/>
          </w:tcPr>
          <w:p w14:paraId="61F1EE6A" w14:textId="77777777" w:rsidR="00C623BC" w:rsidRPr="0031278B" w:rsidRDefault="00C623BC" w:rsidP="002C7A33">
            <w:pPr>
              <w:spacing w:after="0" w:line="240" w:lineRule="auto"/>
              <w:jc w:val="center"/>
              <w:rPr>
                <w:rFonts w:ascii="Times New Roman" w:eastAsia="Times New Roman" w:hAnsi="Times New Roman"/>
                <w:b/>
                <w:bCs/>
                <w:color w:val="FFFFFF" w:themeColor="background1"/>
                <w:sz w:val="20"/>
                <w:szCs w:val="20"/>
                <w:lang w:val="bs-Latn-BA" w:eastAsia="hr-HR"/>
              </w:rPr>
            </w:pPr>
            <w:r w:rsidRPr="0031278B">
              <w:rPr>
                <w:rFonts w:ascii="Times New Roman" w:eastAsia="Times New Roman" w:hAnsi="Times New Roman"/>
                <w:b/>
                <w:bCs/>
                <w:color w:val="FFFFFF" w:themeColor="background1"/>
                <w:sz w:val="20"/>
                <w:szCs w:val="20"/>
                <w:lang w:val="bs-Latn-BA" w:eastAsia="hr-HR"/>
              </w:rPr>
              <w:t>Sveobu-hvatna procjena uticaja propisa</w:t>
            </w:r>
          </w:p>
          <w:p w14:paraId="1954453B"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color w:val="FFFFFF" w:themeColor="background1"/>
                <w:sz w:val="20"/>
                <w:szCs w:val="20"/>
                <w:lang w:val="bs-Latn-BA" w:eastAsia="hr-HR"/>
              </w:rPr>
              <w:t>(DA/NE)</w:t>
            </w:r>
          </w:p>
        </w:tc>
        <w:tc>
          <w:tcPr>
            <w:tcW w:w="788" w:type="pct"/>
            <w:gridSpan w:val="2"/>
            <w:shd w:val="clear" w:color="auto" w:fill="323E4F"/>
            <w:vAlign w:val="center"/>
          </w:tcPr>
          <w:p w14:paraId="50F0B16A" w14:textId="77777777" w:rsidR="00C623BC" w:rsidRPr="00FB21C6" w:rsidRDefault="00C623BC" w:rsidP="002C7A33">
            <w:pPr>
              <w:spacing w:after="0" w:line="240" w:lineRule="auto"/>
              <w:jc w:val="center"/>
              <w:rPr>
                <w:rFonts w:ascii="Times New Roman" w:eastAsia="Times New Roman" w:hAnsi="Times New Roman"/>
                <w:b/>
                <w:color w:val="FFFFFF"/>
                <w:sz w:val="20"/>
                <w:szCs w:val="20"/>
                <w:lang w:val="hr-HR"/>
              </w:rPr>
            </w:pPr>
            <w:r w:rsidRPr="00FB21C6">
              <w:rPr>
                <w:rFonts w:ascii="Times New Roman" w:eastAsia="Times New Roman" w:hAnsi="Times New Roman"/>
                <w:b/>
                <w:color w:val="FFFFFF"/>
                <w:sz w:val="20"/>
                <w:szCs w:val="20"/>
                <w:lang w:val="hr-HR"/>
              </w:rPr>
              <w:t xml:space="preserve">Nosilac </w:t>
            </w:r>
            <w:r w:rsidRPr="00FB21C6">
              <w:rPr>
                <w:rFonts w:ascii="Times New Roman" w:eastAsia="Times New Roman" w:hAnsi="Times New Roman"/>
                <w:color w:val="FFFFFF"/>
                <w:sz w:val="20"/>
                <w:szCs w:val="20"/>
                <w:lang w:val="hr-HR"/>
              </w:rPr>
              <w:t>(institucija BiH)</w:t>
            </w:r>
          </w:p>
        </w:tc>
        <w:tc>
          <w:tcPr>
            <w:tcW w:w="452" w:type="pct"/>
            <w:shd w:val="clear" w:color="auto" w:fill="323E4F"/>
            <w:vAlign w:val="center"/>
            <w:hideMark/>
          </w:tcPr>
          <w:p w14:paraId="3CD30633" w14:textId="77777777" w:rsidR="00C623BC" w:rsidRPr="00FB21C6" w:rsidRDefault="00C623BC" w:rsidP="002C7A33">
            <w:pPr>
              <w:spacing w:after="0" w:line="240" w:lineRule="auto"/>
              <w:jc w:val="center"/>
              <w:rPr>
                <w:rFonts w:ascii="Times New Roman" w:eastAsia="Times New Roman" w:hAnsi="Times New Roman"/>
                <w:b/>
                <w:color w:val="FFFFFF"/>
                <w:sz w:val="20"/>
                <w:szCs w:val="20"/>
                <w:lang w:val="hr-HR"/>
              </w:rPr>
            </w:pPr>
            <w:r w:rsidRPr="00FB21C6">
              <w:rPr>
                <w:rFonts w:ascii="Times New Roman" w:eastAsia="Times New Roman" w:hAnsi="Times New Roman"/>
                <w:b/>
                <w:color w:val="FFFFFF"/>
                <w:sz w:val="20"/>
                <w:szCs w:val="20"/>
                <w:lang w:val="hr-HR"/>
              </w:rPr>
              <w:t>Planirani kvartal za realizaciju</w:t>
            </w:r>
          </w:p>
        </w:tc>
      </w:tr>
      <w:tr w:rsidR="00C623BC" w:rsidRPr="002D0F4E" w14:paraId="670BB5E6" w14:textId="77777777" w:rsidTr="004D4155">
        <w:tc>
          <w:tcPr>
            <w:tcW w:w="230" w:type="pct"/>
            <w:vAlign w:val="center"/>
          </w:tcPr>
          <w:p w14:paraId="7C9F60E3" w14:textId="668549AA" w:rsidR="00C623BC" w:rsidRDefault="0085378E"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1.</w:t>
            </w:r>
          </w:p>
        </w:tc>
        <w:tc>
          <w:tcPr>
            <w:tcW w:w="1814" w:type="pct"/>
            <w:shd w:val="clear" w:color="auto" w:fill="auto"/>
            <w:vAlign w:val="center"/>
          </w:tcPr>
          <w:p w14:paraId="0954D1A4" w14:textId="75C490B2" w:rsidR="00C623BC" w:rsidRDefault="00A3059A" w:rsidP="002C7A33">
            <w:pPr>
              <w:spacing w:after="0" w:line="240" w:lineRule="auto"/>
              <w:rPr>
                <w:rFonts w:ascii="Times New Roman" w:eastAsia="Times New Roman" w:hAnsi="Times New Roman"/>
                <w:sz w:val="20"/>
                <w:szCs w:val="20"/>
                <w:lang w:val="bs-Latn-BA"/>
              </w:rPr>
            </w:pPr>
            <w:r>
              <w:rPr>
                <w:rFonts w:ascii="Times New Roman" w:eastAsia="Times New Roman" w:hAnsi="Times New Roman"/>
                <w:sz w:val="20"/>
                <w:szCs w:val="20"/>
                <w:lang w:val="bs-Latn-BA"/>
              </w:rPr>
              <w:t>Odluka o izmjenama i dopunama</w:t>
            </w:r>
            <w:r w:rsidR="002D0F4E" w:rsidRPr="002D0F4E">
              <w:rPr>
                <w:rFonts w:ascii="Times New Roman" w:eastAsia="Times New Roman" w:hAnsi="Times New Roman"/>
                <w:sz w:val="20"/>
                <w:szCs w:val="20"/>
                <w:lang w:val="bs-Latn-BA"/>
              </w:rPr>
              <w:t xml:space="preserve"> Odluke o obukama u oblasti evropskih integracija</w:t>
            </w:r>
          </w:p>
        </w:tc>
        <w:tc>
          <w:tcPr>
            <w:tcW w:w="455" w:type="pct"/>
            <w:shd w:val="clear" w:color="auto" w:fill="auto"/>
            <w:vAlign w:val="center"/>
          </w:tcPr>
          <w:p w14:paraId="15FB26B8" w14:textId="77777777" w:rsidR="00C623BC" w:rsidRDefault="002D0F4E"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480" w:type="pct"/>
            <w:vAlign w:val="center"/>
          </w:tcPr>
          <w:p w14:paraId="5F0925C7" w14:textId="77777777" w:rsidR="00C623BC" w:rsidRDefault="002D0F4E" w:rsidP="002C7A33">
            <w:pPr>
              <w:pStyle w:val="ListParagraph"/>
              <w:spacing w:after="0" w:line="240" w:lineRule="auto"/>
              <w:ind w:left="0"/>
              <w:jc w:val="center"/>
              <w:rPr>
                <w:rFonts w:ascii="Times New Roman" w:eastAsia="Times New Roman" w:hAnsi="Times New Roman" w:cs="Times New Roman"/>
                <w:sz w:val="20"/>
                <w:szCs w:val="20"/>
                <w:lang w:val="bs-Latn-BA"/>
              </w:rPr>
            </w:pPr>
            <w:r>
              <w:rPr>
                <w:rFonts w:ascii="Times New Roman" w:eastAsia="Times New Roman" w:hAnsi="Times New Roman" w:cs="Times New Roman"/>
                <w:sz w:val="20"/>
                <w:szCs w:val="20"/>
                <w:lang w:val="bs-Latn-BA"/>
              </w:rPr>
              <w:t>NE</w:t>
            </w:r>
          </w:p>
        </w:tc>
        <w:tc>
          <w:tcPr>
            <w:tcW w:w="400" w:type="pct"/>
            <w:vAlign w:val="center"/>
          </w:tcPr>
          <w:p w14:paraId="7CFB2153" w14:textId="77777777" w:rsidR="00C623BC" w:rsidRDefault="002D0F4E"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382" w:type="pct"/>
            <w:gridSpan w:val="2"/>
            <w:vAlign w:val="center"/>
          </w:tcPr>
          <w:p w14:paraId="493A6BC8" w14:textId="77777777" w:rsidR="00C623BC" w:rsidRDefault="002D0F4E"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788" w:type="pct"/>
            <w:gridSpan w:val="2"/>
            <w:vAlign w:val="center"/>
          </w:tcPr>
          <w:p w14:paraId="6145B098" w14:textId="77777777" w:rsidR="00C623BC" w:rsidRDefault="002D0F4E" w:rsidP="002C7A33">
            <w:pPr>
              <w:spacing w:after="0" w:line="240" w:lineRule="auto"/>
              <w:jc w:val="center"/>
              <w:rPr>
                <w:rFonts w:ascii="Times New Roman" w:eastAsia="Times New Roman" w:hAnsi="Times New Roman"/>
                <w:sz w:val="20"/>
                <w:szCs w:val="20"/>
                <w:lang w:val="bs-Latn-BA"/>
              </w:rPr>
            </w:pPr>
            <w:r w:rsidRPr="002D0F4E">
              <w:rPr>
                <w:rFonts w:ascii="Times New Roman" w:eastAsia="Times New Roman" w:hAnsi="Times New Roman"/>
                <w:sz w:val="20"/>
                <w:szCs w:val="20"/>
                <w:lang w:val="bs-Latn-BA"/>
              </w:rPr>
              <w:t>Direkcija za evropske integracije</w:t>
            </w:r>
          </w:p>
        </w:tc>
        <w:tc>
          <w:tcPr>
            <w:tcW w:w="452" w:type="pct"/>
            <w:shd w:val="clear" w:color="auto" w:fill="auto"/>
            <w:vAlign w:val="center"/>
          </w:tcPr>
          <w:p w14:paraId="4994A85C" w14:textId="246A02FE" w:rsidR="00C623BC" w:rsidRDefault="004D4155"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w:t>
            </w:r>
          </w:p>
        </w:tc>
      </w:tr>
      <w:tr w:rsidR="002D0F4E" w:rsidRPr="002D0F4E" w14:paraId="098D27E7" w14:textId="77777777" w:rsidTr="00DD58BB">
        <w:tc>
          <w:tcPr>
            <w:tcW w:w="230" w:type="pct"/>
            <w:vAlign w:val="center"/>
          </w:tcPr>
          <w:p w14:paraId="474E28A6" w14:textId="09E3BE18" w:rsidR="002D0F4E" w:rsidRDefault="0085378E"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2</w:t>
            </w:r>
            <w:r w:rsidR="001C1993">
              <w:rPr>
                <w:rFonts w:ascii="Times New Roman" w:eastAsia="Times New Roman" w:hAnsi="Times New Roman"/>
                <w:sz w:val="20"/>
                <w:szCs w:val="20"/>
                <w:lang w:val="bs-Latn-BA"/>
              </w:rPr>
              <w:t>.</w:t>
            </w:r>
          </w:p>
        </w:tc>
        <w:tc>
          <w:tcPr>
            <w:tcW w:w="1814" w:type="pct"/>
            <w:shd w:val="clear" w:color="auto" w:fill="auto"/>
            <w:vAlign w:val="center"/>
          </w:tcPr>
          <w:p w14:paraId="1C7A37F5" w14:textId="520132D4" w:rsidR="002D0F4E" w:rsidRPr="002D0F4E" w:rsidRDefault="002D0F4E" w:rsidP="002C7A33">
            <w:pPr>
              <w:spacing w:after="0" w:line="240" w:lineRule="auto"/>
              <w:rPr>
                <w:rFonts w:ascii="Times New Roman" w:eastAsia="Times New Roman" w:hAnsi="Times New Roman"/>
                <w:sz w:val="20"/>
                <w:szCs w:val="20"/>
                <w:lang w:val="bs-Latn-BA"/>
              </w:rPr>
            </w:pPr>
            <w:r w:rsidRPr="002D0F4E">
              <w:rPr>
                <w:rFonts w:ascii="Times New Roman" w:eastAsia="Times New Roman" w:hAnsi="Times New Roman"/>
                <w:sz w:val="20"/>
                <w:szCs w:val="20"/>
                <w:lang w:val="bs-Latn-BA"/>
              </w:rPr>
              <w:t>Odluka o postupku usklađivanja zakonodavstva BiH sa pravnom ste</w:t>
            </w:r>
            <w:r w:rsidR="00DD58BB">
              <w:rPr>
                <w:rFonts w:ascii="Times New Roman" w:eastAsia="Times New Roman" w:hAnsi="Times New Roman"/>
                <w:sz w:val="20"/>
                <w:szCs w:val="20"/>
                <w:lang w:val="bs-Latn-BA"/>
              </w:rPr>
              <w:t>č</w:t>
            </w:r>
            <w:r w:rsidRPr="002D0F4E">
              <w:rPr>
                <w:rFonts w:ascii="Times New Roman" w:eastAsia="Times New Roman" w:hAnsi="Times New Roman"/>
                <w:sz w:val="20"/>
                <w:szCs w:val="20"/>
                <w:lang w:val="bs-Latn-BA"/>
              </w:rPr>
              <w:t>evinom EU</w:t>
            </w:r>
          </w:p>
        </w:tc>
        <w:tc>
          <w:tcPr>
            <w:tcW w:w="455" w:type="pct"/>
            <w:shd w:val="clear" w:color="auto" w:fill="auto"/>
            <w:vAlign w:val="center"/>
          </w:tcPr>
          <w:p w14:paraId="17C168B4" w14:textId="77777777" w:rsidR="002D0F4E" w:rsidRDefault="002D0F4E"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480" w:type="pct"/>
            <w:vAlign w:val="center"/>
          </w:tcPr>
          <w:p w14:paraId="71DA8BCB" w14:textId="77777777" w:rsidR="002D0F4E" w:rsidRDefault="002D0F4E" w:rsidP="002C7A33">
            <w:pPr>
              <w:pStyle w:val="ListParagraph"/>
              <w:spacing w:after="0" w:line="240" w:lineRule="auto"/>
              <w:ind w:left="0"/>
              <w:jc w:val="center"/>
              <w:rPr>
                <w:rFonts w:ascii="Times New Roman" w:eastAsia="Times New Roman" w:hAnsi="Times New Roman" w:cs="Times New Roman"/>
                <w:sz w:val="20"/>
                <w:szCs w:val="20"/>
                <w:lang w:val="bs-Latn-BA"/>
              </w:rPr>
            </w:pPr>
            <w:r>
              <w:rPr>
                <w:rFonts w:ascii="Times New Roman" w:eastAsia="Times New Roman" w:hAnsi="Times New Roman" w:cs="Times New Roman"/>
                <w:sz w:val="20"/>
                <w:szCs w:val="20"/>
                <w:lang w:val="bs-Latn-BA"/>
              </w:rPr>
              <w:t>DA</w:t>
            </w:r>
          </w:p>
        </w:tc>
        <w:tc>
          <w:tcPr>
            <w:tcW w:w="400" w:type="pct"/>
            <w:vAlign w:val="center"/>
          </w:tcPr>
          <w:p w14:paraId="6831D2BF" w14:textId="77777777" w:rsidR="002D0F4E" w:rsidRDefault="002D0F4E"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DA</w:t>
            </w:r>
          </w:p>
        </w:tc>
        <w:tc>
          <w:tcPr>
            <w:tcW w:w="382" w:type="pct"/>
            <w:gridSpan w:val="2"/>
            <w:vAlign w:val="center"/>
          </w:tcPr>
          <w:p w14:paraId="5A6EC7B8" w14:textId="77777777" w:rsidR="002D0F4E" w:rsidRDefault="002D0F4E"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NE</w:t>
            </w:r>
          </w:p>
        </w:tc>
        <w:tc>
          <w:tcPr>
            <w:tcW w:w="788" w:type="pct"/>
            <w:gridSpan w:val="2"/>
            <w:vAlign w:val="center"/>
          </w:tcPr>
          <w:p w14:paraId="66F0D1FB" w14:textId="77777777" w:rsidR="002D0F4E" w:rsidRDefault="002D0F4E" w:rsidP="002C7A33">
            <w:pPr>
              <w:spacing w:after="0" w:line="240" w:lineRule="auto"/>
              <w:jc w:val="center"/>
              <w:rPr>
                <w:rFonts w:ascii="Times New Roman" w:eastAsia="Times New Roman" w:hAnsi="Times New Roman"/>
                <w:sz w:val="20"/>
                <w:szCs w:val="20"/>
                <w:lang w:val="bs-Latn-BA"/>
              </w:rPr>
            </w:pPr>
            <w:r w:rsidRPr="002D0F4E">
              <w:rPr>
                <w:rFonts w:ascii="Times New Roman" w:eastAsia="Times New Roman" w:hAnsi="Times New Roman"/>
                <w:sz w:val="20"/>
                <w:szCs w:val="20"/>
                <w:lang w:val="bs-Latn-BA"/>
              </w:rPr>
              <w:t>Direkcija za evropske integracije</w:t>
            </w:r>
          </w:p>
        </w:tc>
        <w:tc>
          <w:tcPr>
            <w:tcW w:w="452" w:type="pct"/>
            <w:shd w:val="clear" w:color="auto" w:fill="auto"/>
            <w:vAlign w:val="center"/>
          </w:tcPr>
          <w:p w14:paraId="3FB478DA" w14:textId="7DC3BF4C" w:rsidR="002D0F4E" w:rsidRDefault="006F1331" w:rsidP="002C7A33">
            <w:pPr>
              <w:spacing w:after="0" w:line="240" w:lineRule="auto"/>
              <w:jc w:val="center"/>
              <w:rPr>
                <w:rFonts w:ascii="Times New Roman" w:eastAsia="Times New Roman" w:hAnsi="Times New Roman"/>
                <w:sz w:val="20"/>
                <w:szCs w:val="20"/>
                <w:lang w:val="bs-Latn-BA"/>
              </w:rPr>
            </w:pPr>
            <w:r>
              <w:rPr>
                <w:rFonts w:ascii="Times New Roman" w:eastAsia="Times New Roman" w:hAnsi="Times New Roman"/>
                <w:sz w:val="20"/>
                <w:szCs w:val="20"/>
                <w:lang w:val="bs-Latn-BA"/>
              </w:rPr>
              <w:t>II</w:t>
            </w:r>
            <w:r w:rsidR="00DD58BB">
              <w:rPr>
                <w:rFonts w:ascii="Times New Roman" w:eastAsia="Times New Roman" w:hAnsi="Times New Roman"/>
                <w:sz w:val="20"/>
                <w:szCs w:val="20"/>
                <w:lang w:val="bs-Latn-BA"/>
              </w:rPr>
              <w:t>, III</w:t>
            </w:r>
          </w:p>
        </w:tc>
      </w:tr>
    </w:tbl>
    <w:p w14:paraId="07408131" w14:textId="77777777" w:rsidR="002B097A" w:rsidRDefault="002B097A" w:rsidP="00C623BC">
      <w:pPr>
        <w:spacing w:after="0" w:line="240" w:lineRule="auto"/>
        <w:jc w:val="both"/>
        <w:rPr>
          <w:lang w:val="bs-Latn-BA"/>
        </w:rPr>
      </w:pPr>
    </w:p>
    <w:p w14:paraId="50A8F816" w14:textId="77777777" w:rsidR="00C623BC" w:rsidRDefault="00C623BC" w:rsidP="00C623BC">
      <w:pPr>
        <w:spacing w:after="0" w:line="240" w:lineRule="auto"/>
        <w:jc w:val="both"/>
        <w:rPr>
          <w:lang w:val="bs-Latn-BA"/>
        </w:rPr>
      </w:pPr>
      <w:r w:rsidRPr="002D0F4E">
        <w:rPr>
          <w:lang w:val="bs-Latn-BA"/>
        </w:rPr>
        <w:br w:type="page"/>
      </w:r>
    </w:p>
    <w:p w14:paraId="7D42422C" w14:textId="77777777" w:rsidR="002B097A" w:rsidRDefault="002B097A" w:rsidP="00C623BC">
      <w:pPr>
        <w:spacing w:after="0" w:line="240" w:lineRule="auto"/>
        <w:jc w:val="both"/>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4891"/>
        <w:gridCol w:w="2623"/>
        <w:gridCol w:w="1566"/>
        <w:gridCol w:w="1607"/>
        <w:gridCol w:w="1388"/>
        <w:gridCol w:w="1261"/>
      </w:tblGrid>
      <w:tr w:rsidR="002B097A" w:rsidRPr="00E128BF" w14:paraId="5D5C57C5" w14:textId="77777777" w:rsidTr="00E128BF">
        <w:trPr>
          <w:trHeight w:val="667"/>
        </w:trPr>
        <w:tc>
          <w:tcPr>
            <w:tcW w:w="5000" w:type="pct"/>
            <w:gridSpan w:val="7"/>
            <w:shd w:val="clear" w:color="auto" w:fill="323E4F"/>
            <w:vAlign w:val="center"/>
          </w:tcPr>
          <w:p w14:paraId="71F19E8C" w14:textId="77777777" w:rsidR="002B097A" w:rsidRPr="0080063C" w:rsidRDefault="002B097A" w:rsidP="00E128BF">
            <w:pPr>
              <w:pStyle w:val="Heading2"/>
              <w:spacing w:before="0" w:after="0" w:line="240" w:lineRule="auto"/>
              <w:rPr>
                <w:rFonts w:ascii="Times New Roman" w:hAnsi="Times New Roman"/>
                <w:b w:val="0"/>
                <w:sz w:val="20"/>
                <w:szCs w:val="20"/>
                <w:lang w:val="bs-Latn-BA"/>
              </w:rPr>
            </w:pPr>
            <w:bookmarkStart w:id="12" w:name="_Toc128308271"/>
            <w:r w:rsidRPr="0031278B">
              <w:rPr>
                <w:rFonts w:ascii="Times New Roman" w:hAnsi="Times New Roman"/>
                <w:i w:val="0"/>
                <w:color w:val="FFFFFF" w:themeColor="background1"/>
                <w:sz w:val="20"/>
                <w:szCs w:val="20"/>
                <w:lang w:val="bs-Latn-BA"/>
              </w:rPr>
              <w:t>PLAN RAZMATRANJA MEĐUNARODNIH BILATERALNIH UGOVORA I PRISTUPANJA KONVENCIJAMA I DRUGIM MEĐUNARODNIM SPORAZUMIMA</w:t>
            </w:r>
            <w:bookmarkEnd w:id="12"/>
          </w:p>
        </w:tc>
      </w:tr>
      <w:tr w:rsidR="002B097A" w:rsidRPr="009B7C58" w14:paraId="27DD27DE" w14:textId="77777777" w:rsidTr="00E128BF">
        <w:trPr>
          <w:trHeight w:val="263"/>
        </w:trPr>
        <w:tc>
          <w:tcPr>
            <w:tcW w:w="5000" w:type="pct"/>
            <w:gridSpan w:val="7"/>
            <w:shd w:val="clear" w:color="auto" w:fill="auto"/>
            <w:vAlign w:val="center"/>
          </w:tcPr>
          <w:p w14:paraId="3AA00499" w14:textId="77777777" w:rsidR="002B097A" w:rsidRPr="009B7C58" w:rsidRDefault="002B097A"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t xml:space="preserve"> </w:t>
            </w:r>
            <w:r w:rsidRPr="002B097A">
              <w:rPr>
                <w:rFonts w:ascii="Times New Roman" w:hAnsi="Times New Roman"/>
                <w:b/>
                <w:sz w:val="20"/>
                <w:szCs w:val="20"/>
                <w:lang w:val="hr-HR"/>
              </w:rPr>
              <w:t>I Transparentan, efikasan i odgovoran javni sektor</w:t>
            </w:r>
          </w:p>
        </w:tc>
      </w:tr>
      <w:tr w:rsidR="002B097A" w:rsidRPr="009B7C58" w14:paraId="7B30FB34" w14:textId="77777777" w:rsidTr="00E128BF">
        <w:trPr>
          <w:trHeight w:val="263"/>
        </w:trPr>
        <w:tc>
          <w:tcPr>
            <w:tcW w:w="5000" w:type="pct"/>
            <w:gridSpan w:val="7"/>
            <w:shd w:val="clear" w:color="auto" w:fill="auto"/>
            <w:vAlign w:val="center"/>
          </w:tcPr>
          <w:p w14:paraId="6A4F31A8" w14:textId="77777777" w:rsidR="002B097A" w:rsidRPr="009B7C58" w:rsidRDefault="002B097A" w:rsidP="00E128BF">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t xml:space="preserve"> </w:t>
            </w:r>
            <w:r w:rsidRPr="002B097A">
              <w:rPr>
                <w:rFonts w:ascii="Times New Roman" w:hAnsi="Times New Roman"/>
                <w:b/>
                <w:sz w:val="20"/>
                <w:szCs w:val="20"/>
                <w:lang w:val="hr-HR"/>
              </w:rPr>
              <w:t>1. Unaprijediti funkcionalnost, transparentnost, efikasnost i odgovornost u institucijama VM BiH</w:t>
            </w:r>
          </w:p>
        </w:tc>
      </w:tr>
      <w:tr w:rsidR="002B097A" w:rsidRPr="009B7C58" w14:paraId="305EB2A3" w14:textId="77777777" w:rsidTr="00E128BF">
        <w:trPr>
          <w:trHeight w:val="263"/>
        </w:trPr>
        <w:tc>
          <w:tcPr>
            <w:tcW w:w="5000" w:type="pct"/>
            <w:gridSpan w:val="7"/>
            <w:shd w:val="clear" w:color="auto" w:fill="auto"/>
            <w:vAlign w:val="center"/>
          </w:tcPr>
          <w:p w14:paraId="2121FFCA" w14:textId="77777777" w:rsidR="002B097A" w:rsidRPr="009B7C58" w:rsidRDefault="002B097A" w:rsidP="00E128BF">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t xml:space="preserve"> </w:t>
            </w:r>
            <w:r w:rsidRPr="002B097A">
              <w:rPr>
                <w:rFonts w:ascii="Times New Roman" w:hAnsi="Times New Roman"/>
                <w:b/>
                <w:sz w:val="20"/>
                <w:szCs w:val="20"/>
                <w:lang w:val="hr-HR"/>
              </w:rPr>
              <w:t>Unaprjeđenje kreiranja politika, procesa integracije u EU i reforme javne uprave</w:t>
            </w:r>
          </w:p>
        </w:tc>
      </w:tr>
      <w:tr w:rsidR="002B097A" w:rsidRPr="009B7C58" w14:paraId="31F0175F" w14:textId="77777777" w:rsidTr="00E128BF">
        <w:trPr>
          <w:trHeight w:val="263"/>
        </w:trPr>
        <w:tc>
          <w:tcPr>
            <w:tcW w:w="5000" w:type="pct"/>
            <w:gridSpan w:val="7"/>
            <w:shd w:val="clear" w:color="auto" w:fill="auto"/>
            <w:vAlign w:val="center"/>
          </w:tcPr>
          <w:p w14:paraId="3BF7F147" w14:textId="77777777" w:rsidR="002B097A" w:rsidRPr="009B7C58" w:rsidRDefault="002B097A" w:rsidP="00E128BF">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t xml:space="preserve"> </w:t>
            </w:r>
            <w:r w:rsidRPr="002B097A">
              <w:rPr>
                <w:rFonts w:ascii="Times New Roman" w:hAnsi="Times New Roman"/>
                <w:b/>
                <w:sz w:val="20"/>
                <w:szCs w:val="20"/>
                <w:lang w:val="hr-HR"/>
              </w:rPr>
              <w:t>111610</w:t>
            </w:r>
          </w:p>
        </w:tc>
      </w:tr>
      <w:tr w:rsidR="002B097A" w:rsidRPr="009B7C58" w14:paraId="16C6D17C" w14:textId="77777777" w:rsidTr="00E128BF">
        <w:trPr>
          <w:trHeight w:val="263"/>
        </w:trPr>
        <w:tc>
          <w:tcPr>
            <w:tcW w:w="5000" w:type="pct"/>
            <w:gridSpan w:val="7"/>
            <w:shd w:val="clear" w:color="auto" w:fill="auto"/>
            <w:vAlign w:val="center"/>
          </w:tcPr>
          <w:p w14:paraId="62BD6489" w14:textId="77777777" w:rsidR="002B097A" w:rsidRPr="009B7C58" w:rsidRDefault="002B097A" w:rsidP="00E128BF">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t xml:space="preserve"> </w:t>
            </w:r>
            <w:r w:rsidRPr="002B097A">
              <w:rPr>
                <w:rFonts w:ascii="Times New Roman" w:eastAsia="Times New Roman" w:hAnsi="Times New Roman"/>
                <w:b/>
                <w:sz w:val="20"/>
                <w:szCs w:val="20"/>
                <w:lang w:val="hr-HR"/>
              </w:rPr>
              <w:t>Osiguranje podrške institucijama i koordinacija realizacije aktivnosti  institucija u procesu integracije u EU</w:t>
            </w:r>
          </w:p>
        </w:tc>
      </w:tr>
      <w:tr w:rsidR="002B097A" w:rsidRPr="00E128BF" w14:paraId="67153E56" w14:textId="77777777" w:rsidTr="00E128BF">
        <w:trPr>
          <w:trHeight w:val="1228"/>
        </w:trPr>
        <w:tc>
          <w:tcPr>
            <w:tcW w:w="2918" w:type="pct"/>
            <w:gridSpan w:val="3"/>
            <w:shd w:val="clear" w:color="000000" w:fill="333F4F"/>
            <w:vAlign w:val="center"/>
            <w:hideMark/>
          </w:tcPr>
          <w:p w14:paraId="645F433C" w14:textId="77777777" w:rsidR="002B097A" w:rsidRPr="005A1EFB" w:rsidRDefault="002B097A" w:rsidP="00E128BF">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t>Projekt/programska aktivnost</w:t>
            </w:r>
          </w:p>
        </w:tc>
        <w:tc>
          <w:tcPr>
            <w:tcW w:w="563" w:type="pct"/>
            <w:shd w:val="clear" w:color="000000" w:fill="333F4F"/>
            <w:vAlign w:val="center"/>
          </w:tcPr>
          <w:p w14:paraId="35A32FB0" w14:textId="77777777" w:rsidR="002B097A" w:rsidRDefault="002B097A"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0693313" w14:textId="77777777" w:rsidR="002B097A" w:rsidRPr="005B2EB7" w:rsidRDefault="002B097A" w:rsidP="00E128BF">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578" w:type="pct"/>
            <w:shd w:val="clear" w:color="000000" w:fill="333F4F"/>
            <w:vAlign w:val="center"/>
          </w:tcPr>
          <w:p w14:paraId="6ED94C52" w14:textId="77777777" w:rsidR="002B097A" w:rsidRPr="00080436" w:rsidRDefault="002B097A" w:rsidP="00E128BF">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499" w:type="pct"/>
            <w:shd w:val="clear" w:color="000000" w:fill="333F4F"/>
            <w:vAlign w:val="center"/>
            <w:hideMark/>
          </w:tcPr>
          <w:p w14:paraId="2151DFA0" w14:textId="77777777" w:rsidR="002B097A" w:rsidRPr="00080436" w:rsidRDefault="002B097A" w:rsidP="00E128BF">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42" w:type="pct"/>
            <w:shd w:val="clear" w:color="000000" w:fill="333F4F"/>
            <w:vAlign w:val="center"/>
            <w:hideMark/>
          </w:tcPr>
          <w:p w14:paraId="5CFCBE16" w14:textId="77777777" w:rsidR="002B097A" w:rsidRPr="004D2CE6" w:rsidRDefault="002B097A" w:rsidP="00E128BF">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2B097A" w:rsidRPr="00E128BF" w14:paraId="332FC633" w14:textId="77777777" w:rsidTr="00E128BF">
        <w:trPr>
          <w:trHeight w:val="263"/>
        </w:trPr>
        <w:tc>
          <w:tcPr>
            <w:tcW w:w="2918" w:type="pct"/>
            <w:gridSpan w:val="3"/>
            <w:tcBorders>
              <w:left w:val="single" w:sz="4" w:space="0" w:color="auto"/>
              <w:right w:val="single" w:sz="4" w:space="0" w:color="auto"/>
            </w:tcBorders>
            <w:vAlign w:val="center"/>
          </w:tcPr>
          <w:p w14:paraId="35055C1C" w14:textId="77777777" w:rsidR="002B097A" w:rsidRPr="00566D81" w:rsidRDefault="002B097A" w:rsidP="00E128BF">
            <w:pPr>
              <w:spacing w:after="0" w:line="240" w:lineRule="auto"/>
              <w:rPr>
                <w:rFonts w:ascii="Times New Roman" w:eastAsia="Times New Roman" w:hAnsi="Times New Roman"/>
                <w:sz w:val="20"/>
                <w:szCs w:val="20"/>
                <w:lang w:val="hr-HR"/>
              </w:rPr>
            </w:pPr>
          </w:p>
        </w:tc>
        <w:tc>
          <w:tcPr>
            <w:tcW w:w="563" w:type="pct"/>
            <w:tcBorders>
              <w:top w:val="single" w:sz="4" w:space="0" w:color="auto"/>
              <w:left w:val="single" w:sz="4" w:space="0" w:color="auto"/>
              <w:bottom w:val="single" w:sz="4" w:space="0" w:color="auto"/>
              <w:right w:val="single" w:sz="4" w:space="0" w:color="auto"/>
            </w:tcBorders>
            <w:vAlign w:val="center"/>
          </w:tcPr>
          <w:p w14:paraId="29AB631C" w14:textId="77777777" w:rsidR="002B097A" w:rsidRPr="00286AF0" w:rsidRDefault="002B097A" w:rsidP="00E128BF">
            <w:pPr>
              <w:spacing w:after="0" w:line="240" w:lineRule="auto"/>
              <w:jc w:val="center"/>
              <w:rPr>
                <w:rFonts w:ascii="Times New Roman" w:eastAsia="Times New Roman" w:hAnsi="Times New Roman"/>
                <w:sz w:val="20"/>
                <w:szCs w:val="20"/>
                <w:lang w:val="hr-HR"/>
              </w:rPr>
            </w:pPr>
          </w:p>
        </w:tc>
        <w:tc>
          <w:tcPr>
            <w:tcW w:w="578" w:type="pct"/>
            <w:tcBorders>
              <w:top w:val="single" w:sz="4" w:space="0" w:color="auto"/>
              <w:left w:val="single" w:sz="4" w:space="0" w:color="auto"/>
              <w:bottom w:val="single" w:sz="4" w:space="0" w:color="auto"/>
              <w:right w:val="single" w:sz="4" w:space="0" w:color="auto"/>
            </w:tcBorders>
            <w:vAlign w:val="center"/>
          </w:tcPr>
          <w:p w14:paraId="2F05E0D8" w14:textId="77777777" w:rsidR="002B097A" w:rsidRPr="00286AF0" w:rsidRDefault="002B097A" w:rsidP="00E128BF">
            <w:pPr>
              <w:spacing w:after="0" w:line="240" w:lineRule="auto"/>
              <w:jc w:val="center"/>
              <w:rPr>
                <w:rFonts w:ascii="Times New Roman" w:eastAsia="Times New Roman" w:hAnsi="Times New Roman"/>
                <w:sz w:val="20"/>
                <w:szCs w:val="20"/>
                <w:lang w:val="hr-HR"/>
              </w:rPr>
            </w:pPr>
          </w:p>
        </w:tc>
        <w:tc>
          <w:tcPr>
            <w:tcW w:w="499" w:type="pct"/>
            <w:tcBorders>
              <w:top w:val="single" w:sz="4" w:space="0" w:color="auto"/>
              <w:left w:val="single" w:sz="4" w:space="0" w:color="auto"/>
              <w:bottom w:val="single" w:sz="4" w:space="0" w:color="auto"/>
              <w:right w:val="single" w:sz="4" w:space="0" w:color="auto"/>
            </w:tcBorders>
            <w:vAlign w:val="center"/>
          </w:tcPr>
          <w:p w14:paraId="0F8F96BD" w14:textId="77777777" w:rsidR="002B097A" w:rsidRPr="00286AF0" w:rsidRDefault="002B097A" w:rsidP="00E128BF">
            <w:pPr>
              <w:spacing w:after="0" w:line="240" w:lineRule="auto"/>
              <w:jc w:val="center"/>
              <w:rPr>
                <w:rFonts w:ascii="Times New Roman" w:eastAsia="Times New Roman" w:hAnsi="Times New Roman"/>
                <w:sz w:val="20"/>
                <w:szCs w:val="20"/>
                <w:lang w:val="hr-HR"/>
              </w:rPr>
            </w:pPr>
          </w:p>
        </w:tc>
        <w:tc>
          <w:tcPr>
            <w:tcW w:w="442" w:type="pct"/>
            <w:tcBorders>
              <w:top w:val="single" w:sz="4" w:space="0" w:color="auto"/>
              <w:left w:val="single" w:sz="4" w:space="0" w:color="auto"/>
              <w:bottom w:val="single" w:sz="4" w:space="0" w:color="auto"/>
              <w:right w:val="single" w:sz="4" w:space="0" w:color="auto"/>
            </w:tcBorders>
            <w:vAlign w:val="center"/>
          </w:tcPr>
          <w:p w14:paraId="12968317" w14:textId="77777777" w:rsidR="002B097A" w:rsidRPr="00286AF0" w:rsidRDefault="002B097A" w:rsidP="00E128BF">
            <w:pPr>
              <w:spacing w:after="0" w:line="240" w:lineRule="auto"/>
              <w:jc w:val="center"/>
              <w:rPr>
                <w:rFonts w:ascii="Times New Roman" w:eastAsia="Times New Roman" w:hAnsi="Times New Roman"/>
                <w:sz w:val="20"/>
                <w:szCs w:val="20"/>
                <w:lang w:val="hr-HR"/>
              </w:rPr>
            </w:pPr>
          </w:p>
        </w:tc>
      </w:tr>
      <w:tr w:rsidR="002B097A" w:rsidRPr="00391CDB" w14:paraId="64B45C5A" w14:textId="77777777" w:rsidTr="00E128BF">
        <w:tc>
          <w:tcPr>
            <w:tcW w:w="221" w:type="pct"/>
            <w:shd w:val="clear" w:color="auto" w:fill="323E4F"/>
            <w:vAlign w:val="center"/>
            <w:hideMark/>
          </w:tcPr>
          <w:p w14:paraId="4AD358E2" w14:textId="77777777" w:rsidR="002B097A" w:rsidRPr="0031278B" w:rsidRDefault="002B097A" w:rsidP="00E128BF">
            <w:pPr>
              <w:spacing w:after="0" w:line="240" w:lineRule="auto"/>
              <w:jc w:val="center"/>
              <w:rPr>
                <w:rFonts w:ascii="Times New Roman" w:eastAsia="Times New Roman" w:hAnsi="Times New Roman"/>
                <w:b/>
                <w:color w:val="FFFFFF" w:themeColor="background1"/>
                <w:sz w:val="20"/>
                <w:szCs w:val="20"/>
                <w:lang w:val="hr-HR"/>
              </w:rPr>
            </w:pPr>
            <w:r w:rsidRPr="0031278B">
              <w:rPr>
                <w:rFonts w:ascii="Times New Roman" w:eastAsia="Times New Roman" w:hAnsi="Times New Roman"/>
                <w:b/>
                <w:color w:val="FFFFFF" w:themeColor="background1"/>
                <w:sz w:val="20"/>
                <w:szCs w:val="20"/>
                <w:lang w:val="hr-HR"/>
              </w:rPr>
              <w:t>R.b.</w:t>
            </w:r>
          </w:p>
        </w:tc>
        <w:tc>
          <w:tcPr>
            <w:tcW w:w="1755" w:type="pct"/>
            <w:shd w:val="clear" w:color="auto" w:fill="323E4F"/>
            <w:vAlign w:val="center"/>
            <w:hideMark/>
          </w:tcPr>
          <w:p w14:paraId="2905C572" w14:textId="77777777" w:rsidR="002B097A" w:rsidRPr="0031278B" w:rsidRDefault="002B097A" w:rsidP="00E128BF">
            <w:pPr>
              <w:spacing w:after="0" w:line="240" w:lineRule="auto"/>
              <w:jc w:val="center"/>
              <w:rPr>
                <w:rFonts w:ascii="Times New Roman" w:eastAsia="Times New Roman" w:hAnsi="Times New Roman"/>
                <w:b/>
                <w:color w:val="FFFFFF" w:themeColor="background1"/>
                <w:sz w:val="20"/>
                <w:szCs w:val="20"/>
                <w:lang w:val="hr-HR"/>
              </w:rPr>
            </w:pPr>
            <w:r w:rsidRPr="0031278B">
              <w:rPr>
                <w:rFonts w:ascii="Times New Roman" w:eastAsia="Times New Roman" w:hAnsi="Times New Roman"/>
                <w:b/>
                <w:color w:val="FFFFFF" w:themeColor="background1"/>
                <w:sz w:val="20"/>
                <w:szCs w:val="20"/>
                <w:lang w:val="bs-Latn-BA"/>
              </w:rPr>
              <w:t>Naziv međunarodnog ugovora, konvencije i drugog sporazuma</w:t>
            </w:r>
          </w:p>
        </w:tc>
        <w:tc>
          <w:tcPr>
            <w:tcW w:w="1505" w:type="pct"/>
            <w:gridSpan w:val="2"/>
            <w:shd w:val="clear" w:color="auto" w:fill="323E4F"/>
            <w:vAlign w:val="center"/>
            <w:hideMark/>
          </w:tcPr>
          <w:p w14:paraId="5D747D1B" w14:textId="77777777" w:rsidR="002B097A" w:rsidRPr="0031278B" w:rsidRDefault="002B097A" w:rsidP="00E128BF">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b/>
                <w:color w:val="FFFFFF" w:themeColor="background1"/>
                <w:sz w:val="20"/>
                <w:szCs w:val="20"/>
                <w:lang w:val="bs-Latn-BA"/>
              </w:rPr>
              <w:t>Razlozi za izradu</w:t>
            </w:r>
          </w:p>
        </w:tc>
        <w:tc>
          <w:tcPr>
            <w:tcW w:w="1077" w:type="pct"/>
            <w:gridSpan w:val="2"/>
            <w:shd w:val="clear" w:color="auto" w:fill="323E4F"/>
            <w:vAlign w:val="center"/>
            <w:hideMark/>
          </w:tcPr>
          <w:p w14:paraId="58F054B7" w14:textId="77777777" w:rsidR="002B097A" w:rsidRPr="00FB21C6" w:rsidRDefault="002B097A" w:rsidP="00E128BF">
            <w:pPr>
              <w:spacing w:after="0" w:line="240" w:lineRule="auto"/>
              <w:jc w:val="center"/>
              <w:rPr>
                <w:rFonts w:ascii="Times New Roman" w:eastAsia="Times New Roman" w:hAnsi="Times New Roman"/>
                <w:b/>
                <w:color w:val="FFFFFF"/>
                <w:sz w:val="20"/>
                <w:szCs w:val="20"/>
                <w:lang w:val="hr-HR"/>
              </w:rPr>
            </w:pPr>
            <w:r w:rsidRPr="00FB21C6">
              <w:rPr>
                <w:rFonts w:ascii="Times New Roman" w:eastAsia="Times New Roman" w:hAnsi="Times New Roman"/>
                <w:b/>
                <w:color w:val="FFFFFF"/>
                <w:sz w:val="20"/>
                <w:szCs w:val="20"/>
                <w:lang w:val="hr-HR"/>
              </w:rPr>
              <w:t xml:space="preserve">Nosilac </w:t>
            </w:r>
            <w:r w:rsidRPr="00FB21C6">
              <w:rPr>
                <w:rFonts w:ascii="Times New Roman" w:eastAsia="Times New Roman" w:hAnsi="Times New Roman"/>
                <w:color w:val="FFFFFF"/>
                <w:sz w:val="20"/>
                <w:szCs w:val="20"/>
                <w:lang w:val="hr-HR"/>
              </w:rPr>
              <w:t>(institucija BiH)</w:t>
            </w:r>
          </w:p>
        </w:tc>
        <w:tc>
          <w:tcPr>
            <w:tcW w:w="442" w:type="pct"/>
            <w:shd w:val="clear" w:color="auto" w:fill="323E4F"/>
            <w:vAlign w:val="center"/>
            <w:hideMark/>
          </w:tcPr>
          <w:p w14:paraId="16EEDD81" w14:textId="77777777" w:rsidR="002B097A" w:rsidRPr="004D2CE6" w:rsidRDefault="002B097A" w:rsidP="00E128BF">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2B097A" w:rsidRPr="00391CDB" w14:paraId="46A30072" w14:textId="77777777" w:rsidTr="00E128BF">
        <w:tc>
          <w:tcPr>
            <w:tcW w:w="221" w:type="pct"/>
            <w:vAlign w:val="center"/>
          </w:tcPr>
          <w:p w14:paraId="7647D543" w14:textId="77777777" w:rsidR="002B097A" w:rsidRPr="00391CDB" w:rsidRDefault="002B097A" w:rsidP="00E128BF">
            <w:pPr>
              <w:spacing w:after="0" w:line="240" w:lineRule="auto"/>
              <w:jc w:val="center"/>
              <w:rPr>
                <w:rFonts w:ascii="Times New Roman" w:eastAsia="Times New Roman" w:hAnsi="Times New Roman"/>
                <w:sz w:val="20"/>
                <w:szCs w:val="20"/>
                <w:lang w:val="hr-HR"/>
              </w:rPr>
            </w:pPr>
          </w:p>
        </w:tc>
        <w:tc>
          <w:tcPr>
            <w:tcW w:w="1755" w:type="pct"/>
            <w:vAlign w:val="center"/>
          </w:tcPr>
          <w:p w14:paraId="3CCD731C" w14:textId="77777777" w:rsidR="002B097A" w:rsidRPr="00391CDB" w:rsidRDefault="002B097A" w:rsidP="00E128BF">
            <w:pPr>
              <w:spacing w:after="0" w:line="240" w:lineRule="auto"/>
              <w:rPr>
                <w:rFonts w:ascii="Times New Roman" w:eastAsia="Times New Roman" w:hAnsi="Times New Roman"/>
                <w:sz w:val="20"/>
                <w:szCs w:val="20"/>
                <w:lang w:val="hr-HR"/>
              </w:rPr>
            </w:pPr>
          </w:p>
        </w:tc>
        <w:tc>
          <w:tcPr>
            <w:tcW w:w="1505" w:type="pct"/>
            <w:gridSpan w:val="2"/>
            <w:vAlign w:val="center"/>
          </w:tcPr>
          <w:p w14:paraId="30C5D81B" w14:textId="77777777" w:rsidR="002B097A" w:rsidRPr="00391CDB" w:rsidRDefault="002B097A" w:rsidP="00E128BF">
            <w:pPr>
              <w:spacing w:after="0" w:line="240" w:lineRule="auto"/>
              <w:rPr>
                <w:rFonts w:ascii="Times New Roman" w:eastAsia="Times New Roman" w:hAnsi="Times New Roman"/>
                <w:sz w:val="20"/>
                <w:szCs w:val="20"/>
                <w:lang w:val="hr-HR"/>
              </w:rPr>
            </w:pPr>
          </w:p>
        </w:tc>
        <w:tc>
          <w:tcPr>
            <w:tcW w:w="1077" w:type="pct"/>
            <w:gridSpan w:val="2"/>
            <w:vAlign w:val="center"/>
          </w:tcPr>
          <w:p w14:paraId="310062F8" w14:textId="77777777" w:rsidR="002B097A" w:rsidRPr="00391CDB" w:rsidRDefault="002B097A" w:rsidP="00E128BF">
            <w:pPr>
              <w:spacing w:after="0" w:line="240" w:lineRule="auto"/>
              <w:rPr>
                <w:rFonts w:ascii="Times New Roman" w:eastAsia="Times New Roman" w:hAnsi="Times New Roman"/>
                <w:sz w:val="20"/>
                <w:szCs w:val="20"/>
                <w:lang w:val="hr-HR"/>
              </w:rPr>
            </w:pPr>
          </w:p>
        </w:tc>
        <w:tc>
          <w:tcPr>
            <w:tcW w:w="442" w:type="pct"/>
            <w:vAlign w:val="center"/>
          </w:tcPr>
          <w:p w14:paraId="76E191CB" w14:textId="77777777" w:rsidR="002B097A" w:rsidRPr="00391CDB" w:rsidRDefault="002B097A" w:rsidP="00E128BF">
            <w:pPr>
              <w:spacing w:after="0" w:line="240" w:lineRule="auto"/>
              <w:jc w:val="center"/>
              <w:rPr>
                <w:rFonts w:ascii="Times New Roman" w:eastAsia="Times New Roman" w:hAnsi="Times New Roman"/>
                <w:sz w:val="20"/>
                <w:szCs w:val="20"/>
                <w:lang w:val="hr-HR"/>
              </w:rPr>
            </w:pPr>
          </w:p>
        </w:tc>
      </w:tr>
      <w:tr w:rsidR="002B097A" w:rsidRPr="00391CDB" w14:paraId="7F5C15DF" w14:textId="77777777" w:rsidTr="00E128BF">
        <w:tc>
          <w:tcPr>
            <w:tcW w:w="221" w:type="pct"/>
            <w:vAlign w:val="center"/>
          </w:tcPr>
          <w:p w14:paraId="7654FE3C" w14:textId="77777777" w:rsidR="002B097A" w:rsidRPr="00391CDB" w:rsidRDefault="002B097A" w:rsidP="00E128BF">
            <w:pPr>
              <w:spacing w:after="0" w:line="240" w:lineRule="auto"/>
              <w:jc w:val="center"/>
              <w:rPr>
                <w:rFonts w:ascii="Times New Roman" w:eastAsia="Times New Roman" w:hAnsi="Times New Roman"/>
                <w:sz w:val="20"/>
                <w:szCs w:val="20"/>
                <w:lang w:val="hr-HR"/>
              </w:rPr>
            </w:pPr>
          </w:p>
        </w:tc>
        <w:tc>
          <w:tcPr>
            <w:tcW w:w="1755" w:type="pct"/>
            <w:vAlign w:val="center"/>
          </w:tcPr>
          <w:p w14:paraId="35AA486C" w14:textId="77777777" w:rsidR="002B097A" w:rsidRPr="00391CDB" w:rsidRDefault="002B097A" w:rsidP="00E128BF">
            <w:pPr>
              <w:spacing w:after="0" w:line="240" w:lineRule="auto"/>
              <w:rPr>
                <w:rFonts w:ascii="Times New Roman" w:eastAsia="Times New Roman" w:hAnsi="Times New Roman"/>
                <w:sz w:val="20"/>
                <w:szCs w:val="20"/>
                <w:lang w:val="hr-HR"/>
              </w:rPr>
            </w:pPr>
          </w:p>
        </w:tc>
        <w:tc>
          <w:tcPr>
            <w:tcW w:w="1505" w:type="pct"/>
            <w:gridSpan w:val="2"/>
            <w:vAlign w:val="center"/>
          </w:tcPr>
          <w:p w14:paraId="60A91E31" w14:textId="77777777" w:rsidR="002B097A" w:rsidRPr="00391CDB" w:rsidRDefault="002B097A" w:rsidP="00E128BF">
            <w:pPr>
              <w:spacing w:after="0" w:line="240" w:lineRule="auto"/>
              <w:rPr>
                <w:rFonts w:ascii="Times New Roman" w:eastAsia="Times New Roman" w:hAnsi="Times New Roman"/>
                <w:sz w:val="20"/>
                <w:szCs w:val="20"/>
                <w:lang w:val="hr-HR"/>
              </w:rPr>
            </w:pPr>
          </w:p>
        </w:tc>
        <w:tc>
          <w:tcPr>
            <w:tcW w:w="1077" w:type="pct"/>
            <w:gridSpan w:val="2"/>
            <w:vAlign w:val="center"/>
          </w:tcPr>
          <w:p w14:paraId="52F8182A" w14:textId="77777777" w:rsidR="002B097A" w:rsidRPr="00391CDB" w:rsidRDefault="002B097A" w:rsidP="00E128BF">
            <w:pPr>
              <w:spacing w:after="0" w:line="240" w:lineRule="auto"/>
              <w:rPr>
                <w:rFonts w:ascii="Times New Roman" w:eastAsia="Times New Roman" w:hAnsi="Times New Roman"/>
                <w:sz w:val="20"/>
                <w:szCs w:val="20"/>
                <w:lang w:val="hr-HR"/>
              </w:rPr>
            </w:pPr>
          </w:p>
        </w:tc>
        <w:tc>
          <w:tcPr>
            <w:tcW w:w="442" w:type="pct"/>
            <w:vAlign w:val="center"/>
          </w:tcPr>
          <w:p w14:paraId="12C3DF59" w14:textId="77777777" w:rsidR="002B097A" w:rsidRPr="00391CDB" w:rsidRDefault="002B097A" w:rsidP="00E128BF">
            <w:pPr>
              <w:spacing w:after="0" w:line="240" w:lineRule="auto"/>
              <w:jc w:val="center"/>
              <w:rPr>
                <w:rFonts w:ascii="Times New Roman" w:eastAsia="Times New Roman" w:hAnsi="Times New Roman"/>
                <w:sz w:val="20"/>
                <w:szCs w:val="20"/>
                <w:lang w:val="hr-HR"/>
              </w:rPr>
            </w:pPr>
          </w:p>
        </w:tc>
      </w:tr>
    </w:tbl>
    <w:p w14:paraId="0AC0033A" w14:textId="77777777" w:rsidR="002B097A" w:rsidRDefault="002B097A" w:rsidP="00C623BC">
      <w:pPr>
        <w:spacing w:after="0" w:line="240" w:lineRule="auto"/>
        <w:jc w:val="both"/>
        <w:rPr>
          <w:lang w:val="bs-Latn-BA"/>
        </w:rPr>
      </w:pPr>
    </w:p>
    <w:p w14:paraId="03487B40" w14:textId="77777777" w:rsidR="002B097A" w:rsidRDefault="002B097A" w:rsidP="00C623BC">
      <w:pPr>
        <w:spacing w:after="0" w:line="240" w:lineRule="auto"/>
        <w:jc w:val="both"/>
        <w:rPr>
          <w:lang w:val="bs-Latn-BA"/>
        </w:rPr>
      </w:pPr>
    </w:p>
    <w:p w14:paraId="0EACFC0D" w14:textId="77777777" w:rsidR="002B097A" w:rsidRDefault="002B097A" w:rsidP="00C623BC">
      <w:pPr>
        <w:spacing w:after="0" w:line="240" w:lineRule="auto"/>
        <w:jc w:val="both"/>
        <w:rPr>
          <w:lang w:val="bs-Latn-BA"/>
        </w:rPr>
      </w:pPr>
    </w:p>
    <w:p w14:paraId="1D4E423D" w14:textId="77777777" w:rsidR="002B097A" w:rsidRDefault="002B097A" w:rsidP="00C623BC">
      <w:pPr>
        <w:spacing w:after="0" w:line="240" w:lineRule="auto"/>
        <w:jc w:val="both"/>
        <w:rPr>
          <w:lang w:val="bs-Latn-BA"/>
        </w:rPr>
      </w:pPr>
    </w:p>
    <w:p w14:paraId="5E4FDB86" w14:textId="77777777" w:rsidR="002B097A" w:rsidRPr="002D0F4E" w:rsidRDefault="002B097A" w:rsidP="00C623BC">
      <w:pPr>
        <w:spacing w:after="0" w:line="240" w:lineRule="auto"/>
        <w:jc w:val="both"/>
        <w:rPr>
          <w:rFonts w:ascii="Times New Roman" w:hAnsi="Times New Roman"/>
          <w:sz w:val="2"/>
          <w:szCs w:val="2"/>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5"/>
        <w:gridCol w:w="2628"/>
        <w:gridCol w:w="1571"/>
        <w:gridCol w:w="1476"/>
        <w:gridCol w:w="1529"/>
        <w:gridCol w:w="1233"/>
      </w:tblGrid>
      <w:tr w:rsidR="00C623BC" w:rsidRPr="007213D8" w14:paraId="4431166C" w14:textId="77777777" w:rsidTr="002C7A33">
        <w:trPr>
          <w:trHeight w:val="384"/>
        </w:trPr>
        <w:tc>
          <w:tcPr>
            <w:tcW w:w="5000" w:type="pct"/>
            <w:gridSpan w:val="7"/>
            <w:shd w:val="clear" w:color="auto" w:fill="323E4F"/>
            <w:vAlign w:val="center"/>
          </w:tcPr>
          <w:p w14:paraId="38A59AD1" w14:textId="77777777" w:rsidR="00C623BC" w:rsidRPr="001068AC" w:rsidRDefault="00C623BC" w:rsidP="002C7A33">
            <w:pPr>
              <w:pStyle w:val="Heading2"/>
              <w:spacing w:before="0" w:after="0" w:line="240" w:lineRule="auto"/>
              <w:rPr>
                <w:rFonts w:ascii="Times New Roman" w:hAnsi="Times New Roman"/>
                <w:i w:val="0"/>
                <w:sz w:val="20"/>
                <w:szCs w:val="20"/>
                <w:lang w:val="bs-Latn-BA"/>
              </w:rPr>
            </w:pPr>
            <w:r>
              <w:rPr>
                <w:rFonts w:ascii="Times New Roman" w:hAnsi="Times New Roman"/>
                <w:i w:val="0"/>
                <w:sz w:val="20"/>
                <w:szCs w:val="20"/>
                <w:highlight w:val="yellow"/>
                <w:lang w:val="hr-HR" w:eastAsia="x-none"/>
              </w:rPr>
              <w:br w:type="page"/>
            </w:r>
            <w:bookmarkStart w:id="13" w:name="_Toc128308272"/>
            <w:r w:rsidRPr="0031278B">
              <w:rPr>
                <w:rFonts w:ascii="Times New Roman" w:hAnsi="Times New Roman"/>
                <w:i w:val="0"/>
                <w:color w:val="FFFFFF" w:themeColor="background1"/>
                <w:sz w:val="20"/>
                <w:szCs w:val="20"/>
                <w:lang w:val="bs-Latn-BA"/>
              </w:rPr>
              <w:t>PLAN USVAJANJA ANALIZA, INFORMACIJA I IZVJEŠTAJA</w:t>
            </w:r>
            <w:bookmarkEnd w:id="13"/>
          </w:p>
        </w:tc>
      </w:tr>
      <w:tr w:rsidR="00C623BC" w:rsidRPr="009B7C58" w14:paraId="75A6167A" w14:textId="77777777" w:rsidTr="002C7A33">
        <w:trPr>
          <w:trHeight w:val="263"/>
        </w:trPr>
        <w:tc>
          <w:tcPr>
            <w:tcW w:w="5000" w:type="pct"/>
            <w:gridSpan w:val="7"/>
            <w:shd w:val="clear" w:color="auto" w:fill="auto"/>
            <w:vAlign w:val="center"/>
          </w:tcPr>
          <w:p w14:paraId="2A36068D"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Strateški cilj:</w:t>
            </w:r>
            <w:r w:rsidR="00787D2B">
              <w:t xml:space="preserve"> </w:t>
            </w:r>
            <w:r w:rsidR="00787D2B" w:rsidRPr="00787D2B">
              <w:rPr>
                <w:rFonts w:ascii="Times New Roman" w:hAnsi="Times New Roman"/>
                <w:b/>
                <w:sz w:val="20"/>
                <w:szCs w:val="20"/>
                <w:lang w:val="hr-HR"/>
              </w:rPr>
              <w:t>I Transparentan, efikasan i odgovoran javni sektor</w:t>
            </w:r>
          </w:p>
        </w:tc>
      </w:tr>
      <w:tr w:rsidR="00C623BC" w:rsidRPr="009B7C58" w14:paraId="005505B5" w14:textId="77777777" w:rsidTr="002C7A33">
        <w:trPr>
          <w:trHeight w:val="263"/>
        </w:trPr>
        <w:tc>
          <w:tcPr>
            <w:tcW w:w="5000" w:type="pct"/>
            <w:gridSpan w:val="7"/>
            <w:shd w:val="clear" w:color="auto" w:fill="auto"/>
            <w:vAlign w:val="center"/>
          </w:tcPr>
          <w:p w14:paraId="7FB93C8E"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P</w:t>
            </w:r>
            <w:r w:rsidRPr="009B7C58">
              <w:rPr>
                <w:rFonts w:ascii="Times New Roman" w:hAnsi="Times New Roman"/>
                <w:b/>
                <w:sz w:val="20"/>
                <w:szCs w:val="20"/>
                <w:lang w:val="hr-HR"/>
              </w:rPr>
              <w:t>rioritet</w:t>
            </w:r>
            <w:r>
              <w:rPr>
                <w:rFonts w:ascii="Times New Roman" w:hAnsi="Times New Roman"/>
                <w:b/>
                <w:sz w:val="20"/>
                <w:szCs w:val="20"/>
                <w:lang w:val="hr-HR"/>
              </w:rPr>
              <w:t>:</w:t>
            </w:r>
            <w:r w:rsidR="00787D2B">
              <w:t xml:space="preserve"> </w:t>
            </w:r>
            <w:r w:rsidR="00787D2B" w:rsidRPr="00787D2B">
              <w:rPr>
                <w:rFonts w:ascii="Times New Roman" w:hAnsi="Times New Roman"/>
                <w:b/>
                <w:sz w:val="20"/>
                <w:szCs w:val="20"/>
                <w:lang w:val="hr-HR"/>
              </w:rPr>
              <w:t>1. Unaprijediti funkcionalnost, transparentnost, efikasnost i odgovornost u institucijama VM BiH</w:t>
            </w:r>
          </w:p>
        </w:tc>
      </w:tr>
      <w:tr w:rsidR="00C623BC" w:rsidRPr="009B7C58" w14:paraId="224054E8" w14:textId="77777777" w:rsidTr="002C7A33">
        <w:trPr>
          <w:trHeight w:val="263"/>
        </w:trPr>
        <w:tc>
          <w:tcPr>
            <w:tcW w:w="5000" w:type="pct"/>
            <w:gridSpan w:val="7"/>
            <w:shd w:val="clear" w:color="auto" w:fill="auto"/>
            <w:vAlign w:val="center"/>
          </w:tcPr>
          <w:p w14:paraId="58C89671"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hAnsi="Times New Roman"/>
                <w:b/>
                <w:sz w:val="20"/>
                <w:szCs w:val="20"/>
                <w:lang w:val="hr-HR"/>
              </w:rPr>
              <w:t>Srednjoročni cilj</w:t>
            </w:r>
            <w:r w:rsidRPr="009B7C58">
              <w:rPr>
                <w:rFonts w:ascii="Times New Roman" w:hAnsi="Times New Roman"/>
                <w:b/>
                <w:sz w:val="20"/>
                <w:szCs w:val="20"/>
                <w:lang w:val="hr-HR"/>
              </w:rPr>
              <w:t>:</w:t>
            </w:r>
            <w:r w:rsidR="00787D2B">
              <w:t xml:space="preserve"> </w:t>
            </w:r>
            <w:r w:rsidR="00787D2B" w:rsidRPr="00787D2B">
              <w:rPr>
                <w:rFonts w:ascii="Times New Roman" w:hAnsi="Times New Roman"/>
                <w:b/>
                <w:sz w:val="20"/>
                <w:szCs w:val="20"/>
                <w:lang w:val="hr-HR"/>
              </w:rPr>
              <w:t>Unaprjeđenje kreiranja politika, procesa integracije u EU i reforme javne uprave</w:t>
            </w:r>
          </w:p>
        </w:tc>
      </w:tr>
      <w:tr w:rsidR="00C623BC" w:rsidRPr="009B7C58" w14:paraId="1655CA9E" w14:textId="77777777" w:rsidTr="002C7A33">
        <w:trPr>
          <w:trHeight w:val="263"/>
        </w:trPr>
        <w:tc>
          <w:tcPr>
            <w:tcW w:w="5000" w:type="pct"/>
            <w:gridSpan w:val="7"/>
            <w:shd w:val="clear" w:color="auto" w:fill="auto"/>
            <w:vAlign w:val="center"/>
          </w:tcPr>
          <w:p w14:paraId="190600B4" w14:textId="77777777" w:rsidR="00C623BC" w:rsidRPr="009B7C58" w:rsidRDefault="00C623BC" w:rsidP="002C7A33">
            <w:pPr>
              <w:spacing w:after="0" w:line="240" w:lineRule="auto"/>
              <w:rPr>
                <w:rFonts w:ascii="Times New Roman" w:hAnsi="Times New Roman"/>
                <w:b/>
                <w:sz w:val="20"/>
                <w:szCs w:val="20"/>
                <w:lang w:val="hr-HR"/>
              </w:rPr>
            </w:pPr>
            <w:r w:rsidRPr="009B7C58">
              <w:rPr>
                <w:rFonts w:ascii="Times New Roman" w:hAnsi="Times New Roman"/>
                <w:b/>
                <w:sz w:val="20"/>
                <w:szCs w:val="20"/>
                <w:lang w:val="hr-HR"/>
              </w:rPr>
              <w:t xml:space="preserve">Program u </w:t>
            </w:r>
            <w:r>
              <w:rPr>
                <w:rFonts w:ascii="Times New Roman" w:hAnsi="Times New Roman"/>
                <w:b/>
                <w:sz w:val="20"/>
                <w:szCs w:val="20"/>
                <w:lang w:val="hr-HR"/>
              </w:rPr>
              <w:t>DOB</w:t>
            </w:r>
            <w:r w:rsidRPr="009B7C58">
              <w:rPr>
                <w:rFonts w:ascii="Times New Roman" w:hAnsi="Times New Roman"/>
                <w:b/>
                <w:sz w:val="20"/>
                <w:szCs w:val="20"/>
                <w:lang w:val="hr-HR"/>
              </w:rPr>
              <w:t>-u:</w:t>
            </w:r>
            <w:r w:rsidR="00787D2B">
              <w:t xml:space="preserve"> </w:t>
            </w:r>
            <w:r w:rsidR="00787D2B" w:rsidRPr="00787D2B">
              <w:rPr>
                <w:rFonts w:ascii="Times New Roman" w:hAnsi="Times New Roman"/>
                <w:b/>
                <w:sz w:val="20"/>
                <w:szCs w:val="20"/>
                <w:lang w:val="hr-HR"/>
              </w:rPr>
              <w:t>111610</w:t>
            </w:r>
          </w:p>
        </w:tc>
      </w:tr>
      <w:tr w:rsidR="00C623BC" w:rsidRPr="009B7C58" w14:paraId="728D63C5" w14:textId="77777777" w:rsidTr="002C7A33">
        <w:trPr>
          <w:trHeight w:val="263"/>
        </w:trPr>
        <w:tc>
          <w:tcPr>
            <w:tcW w:w="5000" w:type="pct"/>
            <w:gridSpan w:val="7"/>
            <w:shd w:val="clear" w:color="auto" w:fill="auto"/>
            <w:vAlign w:val="center"/>
          </w:tcPr>
          <w:p w14:paraId="744ABEFA" w14:textId="77777777" w:rsidR="00C623BC" w:rsidRPr="009B7C58" w:rsidRDefault="00C623BC" w:rsidP="002C7A33">
            <w:pPr>
              <w:spacing w:after="0" w:line="240" w:lineRule="auto"/>
              <w:rPr>
                <w:rFonts w:ascii="Times New Roman" w:hAnsi="Times New Roman"/>
                <w:b/>
                <w:sz w:val="20"/>
                <w:szCs w:val="20"/>
                <w:lang w:val="hr-HR"/>
              </w:rPr>
            </w:pPr>
            <w:r>
              <w:rPr>
                <w:rFonts w:ascii="Times New Roman" w:eastAsia="Times New Roman" w:hAnsi="Times New Roman"/>
                <w:b/>
                <w:sz w:val="20"/>
                <w:szCs w:val="20"/>
                <w:lang w:val="hr-HR"/>
              </w:rPr>
              <w:t>Program</w:t>
            </w:r>
            <w:r w:rsidRPr="009B7C58">
              <w:rPr>
                <w:rFonts w:ascii="Times New Roman" w:eastAsia="Times New Roman" w:hAnsi="Times New Roman"/>
                <w:b/>
                <w:sz w:val="20"/>
                <w:szCs w:val="20"/>
                <w:lang w:val="hr-HR"/>
              </w:rPr>
              <w:t>:</w:t>
            </w:r>
            <w:r w:rsidR="00FD2F08">
              <w:t xml:space="preserve"> </w:t>
            </w:r>
            <w:r w:rsidR="00FD2F08" w:rsidRPr="00FD2F08">
              <w:rPr>
                <w:rFonts w:ascii="Times New Roman" w:eastAsia="Times New Roman" w:hAnsi="Times New Roman"/>
                <w:b/>
                <w:sz w:val="20"/>
                <w:szCs w:val="20"/>
                <w:lang w:val="hr-HR"/>
              </w:rPr>
              <w:t>Osiguranje podrške institucijama i koordinacija realizacije aktivnosti  institucija u procesu integracije u EU</w:t>
            </w:r>
          </w:p>
        </w:tc>
      </w:tr>
      <w:tr w:rsidR="00C623BC" w:rsidRPr="00E128BF" w14:paraId="45EC8A54" w14:textId="77777777" w:rsidTr="002C7A33">
        <w:trPr>
          <w:trHeight w:val="1228"/>
        </w:trPr>
        <w:tc>
          <w:tcPr>
            <w:tcW w:w="2918" w:type="pct"/>
            <w:gridSpan w:val="3"/>
            <w:shd w:val="clear" w:color="000000" w:fill="333F4F"/>
            <w:vAlign w:val="center"/>
            <w:hideMark/>
          </w:tcPr>
          <w:p w14:paraId="35396C96" w14:textId="77777777" w:rsidR="00C623BC" w:rsidRPr="005A1EFB" w:rsidRDefault="00C623BC" w:rsidP="002C7A33">
            <w:pPr>
              <w:spacing w:after="0" w:line="240" w:lineRule="auto"/>
              <w:jc w:val="center"/>
              <w:rPr>
                <w:rFonts w:ascii="Times New Roman" w:eastAsia="Times New Roman" w:hAnsi="Times New Roman"/>
                <w:b/>
                <w:color w:val="FFFFFF"/>
                <w:sz w:val="20"/>
                <w:szCs w:val="20"/>
                <w:lang w:val="hr-HR"/>
              </w:rPr>
            </w:pPr>
            <w:r w:rsidRPr="005A1EFB">
              <w:rPr>
                <w:rFonts w:ascii="Times New Roman" w:eastAsia="Times New Roman" w:hAnsi="Times New Roman"/>
                <w:b/>
                <w:color w:val="FFFFFF"/>
                <w:sz w:val="20"/>
                <w:szCs w:val="20"/>
                <w:lang w:val="hr-HR"/>
              </w:rPr>
              <w:lastRenderedPageBreak/>
              <w:t>Projekt/programska aktivnost</w:t>
            </w:r>
          </w:p>
        </w:tc>
        <w:tc>
          <w:tcPr>
            <w:tcW w:w="563" w:type="pct"/>
            <w:shd w:val="clear" w:color="000000" w:fill="333F4F"/>
            <w:vAlign w:val="center"/>
          </w:tcPr>
          <w:p w14:paraId="77077F3F" w14:textId="77777777" w:rsidR="00C623BC"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75A97C09" w14:textId="77777777" w:rsidR="00C623BC" w:rsidRPr="005B2EB7" w:rsidRDefault="00C623BC" w:rsidP="002C7A33">
            <w:pPr>
              <w:spacing w:after="0" w:line="240" w:lineRule="auto"/>
              <w:jc w:val="center"/>
              <w:rPr>
                <w:rFonts w:ascii="Times New Roman" w:hAnsi="Times New Roman"/>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529" w:type="pct"/>
            <w:shd w:val="clear" w:color="000000" w:fill="333F4F"/>
            <w:vAlign w:val="center"/>
          </w:tcPr>
          <w:p w14:paraId="020851B2"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Polazna vrijednost</w:t>
            </w:r>
          </w:p>
        </w:tc>
        <w:tc>
          <w:tcPr>
            <w:tcW w:w="548" w:type="pct"/>
            <w:shd w:val="clear" w:color="000000" w:fill="333F4F"/>
            <w:vAlign w:val="center"/>
            <w:hideMark/>
          </w:tcPr>
          <w:p w14:paraId="1432C6D9" w14:textId="77777777" w:rsidR="00C623BC" w:rsidRPr="00080436" w:rsidRDefault="00C623BC" w:rsidP="002C7A33">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42" w:type="pct"/>
            <w:shd w:val="clear" w:color="000000" w:fill="333F4F"/>
            <w:vAlign w:val="center"/>
            <w:hideMark/>
          </w:tcPr>
          <w:p w14:paraId="7B033A9D"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9D7C56">
              <w:rPr>
                <w:rFonts w:ascii="Times New Roman" w:hAnsi="Times New Roman"/>
                <w:b/>
                <w:bCs/>
                <w:color w:val="FFFFFF"/>
                <w:sz w:val="20"/>
                <w:szCs w:val="20"/>
                <w:lang w:val="hr-HR"/>
              </w:rPr>
              <w:t xml:space="preserve">Izvori finansiranja </w:t>
            </w:r>
            <w:r w:rsidRPr="005B2EB7">
              <w:rPr>
                <w:rFonts w:ascii="Times New Roman" w:hAnsi="Times New Roman"/>
                <w:bCs/>
                <w:color w:val="FFFFFF"/>
                <w:sz w:val="20"/>
                <w:szCs w:val="20"/>
                <w:lang w:val="hr-HR"/>
              </w:rPr>
              <w:t>(budžet, krediti, donacije, ostali izvori)</w:t>
            </w:r>
          </w:p>
        </w:tc>
      </w:tr>
      <w:tr w:rsidR="00C623BC" w:rsidRPr="007D6D88" w14:paraId="47FF3077" w14:textId="77777777" w:rsidTr="002C7A33">
        <w:trPr>
          <w:trHeight w:val="263"/>
        </w:trPr>
        <w:tc>
          <w:tcPr>
            <w:tcW w:w="2918" w:type="pct"/>
            <w:gridSpan w:val="3"/>
            <w:tcBorders>
              <w:left w:val="single" w:sz="4" w:space="0" w:color="auto"/>
              <w:right w:val="single" w:sz="4" w:space="0" w:color="auto"/>
            </w:tcBorders>
            <w:vAlign w:val="center"/>
          </w:tcPr>
          <w:p w14:paraId="1E838492" w14:textId="77777777" w:rsidR="00C623BC" w:rsidRPr="00566D81" w:rsidRDefault="00222823"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Projekti 1, 2, 3, 4, 5</w:t>
            </w:r>
          </w:p>
        </w:tc>
        <w:tc>
          <w:tcPr>
            <w:tcW w:w="563" w:type="pct"/>
            <w:tcBorders>
              <w:top w:val="single" w:sz="4" w:space="0" w:color="auto"/>
              <w:left w:val="single" w:sz="4" w:space="0" w:color="auto"/>
              <w:bottom w:val="single" w:sz="4" w:space="0" w:color="auto"/>
              <w:right w:val="single" w:sz="4" w:space="0" w:color="auto"/>
            </w:tcBorders>
            <w:vAlign w:val="center"/>
          </w:tcPr>
          <w:p w14:paraId="36819687"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c>
          <w:tcPr>
            <w:tcW w:w="529" w:type="pct"/>
            <w:tcBorders>
              <w:top w:val="single" w:sz="4" w:space="0" w:color="auto"/>
              <w:left w:val="single" w:sz="4" w:space="0" w:color="auto"/>
              <w:bottom w:val="single" w:sz="4" w:space="0" w:color="auto"/>
              <w:right w:val="single" w:sz="4" w:space="0" w:color="auto"/>
            </w:tcBorders>
            <w:vAlign w:val="center"/>
          </w:tcPr>
          <w:p w14:paraId="24788971"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c>
          <w:tcPr>
            <w:tcW w:w="548" w:type="pct"/>
            <w:tcBorders>
              <w:top w:val="single" w:sz="4" w:space="0" w:color="auto"/>
              <w:left w:val="single" w:sz="4" w:space="0" w:color="auto"/>
              <w:bottom w:val="single" w:sz="4" w:space="0" w:color="auto"/>
              <w:right w:val="single" w:sz="4" w:space="0" w:color="auto"/>
            </w:tcBorders>
            <w:vAlign w:val="center"/>
          </w:tcPr>
          <w:p w14:paraId="3F3D8A12"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c>
          <w:tcPr>
            <w:tcW w:w="442" w:type="pct"/>
            <w:tcBorders>
              <w:top w:val="single" w:sz="4" w:space="0" w:color="auto"/>
              <w:left w:val="single" w:sz="4" w:space="0" w:color="auto"/>
              <w:bottom w:val="single" w:sz="4" w:space="0" w:color="auto"/>
              <w:right w:val="single" w:sz="4" w:space="0" w:color="auto"/>
            </w:tcBorders>
            <w:vAlign w:val="center"/>
          </w:tcPr>
          <w:p w14:paraId="36E69C19" w14:textId="77777777" w:rsidR="00C623BC" w:rsidRPr="00286AF0" w:rsidRDefault="00C623BC" w:rsidP="002C7A33">
            <w:pPr>
              <w:spacing w:after="0" w:line="240" w:lineRule="auto"/>
              <w:jc w:val="center"/>
              <w:rPr>
                <w:rFonts w:ascii="Times New Roman" w:eastAsia="Times New Roman" w:hAnsi="Times New Roman"/>
                <w:sz w:val="20"/>
                <w:szCs w:val="20"/>
                <w:lang w:val="hr-HR"/>
              </w:rPr>
            </w:pPr>
          </w:p>
        </w:tc>
      </w:tr>
      <w:tr w:rsidR="00C623BC" w:rsidRPr="00391CDB" w14:paraId="393B9920" w14:textId="77777777" w:rsidTr="002C7A33">
        <w:tc>
          <w:tcPr>
            <w:tcW w:w="221" w:type="pct"/>
            <w:shd w:val="clear" w:color="auto" w:fill="323E4F"/>
            <w:vAlign w:val="center"/>
            <w:hideMark/>
          </w:tcPr>
          <w:p w14:paraId="23F326B7"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hr-HR"/>
              </w:rPr>
            </w:pPr>
            <w:r w:rsidRPr="0031278B">
              <w:rPr>
                <w:rFonts w:ascii="Times New Roman" w:eastAsia="Times New Roman" w:hAnsi="Times New Roman"/>
                <w:b/>
                <w:color w:val="FFFFFF" w:themeColor="background1"/>
                <w:sz w:val="20"/>
                <w:szCs w:val="20"/>
                <w:lang w:val="hr-HR"/>
              </w:rPr>
              <w:t>R.b.</w:t>
            </w:r>
          </w:p>
        </w:tc>
        <w:tc>
          <w:tcPr>
            <w:tcW w:w="1755" w:type="pct"/>
            <w:shd w:val="clear" w:color="auto" w:fill="323E4F"/>
            <w:vAlign w:val="center"/>
            <w:hideMark/>
          </w:tcPr>
          <w:p w14:paraId="4220FA05"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hr-HR"/>
              </w:rPr>
            </w:pPr>
            <w:r w:rsidRPr="0031278B">
              <w:rPr>
                <w:rFonts w:ascii="Times New Roman" w:eastAsia="Times New Roman" w:hAnsi="Times New Roman"/>
                <w:b/>
                <w:color w:val="FFFFFF" w:themeColor="background1"/>
                <w:sz w:val="20"/>
                <w:szCs w:val="20"/>
                <w:lang w:val="bs-Latn-BA"/>
              </w:rPr>
              <w:t>Naziv analize, informacije i izvještaja</w:t>
            </w:r>
          </w:p>
        </w:tc>
        <w:tc>
          <w:tcPr>
            <w:tcW w:w="1505" w:type="pct"/>
            <w:gridSpan w:val="2"/>
            <w:shd w:val="clear" w:color="auto" w:fill="323E4F"/>
            <w:vAlign w:val="center"/>
            <w:hideMark/>
          </w:tcPr>
          <w:p w14:paraId="06246CDC" w14:textId="77777777" w:rsidR="00C623BC" w:rsidRPr="0031278B" w:rsidRDefault="00C623BC" w:rsidP="002C7A33">
            <w:pPr>
              <w:spacing w:after="0" w:line="240" w:lineRule="auto"/>
              <w:jc w:val="center"/>
              <w:rPr>
                <w:rFonts w:ascii="Times New Roman" w:eastAsia="Times New Roman" w:hAnsi="Times New Roman"/>
                <w:b/>
                <w:color w:val="FFFFFF" w:themeColor="background1"/>
                <w:sz w:val="20"/>
                <w:szCs w:val="20"/>
                <w:lang w:val="bs-Latn-BA"/>
              </w:rPr>
            </w:pPr>
            <w:r w:rsidRPr="0031278B">
              <w:rPr>
                <w:rFonts w:ascii="Times New Roman" w:eastAsia="Times New Roman" w:hAnsi="Times New Roman"/>
                <w:b/>
                <w:color w:val="FFFFFF" w:themeColor="background1"/>
                <w:sz w:val="20"/>
                <w:szCs w:val="20"/>
                <w:lang w:val="bs-Latn-BA"/>
              </w:rPr>
              <w:t>Razlozi za izradu</w:t>
            </w:r>
          </w:p>
        </w:tc>
        <w:tc>
          <w:tcPr>
            <w:tcW w:w="1077" w:type="pct"/>
            <w:gridSpan w:val="2"/>
            <w:shd w:val="clear" w:color="auto" w:fill="323E4F"/>
            <w:vAlign w:val="center"/>
            <w:hideMark/>
          </w:tcPr>
          <w:p w14:paraId="3E70DBA2" w14:textId="77777777" w:rsidR="00C623BC" w:rsidRPr="00365B4F" w:rsidRDefault="00C623BC" w:rsidP="002C7A33">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xml:space="preserve">Nosilac </w:t>
            </w:r>
            <w:r w:rsidRPr="00FB21C6">
              <w:rPr>
                <w:rFonts w:ascii="Times New Roman" w:eastAsia="Times New Roman" w:hAnsi="Times New Roman"/>
                <w:color w:val="FFFFFF"/>
                <w:sz w:val="20"/>
                <w:szCs w:val="20"/>
                <w:lang w:val="hr-HR"/>
              </w:rPr>
              <w:t>(institucija BiH)</w:t>
            </w:r>
          </w:p>
        </w:tc>
        <w:tc>
          <w:tcPr>
            <w:tcW w:w="442" w:type="pct"/>
            <w:shd w:val="clear" w:color="auto" w:fill="323E4F"/>
            <w:vAlign w:val="center"/>
            <w:hideMark/>
          </w:tcPr>
          <w:p w14:paraId="0AA6BA09" w14:textId="77777777" w:rsidR="00C623BC" w:rsidRPr="004D2CE6" w:rsidRDefault="00C623BC" w:rsidP="002C7A33">
            <w:pPr>
              <w:spacing w:after="0" w:line="240" w:lineRule="auto"/>
              <w:jc w:val="center"/>
              <w:rPr>
                <w:rFonts w:ascii="Times New Roman" w:eastAsia="Times New Roman" w:hAnsi="Times New Roman"/>
                <w:b/>
                <w:i/>
                <w:color w:val="FFFFFF"/>
                <w:sz w:val="20"/>
                <w:szCs w:val="20"/>
                <w:lang w:val="hr-HR"/>
              </w:rPr>
            </w:pPr>
            <w:r w:rsidRPr="004D2CE6">
              <w:rPr>
                <w:rFonts w:ascii="Times New Roman" w:eastAsia="Times New Roman" w:hAnsi="Times New Roman"/>
                <w:b/>
                <w:color w:val="FFFFFF"/>
                <w:sz w:val="20"/>
                <w:szCs w:val="20"/>
                <w:lang w:val="hr-HR"/>
              </w:rPr>
              <w:t xml:space="preserve">Planirani kvartal za </w:t>
            </w:r>
            <w:r>
              <w:rPr>
                <w:rFonts w:ascii="Times New Roman" w:eastAsia="Times New Roman" w:hAnsi="Times New Roman"/>
                <w:b/>
                <w:color w:val="FFFFFF"/>
                <w:sz w:val="20"/>
                <w:szCs w:val="20"/>
                <w:lang w:val="hr-HR"/>
              </w:rPr>
              <w:t>realizaciju</w:t>
            </w:r>
          </w:p>
        </w:tc>
      </w:tr>
      <w:tr w:rsidR="00541A05" w:rsidRPr="00731DB0" w14:paraId="51C76D50" w14:textId="77777777" w:rsidTr="00F84DD9">
        <w:tc>
          <w:tcPr>
            <w:tcW w:w="221" w:type="pct"/>
            <w:vAlign w:val="center"/>
          </w:tcPr>
          <w:p w14:paraId="3E6E40C2" w14:textId="3924B471" w:rsidR="00541A05"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1755" w:type="pct"/>
            <w:shd w:val="clear" w:color="auto" w:fill="auto"/>
            <w:vAlign w:val="center"/>
          </w:tcPr>
          <w:p w14:paraId="26B72E0A" w14:textId="77777777" w:rsidR="00541A05" w:rsidRPr="00222823" w:rsidRDefault="00541A05" w:rsidP="0022282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 o radu Direkcije za evropske integracije za 2023. godinu</w:t>
            </w:r>
          </w:p>
        </w:tc>
        <w:tc>
          <w:tcPr>
            <w:tcW w:w="1505" w:type="pct"/>
            <w:gridSpan w:val="2"/>
            <w:shd w:val="clear" w:color="auto" w:fill="auto"/>
            <w:vAlign w:val="center"/>
          </w:tcPr>
          <w:p w14:paraId="5C6E0E1F" w14:textId="77777777" w:rsidR="00541A05" w:rsidRDefault="00541A05"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Obaveza u skladu s relevantnim propisima o planiranju i izvještavanju</w:t>
            </w:r>
          </w:p>
        </w:tc>
        <w:tc>
          <w:tcPr>
            <w:tcW w:w="1077" w:type="pct"/>
            <w:gridSpan w:val="2"/>
            <w:shd w:val="clear" w:color="auto" w:fill="auto"/>
            <w:vAlign w:val="center"/>
          </w:tcPr>
          <w:p w14:paraId="0520A8F6" w14:textId="77777777" w:rsidR="00541A05" w:rsidRDefault="00541A05" w:rsidP="002C7A33">
            <w:pPr>
              <w:spacing w:after="0" w:line="240" w:lineRule="auto"/>
              <w:rPr>
                <w:rFonts w:ascii="Times New Roman" w:eastAsia="Times New Roman" w:hAnsi="Times New Roman"/>
                <w:sz w:val="20"/>
                <w:szCs w:val="20"/>
                <w:lang w:val="hr-HR"/>
              </w:rPr>
            </w:pPr>
            <w:r w:rsidRPr="00541A05">
              <w:rPr>
                <w:rFonts w:ascii="Times New Roman" w:eastAsia="Times New Roman" w:hAnsi="Times New Roman"/>
                <w:sz w:val="20"/>
                <w:szCs w:val="20"/>
                <w:lang w:val="hr-HR"/>
              </w:rPr>
              <w:t>Direkcija za evropske integracije</w:t>
            </w:r>
          </w:p>
        </w:tc>
        <w:tc>
          <w:tcPr>
            <w:tcW w:w="442" w:type="pct"/>
            <w:shd w:val="clear" w:color="auto" w:fill="auto"/>
            <w:vAlign w:val="center"/>
          </w:tcPr>
          <w:p w14:paraId="50FE95D8" w14:textId="77777777" w:rsidR="00541A05" w:rsidRPr="00B95079" w:rsidRDefault="00541A05"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541A05" w:rsidRPr="00731DB0" w14:paraId="599019F1" w14:textId="77777777" w:rsidTr="00F84DD9">
        <w:tc>
          <w:tcPr>
            <w:tcW w:w="221" w:type="pct"/>
            <w:vAlign w:val="center"/>
          </w:tcPr>
          <w:p w14:paraId="6AB97AD7" w14:textId="1FFC1FD1" w:rsidR="00541A05"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1755" w:type="pct"/>
            <w:shd w:val="clear" w:color="auto" w:fill="auto"/>
            <w:vAlign w:val="center"/>
          </w:tcPr>
          <w:p w14:paraId="68AA6FB5" w14:textId="77777777" w:rsidR="00541A05" w:rsidRPr="00222823" w:rsidRDefault="00541A05" w:rsidP="0022282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Izvještaj o provedbi Srednjoročnog plana rada DEI</w:t>
            </w:r>
          </w:p>
        </w:tc>
        <w:tc>
          <w:tcPr>
            <w:tcW w:w="1505" w:type="pct"/>
            <w:gridSpan w:val="2"/>
            <w:shd w:val="clear" w:color="auto" w:fill="auto"/>
            <w:vAlign w:val="center"/>
          </w:tcPr>
          <w:p w14:paraId="6D8C5847" w14:textId="77777777" w:rsidR="00541A05" w:rsidRDefault="00541A05" w:rsidP="002C7A33">
            <w:pPr>
              <w:spacing w:after="0" w:line="240" w:lineRule="auto"/>
              <w:rPr>
                <w:rFonts w:ascii="Times New Roman" w:eastAsia="Times New Roman" w:hAnsi="Times New Roman"/>
                <w:sz w:val="20"/>
                <w:szCs w:val="20"/>
                <w:lang w:val="hr-HR"/>
              </w:rPr>
            </w:pPr>
            <w:r w:rsidRPr="00541A05">
              <w:rPr>
                <w:rFonts w:ascii="Times New Roman" w:eastAsia="Times New Roman" w:hAnsi="Times New Roman"/>
                <w:sz w:val="20"/>
                <w:szCs w:val="20"/>
                <w:lang w:val="hr-HR"/>
              </w:rPr>
              <w:t>Obaveza u skladu s relevantnim propisima o planiranju i izvještavanju</w:t>
            </w:r>
          </w:p>
        </w:tc>
        <w:tc>
          <w:tcPr>
            <w:tcW w:w="1077" w:type="pct"/>
            <w:gridSpan w:val="2"/>
            <w:shd w:val="clear" w:color="auto" w:fill="auto"/>
            <w:vAlign w:val="center"/>
          </w:tcPr>
          <w:p w14:paraId="3C23A0B7" w14:textId="77777777" w:rsidR="00541A05" w:rsidRDefault="00541A05" w:rsidP="002C7A33">
            <w:pPr>
              <w:spacing w:after="0" w:line="240" w:lineRule="auto"/>
              <w:rPr>
                <w:rFonts w:ascii="Times New Roman" w:eastAsia="Times New Roman" w:hAnsi="Times New Roman"/>
                <w:sz w:val="20"/>
                <w:szCs w:val="20"/>
                <w:lang w:val="hr-HR"/>
              </w:rPr>
            </w:pPr>
            <w:r w:rsidRPr="00541A05">
              <w:rPr>
                <w:rFonts w:ascii="Times New Roman" w:eastAsia="Times New Roman" w:hAnsi="Times New Roman"/>
                <w:sz w:val="20"/>
                <w:szCs w:val="20"/>
                <w:lang w:val="hr-HR"/>
              </w:rPr>
              <w:t>Direkcija za evropske integracije</w:t>
            </w:r>
          </w:p>
        </w:tc>
        <w:tc>
          <w:tcPr>
            <w:tcW w:w="442" w:type="pct"/>
            <w:shd w:val="clear" w:color="auto" w:fill="auto"/>
            <w:vAlign w:val="center"/>
          </w:tcPr>
          <w:p w14:paraId="3DD96F50" w14:textId="77777777" w:rsidR="00541A05" w:rsidRPr="00B95079" w:rsidRDefault="00541A05"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w:t>
            </w:r>
          </w:p>
        </w:tc>
      </w:tr>
      <w:tr w:rsidR="00C623BC" w:rsidRPr="00731DB0" w14:paraId="2A13D3D7" w14:textId="77777777" w:rsidTr="00052DC6">
        <w:tc>
          <w:tcPr>
            <w:tcW w:w="221" w:type="pct"/>
            <w:vAlign w:val="center"/>
          </w:tcPr>
          <w:p w14:paraId="08401024" w14:textId="6763FE69" w:rsidR="00C623BC"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1755" w:type="pct"/>
            <w:shd w:val="clear" w:color="auto" w:fill="auto"/>
            <w:vAlign w:val="center"/>
          </w:tcPr>
          <w:p w14:paraId="1CB7E389" w14:textId="77777777" w:rsidR="00222823" w:rsidRPr="00222823" w:rsidRDefault="00222823" w:rsidP="00222823">
            <w:pPr>
              <w:spacing w:after="0" w:line="240" w:lineRule="auto"/>
              <w:rPr>
                <w:rFonts w:ascii="Times New Roman" w:eastAsia="Times New Roman" w:hAnsi="Times New Roman"/>
                <w:sz w:val="20"/>
                <w:szCs w:val="20"/>
                <w:lang w:val="hr-HR"/>
              </w:rPr>
            </w:pPr>
            <w:r w:rsidRPr="00222823">
              <w:rPr>
                <w:rFonts w:ascii="Times New Roman" w:eastAsia="Times New Roman" w:hAnsi="Times New Roman"/>
                <w:sz w:val="20"/>
                <w:szCs w:val="20"/>
                <w:lang w:val="hr-HR"/>
              </w:rPr>
              <w:t>Materijali za diskusiju za sastanke Odbora za</w:t>
            </w:r>
          </w:p>
          <w:p w14:paraId="55A0C9EC" w14:textId="77777777" w:rsidR="00222823" w:rsidRPr="00222823" w:rsidRDefault="00222823" w:rsidP="00222823">
            <w:pPr>
              <w:spacing w:after="0" w:line="240" w:lineRule="auto"/>
              <w:rPr>
                <w:rFonts w:ascii="Times New Roman" w:eastAsia="Times New Roman" w:hAnsi="Times New Roman"/>
                <w:sz w:val="20"/>
                <w:szCs w:val="20"/>
                <w:lang w:val="hr-HR"/>
              </w:rPr>
            </w:pPr>
            <w:r w:rsidRPr="00222823">
              <w:rPr>
                <w:rFonts w:ascii="Times New Roman" w:eastAsia="Times New Roman" w:hAnsi="Times New Roman"/>
                <w:sz w:val="20"/>
                <w:szCs w:val="20"/>
                <w:lang w:val="hr-HR"/>
              </w:rPr>
              <w:t xml:space="preserve"> stabilizaciju i pridruživanje, pododbora za </w:t>
            </w:r>
          </w:p>
          <w:p w14:paraId="146F43B2" w14:textId="77777777" w:rsidR="00C623BC" w:rsidRPr="00391CDB" w:rsidRDefault="00222823" w:rsidP="00222823">
            <w:pPr>
              <w:spacing w:after="0" w:line="240" w:lineRule="auto"/>
              <w:rPr>
                <w:rFonts w:ascii="Times New Roman" w:eastAsia="Times New Roman" w:hAnsi="Times New Roman"/>
                <w:sz w:val="20"/>
                <w:szCs w:val="20"/>
                <w:lang w:val="hr-HR"/>
              </w:rPr>
            </w:pPr>
            <w:r w:rsidRPr="00222823">
              <w:rPr>
                <w:rFonts w:ascii="Times New Roman" w:eastAsia="Times New Roman" w:hAnsi="Times New Roman"/>
                <w:sz w:val="20"/>
                <w:szCs w:val="20"/>
                <w:lang w:val="hr-HR"/>
              </w:rPr>
              <w:t>stabilizaciju i pridruživanje i posebne grupe za reformu javne uprave</w:t>
            </w:r>
          </w:p>
        </w:tc>
        <w:tc>
          <w:tcPr>
            <w:tcW w:w="1505" w:type="pct"/>
            <w:gridSpan w:val="2"/>
            <w:shd w:val="clear" w:color="auto" w:fill="auto"/>
            <w:vAlign w:val="center"/>
          </w:tcPr>
          <w:p w14:paraId="0B84B8CB" w14:textId="77777777" w:rsidR="00C623BC" w:rsidRPr="00391CDB" w:rsidRDefault="00222823"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Za sastanke zajedničkih tijela EU i BiH  uspostavljenih prema Sporazumu o stabilizaciji i pridruživanju </w:t>
            </w:r>
            <w:r w:rsidR="00B95079">
              <w:rPr>
                <w:rFonts w:ascii="Times New Roman" w:eastAsia="Times New Roman" w:hAnsi="Times New Roman"/>
                <w:sz w:val="20"/>
                <w:szCs w:val="20"/>
                <w:lang w:val="hr-HR"/>
              </w:rPr>
              <w:t xml:space="preserve">potrebno je u koordinaciji sa institucijama u BiH izraditi dokumente za diskusiju </w:t>
            </w:r>
            <w:r w:rsidRPr="00222823">
              <w:rPr>
                <w:rFonts w:ascii="Times New Roman" w:eastAsia="Times New Roman" w:hAnsi="Times New Roman"/>
                <w:sz w:val="20"/>
                <w:szCs w:val="20"/>
                <w:lang w:val="hr-HR"/>
              </w:rPr>
              <w:t>koji predstavljaju osnovu za razgovore na sastancima prema dogovorenom dnevnom redu.</w:t>
            </w:r>
          </w:p>
        </w:tc>
        <w:tc>
          <w:tcPr>
            <w:tcW w:w="1077" w:type="pct"/>
            <w:gridSpan w:val="2"/>
            <w:shd w:val="clear" w:color="auto" w:fill="auto"/>
            <w:vAlign w:val="center"/>
          </w:tcPr>
          <w:p w14:paraId="7DB1EEE7" w14:textId="77777777" w:rsidR="00C623BC" w:rsidRPr="00391CDB" w:rsidRDefault="00B95079"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Direkcija za evropske integracije</w:t>
            </w:r>
          </w:p>
        </w:tc>
        <w:tc>
          <w:tcPr>
            <w:tcW w:w="442" w:type="pct"/>
            <w:shd w:val="clear" w:color="auto" w:fill="auto"/>
            <w:vAlign w:val="center"/>
          </w:tcPr>
          <w:p w14:paraId="2E2705BC" w14:textId="77777777" w:rsidR="00C623BC" w:rsidRPr="00391CDB" w:rsidRDefault="003A2D79"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 III, IV</w:t>
            </w:r>
          </w:p>
        </w:tc>
      </w:tr>
      <w:tr w:rsidR="00C623BC" w:rsidRPr="00731DB0" w14:paraId="7A3E1A54" w14:textId="77777777" w:rsidTr="00CF78DE">
        <w:tc>
          <w:tcPr>
            <w:tcW w:w="221" w:type="pct"/>
            <w:vAlign w:val="center"/>
          </w:tcPr>
          <w:p w14:paraId="55B2B113" w14:textId="37D48087" w:rsidR="00C623BC"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1755" w:type="pct"/>
            <w:shd w:val="clear" w:color="auto" w:fill="auto"/>
            <w:vAlign w:val="center"/>
          </w:tcPr>
          <w:p w14:paraId="43401B2A" w14:textId="77777777" w:rsidR="00B95079" w:rsidRPr="00B95079" w:rsidRDefault="00B95079" w:rsidP="00B95079">
            <w:pPr>
              <w:spacing w:after="0" w:line="240" w:lineRule="auto"/>
              <w:rPr>
                <w:rFonts w:ascii="Times New Roman" w:eastAsia="Times New Roman" w:hAnsi="Times New Roman"/>
                <w:sz w:val="20"/>
                <w:szCs w:val="20"/>
                <w:lang w:val="hr-HR"/>
              </w:rPr>
            </w:pPr>
            <w:r w:rsidRPr="00B95079">
              <w:rPr>
                <w:rFonts w:ascii="Times New Roman" w:eastAsia="Times New Roman" w:hAnsi="Times New Roman"/>
                <w:sz w:val="20"/>
                <w:szCs w:val="20"/>
                <w:lang w:val="hr-HR"/>
              </w:rPr>
              <w:t>Informacije o održanim sastancima Odbora za</w:t>
            </w:r>
          </w:p>
          <w:p w14:paraId="0D5EFE5E" w14:textId="77777777" w:rsidR="00B95079" w:rsidRPr="00B95079" w:rsidRDefault="00B95079" w:rsidP="00B95079">
            <w:pPr>
              <w:spacing w:after="0" w:line="240" w:lineRule="auto"/>
              <w:rPr>
                <w:rFonts w:ascii="Times New Roman" w:eastAsia="Times New Roman" w:hAnsi="Times New Roman"/>
                <w:sz w:val="20"/>
                <w:szCs w:val="20"/>
                <w:lang w:val="hr-HR"/>
              </w:rPr>
            </w:pPr>
            <w:r w:rsidRPr="00B95079">
              <w:rPr>
                <w:rFonts w:ascii="Times New Roman" w:eastAsia="Times New Roman" w:hAnsi="Times New Roman"/>
                <w:sz w:val="20"/>
                <w:szCs w:val="20"/>
                <w:lang w:val="hr-HR"/>
              </w:rPr>
              <w:t xml:space="preserve"> stabilizaciju i pridruživanje, pododbora za </w:t>
            </w:r>
          </w:p>
          <w:p w14:paraId="1051030A" w14:textId="77777777" w:rsidR="00C623BC" w:rsidRPr="00391CDB" w:rsidRDefault="00B95079" w:rsidP="00B95079">
            <w:pPr>
              <w:spacing w:after="0" w:line="240" w:lineRule="auto"/>
              <w:rPr>
                <w:rFonts w:ascii="Times New Roman" w:eastAsia="Times New Roman" w:hAnsi="Times New Roman"/>
                <w:sz w:val="20"/>
                <w:szCs w:val="20"/>
                <w:lang w:val="hr-HR"/>
              </w:rPr>
            </w:pPr>
            <w:r w:rsidRPr="00B95079">
              <w:rPr>
                <w:rFonts w:ascii="Times New Roman" w:eastAsia="Times New Roman" w:hAnsi="Times New Roman"/>
                <w:sz w:val="20"/>
                <w:szCs w:val="20"/>
                <w:lang w:val="hr-HR"/>
              </w:rPr>
              <w:t>stabilizaciju i pridruživanje i posebne grupe za reformu javne uprave</w:t>
            </w:r>
          </w:p>
        </w:tc>
        <w:tc>
          <w:tcPr>
            <w:tcW w:w="1505" w:type="pct"/>
            <w:gridSpan w:val="2"/>
            <w:shd w:val="clear" w:color="auto" w:fill="auto"/>
            <w:vAlign w:val="center"/>
          </w:tcPr>
          <w:p w14:paraId="0EEE5487" w14:textId="77777777" w:rsidR="00C623BC" w:rsidRPr="00391CDB" w:rsidRDefault="00B95079" w:rsidP="002C7A33">
            <w:pPr>
              <w:spacing w:after="0" w:line="240" w:lineRule="auto"/>
              <w:rPr>
                <w:rFonts w:ascii="Times New Roman" w:eastAsia="Times New Roman" w:hAnsi="Times New Roman"/>
                <w:sz w:val="20"/>
                <w:szCs w:val="20"/>
                <w:lang w:val="hr-HR"/>
              </w:rPr>
            </w:pPr>
            <w:r w:rsidRPr="00B95079">
              <w:rPr>
                <w:rFonts w:ascii="Times New Roman" w:eastAsia="Times New Roman" w:hAnsi="Times New Roman"/>
                <w:sz w:val="20"/>
                <w:szCs w:val="20"/>
                <w:lang w:val="hr-HR"/>
              </w:rPr>
              <w:t>Informacije će sadržavati glavne nalaze i zaključke sa održanih sastanaka</w:t>
            </w:r>
            <w:r>
              <w:rPr>
                <w:rFonts w:ascii="Times New Roman" w:eastAsia="Times New Roman" w:hAnsi="Times New Roman"/>
                <w:sz w:val="20"/>
                <w:szCs w:val="20"/>
                <w:lang w:val="hr-HR"/>
              </w:rPr>
              <w:t xml:space="preserve"> zajedničkih tijela EU i BiH uspostavljenih prema SSP-u</w:t>
            </w:r>
            <w:r w:rsidRPr="00B95079">
              <w:rPr>
                <w:rFonts w:ascii="Times New Roman" w:eastAsia="Times New Roman" w:hAnsi="Times New Roman"/>
                <w:sz w:val="20"/>
                <w:szCs w:val="20"/>
                <w:lang w:val="hr-HR"/>
              </w:rPr>
              <w:t>, sa prijedlozima zaključaka za daljnje postupanje.</w:t>
            </w:r>
          </w:p>
        </w:tc>
        <w:tc>
          <w:tcPr>
            <w:tcW w:w="1077" w:type="pct"/>
            <w:gridSpan w:val="2"/>
            <w:shd w:val="clear" w:color="auto" w:fill="auto"/>
            <w:vAlign w:val="center"/>
          </w:tcPr>
          <w:p w14:paraId="682D73DE" w14:textId="77777777" w:rsidR="00C623BC" w:rsidRPr="00391CDB" w:rsidRDefault="00B95079" w:rsidP="002C7A33">
            <w:pPr>
              <w:spacing w:after="0" w:line="240" w:lineRule="auto"/>
              <w:rPr>
                <w:rFonts w:ascii="Times New Roman" w:eastAsia="Times New Roman" w:hAnsi="Times New Roman"/>
                <w:sz w:val="20"/>
                <w:szCs w:val="20"/>
                <w:lang w:val="hr-HR"/>
              </w:rPr>
            </w:pPr>
            <w:r w:rsidRPr="00B95079">
              <w:rPr>
                <w:rFonts w:ascii="Times New Roman" w:eastAsia="Times New Roman" w:hAnsi="Times New Roman"/>
                <w:sz w:val="20"/>
                <w:szCs w:val="20"/>
                <w:lang w:val="hr-HR"/>
              </w:rPr>
              <w:t>Direkcija za evropske integracije</w:t>
            </w:r>
          </w:p>
        </w:tc>
        <w:tc>
          <w:tcPr>
            <w:tcW w:w="442" w:type="pct"/>
            <w:shd w:val="clear" w:color="auto" w:fill="auto"/>
            <w:vAlign w:val="center"/>
          </w:tcPr>
          <w:p w14:paraId="32C2E7A9" w14:textId="77777777" w:rsidR="00C623BC" w:rsidRPr="00391CDB" w:rsidRDefault="003A2D79" w:rsidP="002C7A33">
            <w:pPr>
              <w:spacing w:after="0" w:line="240" w:lineRule="auto"/>
              <w:jc w:val="center"/>
              <w:rPr>
                <w:rFonts w:ascii="Times New Roman" w:eastAsia="Times New Roman" w:hAnsi="Times New Roman"/>
                <w:sz w:val="20"/>
                <w:szCs w:val="20"/>
                <w:lang w:val="hr-HR"/>
              </w:rPr>
            </w:pPr>
            <w:r w:rsidRPr="003A2D79">
              <w:rPr>
                <w:rFonts w:ascii="Times New Roman" w:eastAsia="Times New Roman" w:hAnsi="Times New Roman"/>
                <w:sz w:val="20"/>
                <w:szCs w:val="20"/>
                <w:lang w:val="hr-HR"/>
              </w:rPr>
              <w:t>I, II, III, IV</w:t>
            </w:r>
          </w:p>
        </w:tc>
      </w:tr>
      <w:tr w:rsidR="00222823" w:rsidRPr="00222823" w14:paraId="119EBE65" w14:textId="77777777" w:rsidTr="00F54E35">
        <w:tc>
          <w:tcPr>
            <w:tcW w:w="221" w:type="pct"/>
            <w:vAlign w:val="center"/>
          </w:tcPr>
          <w:p w14:paraId="3B8503D9" w14:textId="13B7F67E" w:rsidR="00222823"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5.</w:t>
            </w:r>
          </w:p>
        </w:tc>
        <w:tc>
          <w:tcPr>
            <w:tcW w:w="1755" w:type="pct"/>
            <w:shd w:val="clear" w:color="auto" w:fill="auto"/>
            <w:vAlign w:val="center"/>
          </w:tcPr>
          <w:p w14:paraId="78F17512" w14:textId="77777777" w:rsidR="00B95079" w:rsidRPr="00B95079" w:rsidRDefault="00B95079" w:rsidP="00B95079">
            <w:pPr>
              <w:spacing w:after="0" w:line="240" w:lineRule="auto"/>
              <w:rPr>
                <w:rFonts w:ascii="Times New Roman" w:eastAsia="Times New Roman" w:hAnsi="Times New Roman"/>
                <w:sz w:val="20"/>
                <w:szCs w:val="20"/>
                <w:lang w:val="hr-HR"/>
              </w:rPr>
            </w:pPr>
            <w:r w:rsidRPr="00B95079">
              <w:rPr>
                <w:rFonts w:ascii="Times New Roman" w:eastAsia="Times New Roman" w:hAnsi="Times New Roman"/>
                <w:sz w:val="20"/>
                <w:szCs w:val="20"/>
                <w:lang w:val="hr-HR"/>
              </w:rPr>
              <w:t xml:space="preserve">Prilog institucija u BiH za redovni godišnji izvještaj </w:t>
            </w:r>
          </w:p>
          <w:p w14:paraId="62251A30" w14:textId="77777777" w:rsidR="00222823" w:rsidRPr="00391CDB" w:rsidRDefault="00B95079" w:rsidP="00B95079">
            <w:pPr>
              <w:spacing w:after="0" w:line="240" w:lineRule="auto"/>
              <w:rPr>
                <w:rFonts w:ascii="Times New Roman" w:eastAsia="Times New Roman" w:hAnsi="Times New Roman"/>
                <w:sz w:val="20"/>
                <w:szCs w:val="20"/>
                <w:lang w:val="hr-HR"/>
              </w:rPr>
            </w:pPr>
            <w:r w:rsidRPr="00B95079">
              <w:rPr>
                <w:rFonts w:ascii="Times New Roman" w:eastAsia="Times New Roman" w:hAnsi="Times New Roman"/>
                <w:sz w:val="20"/>
                <w:szCs w:val="20"/>
                <w:lang w:val="hr-HR"/>
              </w:rPr>
              <w:t>Evropske komisije</w:t>
            </w:r>
          </w:p>
        </w:tc>
        <w:tc>
          <w:tcPr>
            <w:tcW w:w="1505" w:type="pct"/>
            <w:gridSpan w:val="2"/>
            <w:shd w:val="clear" w:color="auto" w:fill="auto"/>
            <w:vAlign w:val="center"/>
          </w:tcPr>
          <w:p w14:paraId="446A9DF2" w14:textId="77777777" w:rsidR="00222823" w:rsidRPr="00391CDB" w:rsidRDefault="00B95079"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Direkcija koordinira izradu Priloga institucija u BiH za redovne godišnje izvještaje Evropske komisije o Bosni i Hercegovini, te ih po usvajanju u Vijeću ministara, dostavlja Evropskoj komisiji. Isto čini i za Dopunu priloga institucija.</w:t>
            </w:r>
          </w:p>
        </w:tc>
        <w:tc>
          <w:tcPr>
            <w:tcW w:w="1077" w:type="pct"/>
            <w:gridSpan w:val="2"/>
            <w:shd w:val="clear" w:color="auto" w:fill="auto"/>
            <w:vAlign w:val="center"/>
          </w:tcPr>
          <w:p w14:paraId="493A2614" w14:textId="77777777" w:rsidR="00222823" w:rsidRPr="00391CDB" w:rsidRDefault="00B95079" w:rsidP="002C7A33">
            <w:pPr>
              <w:spacing w:after="0" w:line="240" w:lineRule="auto"/>
              <w:rPr>
                <w:rFonts w:ascii="Times New Roman" w:eastAsia="Times New Roman" w:hAnsi="Times New Roman"/>
                <w:sz w:val="20"/>
                <w:szCs w:val="20"/>
                <w:lang w:val="hr-HR"/>
              </w:rPr>
            </w:pPr>
            <w:r w:rsidRPr="00B95079">
              <w:rPr>
                <w:rFonts w:ascii="Times New Roman" w:eastAsia="Times New Roman" w:hAnsi="Times New Roman"/>
                <w:sz w:val="20"/>
                <w:szCs w:val="20"/>
                <w:lang w:val="hr-HR"/>
              </w:rPr>
              <w:t>Direkcija za evropske integracije</w:t>
            </w:r>
          </w:p>
        </w:tc>
        <w:tc>
          <w:tcPr>
            <w:tcW w:w="442" w:type="pct"/>
            <w:shd w:val="clear" w:color="auto" w:fill="auto"/>
            <w:vAlign w:val="center"/>
          </w:tcPr>
          <w:p w14:paraId="56D3ACF3" w14:textId="77777777" w:rsidR="00222823" w:rsidRPr="00391CDB" w:rsidRDefault="003659F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 III</w:t>
            </w:r>
          </w:p>
        </w:tc>
      </w:tr>
      <w:tr w:rsidR="00222823" w:rsidRPr="00222823" w14:paraId="344B682C" w14:textId="77777777" w:rsidTr="003C4718">
        <w:tc>
          <w:tcPr>
            <w:tcW w:w="221" w:type="pct"/>
            <w:vAlign w:val="center"/>
          </w:tcPr>
          <w:p w14:paraId="11FAF38C" w14:textId="7C17ABC8" w:rsidR="00222823"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6.</w:t>
            </w:r>
          </w:p>
        </w:tc>
        <w:tc>
          <w:tcPr>
            <w:tcW w:w="1755" w:type="pct"/>
            <w:shd w:val="clear" w:color="auto" w:fill="auto"/>
            <w:vAlign w:val="center"/>
          </w:tcPr>
          <w:p w14:paraId="635E06F1" w14:textId="77777777" w:rsidR="003659FE" w:rsidRPr="003659FE" w:rsidRDefault="003659FE" w:rsidP="003659FE">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 xml:space="preserve">Informacija o primjeni Odluke o postupku </w:t>
            </w:r>
          </w:p>
          <w:p w14:paraId="293D3786" w14:textId="77777777" w:rsidR="003659FE" w:rsidRPr="003659FE" w:rsidRDefault="003659FE" w:rsidP="003659FE">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 xml:space="preserve">usklađivanja zakonodavstva Bosne i </w:t>
            </w:r>
          </w:p>
          <w:p w14:paraId="2C87DFB4" w14:textId="77777777" w:rsidR="003659FE" w:rsidRPr="003659FE" w:rsidRDefault="003659FE" w:rsidP="003659FE">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 xml:space="preserve">Hercegovine sa pravnom stečevinom </w:t>
            </w:r>
          </w:p>
          <w:p w14:paraId="739DD5ED" w14:textId="77777777" w:rsidR="00222823" w:rsidRPr="00391CDB" w:rsidRDefault="003659FE" w:rsidP="003659FE">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Evropske unije.</w:t>
            </w:r>
          </w:p>
        </w:tc>
        <w:tc>
          <w:tcPr>
            <w:tcW w:w="1505" w:type="pct"/>
            <w:gridSpan w:val="2"/>
            <w:shd w:val="clear" w:color="auto" w:fill="auto"/>
            <w:vAlign w:val="center"/>
          </w:tcPr>
          <w:p w14:paraId="0924E7A0" w14:textId="77777777" w:rsidR="00222823" w:rsidRPr="00391CDB" w:rsidRDefault="003659FE" w:rsidP="002C7A33">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U skladu s Odlukom</w:t>
            </w:r>
            <w:r>
              <w:rPr>
                <w:rFonts w:ascii="Times New Roman" w:eastAsia="Times New Roman" w:hAnsi="Times New Roman"/>
                <w:sz w:val="20"/>
                <w:szCs w:val="20"/>
                <w:lang w:val="hr-HR"/>
              </w:rPr>
              <w:t xml:space="preserve"> o postupku usklađivanja zakonodavstva BiH sa pravnom stečevinom EU</w:t>
            </w:r>
            <w:r w:rsidRPr="003659FE">
              <w:rPr>
                <w:rFonts w:ascii="Times New Roman" w:eastAsia="Times New Roman" w:hAnsi="Times New Roman"/>
                <w:sz w:val="20"/>
                <w:szCs w:val="20"/>
                <w:lang w:val="hr-HR"/>
              </w:rPr>
              <w:t>, DEI izvještava Vijeće ministara o njezinoj provedbi i predlaže zaključke za poboljšanje provedbe.</w:t>
            </w:r>
          </w:p>
        </w:tc>
        <w:tc>
          <w:tcPr>
            <w:tcW w:w="1077" w:type="pct"/>
            <w:gridSpan w:val="2"/>
            <w:shd w:val="clear" w:color="auto" w:fill="auto"/>
            <w:vAlign w:val="center"/>
          </w:tcPr>
          <w:p w14:paraId="67D6A8C8" w14:textId="77777777" w:rsidR="00222823" w:rsidRPr="00391CDB" w:rsidRDefault="003659FE" w:rsidP="002C7A33">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Direkcija za evropske integracije</w:t>
            </w:r>
          </w:p>
        </w:tc>
        <w:tc>
          <w:tcPr>
            <w:tcW w:w="442" w:type="pct"/>
            <w:shd w:val="clear" w:color="auto" w:fill="auto"/>
            <w:vAlign w:val="center"/>
          </w:tcPr>
          <w:p w14:paraId="311601AF" w14:textId="77777777" w:rsidR="00222823" w:rsidRPr="00391CDB" w:rsidRDefault="003659F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w:t>
            </w:r>
          </w:p>
        </w:tc>
      </w:tr>
      <w:tr w:rsidR="003659FE" w:rsidRPr="00222823" w14:paraId="5C20AEF8" w14:textId="77777777" w:rsidTr="003D6BC7">
        <w:tc>
          <w:tcPr>
            <w:tcW w:w="221" w:type="pct"/>
            <w:vAlign w:val="center"/>
          </w:tcPr>
          <w:p w14:paraId="4BE83268" w14:textId="54D9026A" w:rsidR="003659FE"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7.</w:t>
            </w:r>
          </w:p>
        </w:tc>
        <w:tc>
          <w:tcPr>
            <w:tcW w:w="1755" w:type="pct"/>
            <w:shd w:val="clear" w:color="auto" w:fill="auto"/>
            <w:vAlign w:val="center"/>
          </w:tcPr>
          <w:p w14:paraId="25E29221" w14:textId="77777777" w:rsidR="003659FE" w:rsidRPr="003659FE" w:rsidRDefault="003659FE" w:rsidP="003659FE">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 xml:space="preserve">Informacija o iskorištenosti TAIEX-a sa </w:t>
            </w:r>
          </w:p>
          <w:p w14:paraId="000CC75F" w14:textId="77777777" w:rsidR="003659FE" w:rsidRPr="00391CDB" w:rsidRDefault="003659FE" w:rsidP="003659FE">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prijedlozima za bolju iskorištenost</w:t>
            </w:r>
          </w:p>
        </w:tc>
        <w:tc>
          <w:tcPr>
            <w:tcW w:w="1505" w:type="pct"/>
            <w:gridSpan w:val="2"/>
            <w:shd w:val="clear" w:color="auto" w:fill="auto"/>
            <w:vAlign w:val="center"/>
          </w:tcPr>
          <w:p w14:paraId="054930A7" w14:textId="77777777" w:rsidR="003659FE" w:rsidRPr="00391CDB" w:rsidRDefault="003659FE" w:rsidP="002C7A33">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 xml:space="preserve">Informacija se svake godine upućuje Vijeću ministara BIH radi izvještavanja o  iskorištenosti </w:t>
            </w:r>
            <w:r w:rsidRPr="003659FE">
              <w:rPr>
                <w:rFonts w:ascii="Times New Roman" w:eastAsia="Times New Roman" w:hAnsi="Times New Roman"/>
                <w:sz w:val="20"/>
                <w:szCs w:val="20"/>
                <w:lang w:val="hr-HR"/>
              </w:rPr>
              <w:lastRenderedPageBreak/>
              <w:t>ovog instrumenta pomoći, realizaciji obuka, kao i prijedlozima za unaprjeđenje kapaciteta institucija BiH za korištenje TAIEX-a.</w:t>
            </w:r>
          </w:p>
        </w:tc>
        <w:tc>
          <w:tcPr>
            <w:tcW w:w="1077" w:type="pct"/>
            <w:gridSpan w:val="2"/>
            <w:shd w:val="clear" w:color="auto" w:fill="auto"/>
            <w:vAlign w:val="center"/>
          </w:tcPr>
          <w:p w14:paraId="63DC1F6E" w14:textId="77777777" w:rsidR="003659FE" w:rsidRPr="00391CDB" w:rsidRDefault="003659FE" w:rsidP="002C7A33">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lastRenderedPageBreak/>
              <w:t>Direkcija za evropske integracije</w:t>
            </w:r>
          </w:p>
        </w:tc>
        <w:tc>
          <w:tcPr>
            <w:tcW w:w="442" w:type="pct"/>
            <w:shd w:val="clear" w:color="auto" w:fill="auto"/>
            <w:vAlign w:val="center"/>
          </w:tcPr>
          <w:p w14:paraId="0EAE9F44" w14:textId="77777777" w:rsidR="003659FE" w:rsidRPr="00391CDB" w:rsidRDefault="003659F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w:t>
            </w:r>
          </w:p>
        </w:tc>
      </w:tr>
      <w:tr w:rsidR="003659FE" w:rsidRPr="00222823" w14:paraId="39791C14" w14:textId="77777777" w:rsidTr="00A211F0">
        <w:tc>
          <w:tcPr>
            <w:tcW w:w="221" w:type="pct"/>
            <w:vAlign w:val="center"/>
          </w:tcPr>
          <w:p w14:paraId="6CE553EE" w14:textId="0A99EE28" w:rsidR="003659FE"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8.</w:t>
            </w:r>
          </w:p>
        </w:tc>
        <w:tc>
          <w:tcPr>
            <w:tcW w:w="1755" w:type="pct"/>
            <w:shd w:val="clear" w:color="auto" w:fill="auto"/>
            <w:vAlign w:val="center"/>
          </w:tcPr>
          <w:p w14:paraId="34D1CA9F" w14:textId="52D9B897" w:rsidR="003659FE" w:rsidRPr="00391CDB" w:rsidRDefault="005D5E93" w:rsidP="002C7A33">
            <w:pPr>
              <w:spacing w:after="0" w:line="240" w:lineRule="auto"/>
              <w:rPr>
                <w:rFonts w:ascii="Times New Roman" w:eastAsia="Times New Roman" w:hAnsi="Times New Roman"/>
                <w:sz w:val="20"/>
                <w:szCs w:val="20"/>
                <w:lang w:val="hr-HR"/>
              </w:rPr>
            </w:pPr>
            <w:r w:rsidRPr="005D5E93">
              <w:rPr>
                <w:rFonts w:ascii="Times New Roman" w:eastAsia="Times New Roman" w:hAnsi="Times New Roman"/>
                <w:sz w:val="20"/>
                <w:szCs w:val="20"/>
                <w:lang w:val="hr-HR"/>
              </w:rPr>
              <w:t>Informacije o Instrumentu za pretpristupnu pomoć IPA</w:t>
            </w:r>
          </w:p>
        </w:tc>
        <w:tc>
          <w:tcPr>
            <w:tcW w:w="1505" w:type="pct"/>
            <w:gridSpan w:val="2"/>
            <w:shd w:val="clear" w:color="auto" w:fill="auto"/>
            <w:vAlign w:val="center"/>
          </w:tcPr>
          <w:p w14:paraId="2427DE9C" w14:textId="5A6A5596" w:rsidR="00FC39C7" w:rsidRPr="00FC39C7" w:rsidRDefault="00FC39C7" w:rsidP="00FC39C7">
            <w:pPr>
              <w:spacing w:after="0" w:line="240" w:lineRule="auto"/>
              <w:rPr>
                <w:rFonts w:ascii="Times New Roman" w:eastAsia="Times New Roman" w:hAnsi="Times New Roman"/>
                <w:sz w:val="20"/>
                <w:szCs w:val="20"/>
                <w:lang w:val="hr-HR"/>
              </w:rPr>
            </w:pPr>
            <w:r w:rsidRPr="00FC39C7">
              <w:rPr>
                <w:rFonts w:ascii="Times New Roman" w:eastAsia="Times New Roman" w:hAnsi="Times New Roman"/>
                <w:sz w:val="20"/>
                <w:szCs w:val="20"/>
                <w:lang w:val="hr-HR"/>
              </w:rPr>
              <w:t xml:space="preserve">Bosna i Hercegovina će trebati provesti aktivnosti </w:t>
            </w:r>
            <w:r>
              <w:rPr>
                <w:rFonts w:ascii="Times New Roman" w:eastAsia="Times New Roman" w:hAnsi="Times New Roman"/>
                <w:sz w:val="20"/>
                <w:szCs w:val="20"/>
                <w:lang w:val="hr-HR"/>
              </w:rPr>
              <w:t xml:space="preserve">u vezi s </w:t>
            </w:r>
            <w:r w:rsidRPr="00FC39C7">
              <w:rPr>
                <w:rFonts w:ascii="Times New Roman" w:eastAsia="Times New Roman" w:hAnsi="Times New Roman"/>
                <w:sz w:val="20"/>
                <w:szCs w:val="20"/>
                <w:lang w:val="hr-HR"/>
              </w:rPr>
              <w:t>planiranje</w:t>
            </w:r>
            <w:r>
              <w:rPr>
                <w:rFonts w:ascii="Times New Roman" w:eastAsia="Times New Roman" w:hAnsi="Times New Roman"/>
                <w:sz w:val="20"/>
                <w:szCs w:val="20"/>
                <w:lang w:val="hr-HR"/>
              </w:rPr>
              <w:t>m</w:t>
            </w:r>
            <w:r w:rsidRPr="00FC39C7">
              <w:rPr>
                <w:rFonts w:ascii="Times New Roman" w:eastAsia="Times New Roman" w:hAnsi="Times New Roman"/>
                <w:sz w:val="20"/>
                <w:szCs w:val="20"/>
                <w:lang w:val="hr-HR"/>
              </w:rPr>
              <w:t xml:space="preserve"> i programiranje</w:t>
            </w:r>
            <w:r>
              <w:rPr>
                <w:rFonts w:ascii="Times New Roman" w:eastAsia="Times New Roman" w:hAnsi="Times New Roman"/>
                <w:sz w:val="20"/>
                <w:szCs w:val="20"/>
                <w:lang w:val="hr-HR"/>
              </w:rPr>
              <w:t>m</w:t>
            </w:r>
            <w:r w:rsidRPr="00FC39C7">
              <w:rPr>
                <w:rFonts w:ascii="Times New Roman" w:eastAsia="Times New Roman" w:hAnsi="Times New Roman"/>
                <w:sz w:val="20"/>
                <w:szCs w:val="20"/>
                <w:lang w:val="hr-HR"/>
              </w:rPr>
              <w:t xml:space="preserve"> IPA, u skladu sa zahtjevima,  instrukcijama i dinamikom koj</w:t>
            </w:r>
            <w:r>
              <w:rPr>
                <w:rFonts w:ascii="Times New Roman" w:eastAsia="Times New Roman" w:hAnsi="Times New Roman"/>
                <w:sz w:val="20"/>
                <w:szCs w:val="20"/>
                <w:lang w:val="hr-HR"/>
              </w:rPr>
              <w:t>e</w:t>
            </w:r>
            <w:r w:rsidRPr="00FC39C7">
              <w:rPr>
                <w:rFonts w:ascii="Times New Roman" w:eastAsia="Times New Roman" w:hAnsi="Times New Roman"/>
                <w:sz w:val="20"/>
                <w:szCs w:val="20"/>
                <w:lang w:val="hr-HR"/>
              </w:rPr>
              <w:t xml:space="preserve"> defini</w:t>
            </w:r>
            <w:r>
              <w:rPr>
                <w:rFonts w:ascii="Times New Roman" w:eastAsia="Times New Roman" w:hAnsi="Times New Roman"/>
                <w:sz w:val="20"/>
                <w:szCs w:val="20"/>
                <w:lang w:val="hr-HR"/>
              </w:rPr>
              <w:t>ra</w:t>
            </w:r>
            <w:r w:rsidRPr="00FC39C7">
              <w:rPr>
                <w:rFonts w:ascii="Times New Roman" w:eastAsia="Times New Roman" w:hAnsi="Times New Roman"/>
                <w:sz w:val="20"/>
                <w:szCs w:val="20"/>
                <w:lang w:val="hr-HR"/>
              </w:rPr>
              <w:t xml:space="preserve"> Evropska komisija. </w:t>
            </w:r>
          </w:p>
          <w:p w14:paraId="6F5704A9" w14:textId="03CBE8BA" w:rsidR="003659FE" w:rsidRPr="00391CDB" w:rsidRDefault="00FC39C7" w:rsidP="00FC39C7">
            <w:pPr>
              <w:spacing w:after="0" w:line="240" w:lineRule="auto"/>
              <w:rPr>
                <w:rFonts w:ascii="Times New Roman" w:eastAsia="Times New Roman" w:hAnsi="Times New Roman"/>
                <w:sz w:val="20"/>
                <w:szCs w:val="20"/>
                <w:lang w:val="hr-HR"/>
              </w:rPr>
            </w:pPr>
            <w:r w:rsidRPr="00FC39C7">
              <w:rPr>
                <w:rFonts w:ascii="Times New Roman" w:eastAsia="Times New Roman" w:hAnsi="Times New Roman"/>
                <w:sz w:val="20"/>
                <w:szCs w:val="20"/>
                <w:lang w:val="hr-HR"/>
              </w:rPr>
              <w:t xml:space="preserve">Vijeće ministara </w:t>
            </w:r>
            <w:r w:rsidR="00DE6864">
              <w:rPr>
                <w:rFonts w:ascii="Times New Roman" w:eastAsia="Times New Roman" w:hAnsi="Times New Roman"/>
                <w:sz w:val="20"/>
                <w:szCs w:val="20"/>
                <w:lang w:val="hr-HR"/>
              </w:rPr>
              <w:t xml:space="preserve">će biti informirano </w:t>
            </w:r>
            <w:r w:rsidRPr="00FC39C7">
              <w:rPr>
                <w:rFonts w:ascii="Times New Roman" w:eastAsia="Times New Roman" w:hAnsi="Times New Roman"/>
                <w:sz w:val="20"/>
                <w:szCs w:val="20"/>
                <w:lang w:val="hr-HR"/>
              </w:rPr>
              <w:t>o p</w:t>
            </w:r>
            <w:r w:rsidR="00DE6864">
              <w:rPr>
                <w:rFonts w:ascii="Times New Roman" w:eastAsia="Times New Roman" w:hAnsi="Times New Roman"/>
                <w:sz w:val="20"/>
                <w:szCs w:val="20"/>
                <w:lang w:val="hr-HR"/>
              </w:rPr>
              <w:t>o</w:t>
            </w:r>
            <w:r w:rsidRPr="00FC39C7">
              <w:rPr>
                <w:rFonts w:ascii="Times New Roman" w:eastAsia="Times New Roman" w:hAnsi="Times New Roman"/>
                <w:sz w:val="20"/>
                <w:szCs w:val="20"/>
                <w:lang w:val="hr-HR"/>
              </w:rPr>
              <w:t>duzetim aktivnostima i o pripremljenim IPA planskim i programskim dokumentima</w:t>
            </w:r>
            <w:r w:rsidR="0018677C">
              <w:rPr>
                <w:rFonts w:ascii="Times New Roman" w:eastAsia="Times New Roman" w:hAnsi="Times New Roman"/>
                <w:sz w:val="20"/>
                <w:szCs w:val="20"/>
                <w:lang w:val="hr-HR"/>
              </w:rPr>
              <w:t xml:space="preserve"> u skladu s </w:t>
            </w:r>
            <w:r w:rsidR="00312E58">
              <w:rPr>
                <w:rFonts w:ascii="Times New Roman" w:eastAsia="Times New Roman" w:hAnsi="Times New Roman"/>
                <w:sz w:val="20"/>
                <w:szCs w:val="20"/>
                <w:lang w:val="hr-HR"/>
              </w:rPr>
              <w:t xml:space="preserve">rokovima </w:t>
            </w:r>
            <w:r w:rsidR="0018677C">
              <w:rPr>
                <w:rFonts w:ascii="Times New Roman" w:eastAsia="Times New Roman" w:hAnsi="Times New Roman"/>
                <w:sz w:val="20"/>
                <w:szCs w:val="20"/>
                <w:lang w:val="hr-HR"/>
              </w:rPr>
              <w:t xml:space="preserve"> Evropske komisije</w:t>
            </w:r>
          </w:p>
        </w:tc>
        <w:tc>
          <w:tcPr>
            <w:tcW w:w="1077" w:type="pct"/>
            <w:gridSpan w:val="2"/>
            <w:shd w:val="clear" w:color="auto" w:fill="auto"/>
            <w:vAlign w:val="center"/>
          </w:tcPr>
          <w:p w14:paraId="785AAB7F" w14:textId="06C1D988" w:rsidR="003659FE" w:rsidRPr="00391CDB" w:rsidRDefault="0077695A" w:rsidP="002C7A33">
            <w:pPr>
              <w:spacing w:after="0" w:line="240" w:lineRule="auto"/>
              <w:rPr>
                <w:rFonts w:ascii="Times New Roman" w:eastAsia="Times New Roman" w:hAnsi="Times New Roman"/>
                <w:sz w:val="20"/>
                <w:szCs w:val="20"/>
                <w:lang w:val="hr-HR"/>
              </w:rPr>
            </w:pPr>
            <w:r w:rsidRPr="0077695A">
              <w:rPr>
                <w:rFonts w:ascii="Times New Roman" w:eastAsia="Times New Roman" w:hAnsi="Times New Roman"/>
                <w:sz w:val="20"/>
                <w:szCs w:val="20"/>
                <w:lang w:val="hr-HR"/>
              </w:rPr>
              <w:t>Direkcija za evropske integracije</w:t>
            </w:r>
          </w:p>
        </w:tc>
        <w:tc>
          <w:tcPr>
            <w:tcW w:w="442" w:type="pct"/>
            <w:shd w:val="clear" w:color="auto" w:fill="auto"/>
            <w:vAlign w:val="center"/>
          </w:tcPr>
          <w:p w14:paraId="49721AC0" w14:textId="6BC1B887" w:rsidR="003659FE" w:rsidRPr="00391CDB" w:rsidRDefault="0018677C"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 III, IV</w:t>
            </w:r>
          </w:p>
        </w:tc>
      </w:tr>
      <w:tr w:rsidR="003659FE" w:rsidRPr="00222823" w14:paraId="693ECA47" w14:textId="77777777" w:rsidTr="000A76AC">
        <w:tc>
          <w:tcPr>
            <w:tcW w:w="221" w:type="pct"/>
            <w:vAlign w:val="center"/>
          </w:tcPr>
          <w:p w14:paraId="7AFFA065" w14:textId="3F6E5691" w:rsidR="003659FE"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9.</w:t>
            </w:r>
          </w:p>
        </w:tc>
        <w:tc>
          <w:tcPr>
            <w:tcW w:w="1755" w:type="pct"/>
            <w:shd w:val="clear" w:color="auto" w:fill="auto"/>
            <w:vAlign w:val="center"/>
          </w:tcPr>
          <w:p w14:paraId="3BB92B11" w14:textId="77777777" w:rsidR="003659FE" w:rsidRPr="003659FE" w:rsidRDefault="003659FE" w:rsidP="003659FE">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 xml:space="preserve">Informacija o napretku u implementaciji programa </w:t>
            </w:r>
          </w:p>
          <w:p w14:paraId="49B60610" w14:textId="73641A88" w:rsidR="003659FE" w:rsidRPr="00391CDB" w:rsidRDefault="003659FE" w:rsidP="003659FE">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teritorijalne saradnje za 202</w:t>
            </w:r>
            <w:r>
              <w:rPr>
                <w:rFonts w:ascii="Times New Roman" w:eastAsia="Times New Roman" w:hAnsi="Times New Roman"/>
                <w:sz w:val="20"/>
                <w:szCs w:val="20"/>
                <w:lang w:val="hr-HR"/>
              </w:rPr>
              <w:t>3</w:t>
            </w:r>
            <w:r w:rsidRPr="003659FE">
              <w:rPr>
                <w:rFonts w:ascii="Times New Roman" w:eastAsia="Times New Roman" w:hAnsi="Times New Roman"/>
                <w:sz w:val="20"/>
                <w:szCs w:val="20"/>
                <w:lang w:val="hr-HR"/>
              </w:rPr>
              <w:t>.</w:t>
            </w:r>
            <w:r w:rsidR="000A76AC">
              <w:rPr>
                <w:rFonts w:ascii="Times New Roman" w:eastAsia="Times New Roman" w:hAnsi="Times New Roman"/>
                <w:sz w:val="20"/>
                <w:szCs w:val="20"/>
                <w:lang w:val="hr-HR"/>
              </w:rPr>
              <w:t xml:space="preserve"> (informativno)</w:t>
            </w:r>
          </w:p>
        </w:tc>
        <w:tc>
          <w:tcPr>
            <w:tcW w:w="1505" w:type="pct"/>
            <w:gridSpan w:val="2"/>
            <w:shd w:val="clear" w:color="auto" w:fill="auto"/>
            <w:vAlign w:val="center"/>
          </w:tcPr>
          <w:p w14:paraId="67137A50" w14:textId="77777777" w:rsidR="003659FE" w:rsidRPr="00391CDB" w:rsidRDefault="003659FE" w:rsidP="002C7A33">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 xml:space="preserve">Direkcija za evropske integracije redovno početkom godine upućuje Vijeću ministara informaciju o napretku u implementaciji programa teritorijalne suradnje u prethodnoj godini (informativno). </w:t>
            </w:r>
          </w:p>
        </w:tc>
        <w:tc>
          <w:tcPr>
            <w:tcW w:w="1077" w:type="pct"/>
            <w:gridSpan w:val="2"/>
            <w:shd w:val="clear" w:color="auto" w:fill="auto"/>
            <w:vAlign w:val="center"/>
          </w:tcPr>
          <w:p w14:paraId="71483B7B" w14:textId="77777777" w:rsidR="003659FE" w:rsidRPr="00391CDB" w:rsidRDefault="003659FE" w:rsidP="002C7A33">
            <w:pPr>
              <w:spacing w:after="0" w:line="240" w:lineRule="auto"/>
              <w:rPr>
                <w:rFonts w:ascii="Times New Roman" w:eastAsia="Times New Roman" w:hAnsi="Times New Roman"/>
                <w:sz w:val="20"/>
                <w:szCs w:val="20"/>
                <w:lang w:val="hr-HR"/>
              </w:rPr>
            </w:pPr>
            <w:r w:rsidRPr="003659FE">
              <w:rPr>
                <w:rFonts w:ascii="Times New Roman" w:eastAsia="Times New Roman" w:hAnsi="Times New Roman"/>
                <w:sz w:val="20"/>
                <w:szCs w:val="20"/>
                <w:lang w:val="hr-HR"/>
              </w:rPr>
              <w:t>Direkcija za evropske integracije</w:t>
            </w:r>
          </w:p>
        </w:tc>
        <w:tc>
          <w:tcPr>
            <w:tcW w:w="442" w:type="pct"/>
            <w:shd w:val="clear" w:color="auto" w:fill="auto"/>
            <w:vAlign w:val="center"/>
          </w:tcPr>
          <w:p w14:paraId="7B1ED784" w14:textId="77777777" w:rsidR="003659FE" w:rsidRPr="00391CDB" w:rsidRDefault="003659F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r w:rsidR="003659FE" w:rsidRPr="00222823" w14:paraId="18CCC6DB" w14:textId="77777777" w:rsidTr="002A7811">
        <w:tc>
          <w:tcPr>
            <w:tcW w:w="221" w:type="pct"/>
            <w:vAlign w:val="center"/>
          </w:tcPr>
          <w:p w14:paraId="28E2F237" w14:textId="14369D36" w:rsidR="003659FE"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w:t>
            </w:r>
          </w:p>
        </w:tc>
        <w:tc>
          <w:tcPr>
            <w:tcW w:w="1755" w:type="pct"/>
            <w:shd w:val="clear" w:color="auto" w:fill="auto"/>
            <w:vAlign w:val="center"/>
          </w:tcPr>
          <w:p w14:paraId="2572FB74" w14:textId="77777777" w:rsidR="003659FE" w:rsidRPr="003659FE" w:rsidRDefault="00D07D5E" w:rsidP="003659FE">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Informacija o prevođenju dokumenata i propisa u procesu evropskih integracija</w:t>
            </w:r>
          </w:p>
        </w:tc>
        <w:tc>
          <w:tcPr>
            <w:tcW w:w="1505" w:type="pct"/>
            <w:gridSpan w:val="2"/>
            <w:shd w:val="clear" w:color="auto" w:fill="auto"/>
            <w:vAlign w:val="center"/>
          </w:tcPr>
          <w:p w14:paraId="472551F4" w14:textId="77777777" w:rsidR="003659FE" w:rsidRPr="003659FE" w:rsidRDefault="00D07D5E"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Direkcija informira Vijeće ministara o </w:t>
            </w:r>
            <w:r w:rsidRPr="00D07D5E">
              <w:rPr>
                <w:rFonts w:ascii="Times New Roman" w:eastAsia="Times New Roman" w:hAnsi="Times New Roman"/>
                <w:sz w:val="20"/>
                <w:szCs w:val="20"/>
                <w:lang w:val="hr-HR"/>
              </w:rPr>
              <w:t>analiz</w:t>
            </w:r>
            <w:r>
              <w:rPr>
                <w:rFonts w:ascii="Times New Roman" w:eastAsia="Times New Roman" w:hAnsi="Times New Roman"/>
                <w:sz w:val="20"/>
                <w:szCs w:val="20"/>
                <w:lang w:val="hr-HR"/>
              </w:rPr>
              <w:t>i</w:t>
            </w:r>
            <w:r w:rsidRPr="00D07D5E">
              <w:rPr>
                <w:rFonts w:ascii="Times New Roman" w:eastAsia="Times New Roman" w:hAnsi="Times New Roman"/>
                <w:sz w:val="20"/>
                <w:szCs w:val="20"/>
                <w:lang w:val="hr-HR"/>
              </w:rPr>
              <w:t xml:space="preserve"> procesa prevođenja propisa i drugih dokumenata koji se prevode za potrebe provedbe Sporazuma o stabilizaciji i pridruživanju, odnosno usklađivanja propisa BiH s acquisem.</w:t>
            </w:r>
          </w:p>
        </w:tc>
        <w:tc>
          <w:tcPr>
            <w:tcW w:w="1077" w:type="pct"/>
            <w:gridSpan w:val="2"/>
            <w:shd w:val="clear" w:color="auto" w:fill="auto"/>
            <w:vAlign w:val="center"/>
          </w:tcPr>
          <w:p w14:paraId="7DC5DC0C" w14:textId="77777777" w:rsidR="003659FE" w:rsidRPr="003659FE" w:rsidRDefault="00D07D5E" w:rsidP="002C7A33">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Direkcija za evropske integracije</w:t>
            </w:r>
          </w:p>
        </w:tc>
        <w:tc>
          <w:tcPr>
            <w:tcW w:w="442" w:type="pct"/>
            <w:shd w:val="clear" w:color="auto" w:fill="auto"/>
            <w:vAlign w:val="center"/>
          </w:tcPr>
          <w:p w14:paraId="2A97B378" w14:textId="77777777" w:rsidR="003659FE" w:rsidRDefault="00D07D5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D07D5E" w:rsidRPr="00222823" w14:paraId="7ED5CEBD" w14:textId="77777777" w:rsidTr="00F135B7">
        <w:tc>
          <w:tcPr>
            <w:tcW w:w="221" w:type="pct"/>
            <w:vAlign w:val="center"/>
          </w:tcPr>
          <w:p w14:paraId="02F5853F" w14:textId="50D11C7A" w:rsidR="00D07D5E"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11.</w:t>
            </w:r>
          </w:p>
        </w:tc>
        <w:tc>
          <w:tcPr>
            <w:tcW w:w="1755" w:type="pct"/>
            <w:shd w:val="clear" w:color="auto" w:fill="auto"/>
            <w:vAlign w:val="center"/>
          </w:tcPr>
          <w:p w14:paraId="20057284" w14:textId="77777777" w:rsidR="00D07D5E" w:rsidRPr="00D07D5E" w:rsidRDefault="00D07D5E" w:rsidP="00D07D5E">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 xml:space="preserve">Informacija o realizaciji Akcionog plana za </w:t>
            </w:r>
          </w:p>
          <w:p w14:paraId="0C070761" w14:textId="77777777" w:rsidR="00D07D5E" w:rsidRDefault="00D07D5E" w:rsidP="00D07D5E">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implementaciju Strategij</w:t>
            </w:r>
            <w:r>
              <w:rPr>
                <w:rFonts w:ascii="Times New Roman" w:eastAsia="Times New Roman" w:hAnsi="Times New Roman"/>
                <w:sz w:val="20"/>
                <w:szCs w:val="20"/>
                <w:lang w:val="hr-HR"/>
              </w:rPr>
              <w:t>e</w:t>
            </w:r>
            <w:r w:rsidRPr="00D07D5E">
              <w:rPr>
                <w:rFonts w:ascii="Times New Roman" w:eastAsia="Times New Roman" w:hAnsi="Times New Roman"/>
                <w:sz w:val="20"/>
                <w:szCs w:val="20"/>
                <w:lang w:val="hr-HR"/>
              </w:rPr>
              <w:t xml:space="preserve"> komuniciranja institucija BiH o procesu pristupanja Bosne i Hercegovine Evropskoj uniji – od kandidatskog statusa do članstva</w:t>
            </w:r>
            <w:r>
              <w:rPr>
                <w:rFonts w:ascii="Times New Roman" w:eastAsia="Times New Roman" w:hAnsi="Times New Roman"/>
                <w:sz w:val="20"/>
                <w:szCs w:val="20"/>
                <w:lang w:val="hr-HR"/>
              </w:rPr>
              <w:t xml:space="preserve"> u 2023. godini</w:t>
            </w:r>
          </w:p>
          <w:p w14:paraId="04B2BB0E" w14:textId="77777777" w:rsidR="00D07D5E" w:rsidRPr="00D07D5E" w:rsidRDefault="00D07D5E" w:rsidP="00D07D5E">
            <w:pPr>
              <w:spacing w:after="0" w:line="240" w:lineRule="auto"/>
              <w:rPr>
                <w:rFonts w:ascii="Times New Roman" w:eastAsia="Times New Roman" w:hAnsi="Times New Roman"/>
                <w:sz w:val="20"/>
                <w:szCs w:val="20"/>
                <w:lang w:val="hr-HR"/>
              </w:rPr>
            </w:pPr>
          </w:p>
        </w:tc>
        <w:tc>
          <w:tcPr>
            <w:tcW w:w="1505" w:type="pct"/>
            <w:gridSpan w:val="2"/>
            <w:shd w:val="clear" w:color="auto" w:fill="auto"/>
            <w:vAlign w:val="center"/>
          </w:tcPr>
          <w:p w14:paraId="57BEBF02" w14:textId="77777777" w:rsidR="00D07D5E" w:rsidRPr="00D07D5E" w:rsidRDefault="00D07D5E"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Akcioni planovi za provedbu Strategije izrađuju se u suradnji s institucijama BiH, a o provedbi Akciionog plana Direkcija informira Vijeće ministara BiH</w:t>
            </w:r>
          </w:p>
        </w:tc>
        <w:tc>
          <w:tcPr>
            <w:tcW w:w="1077" w:type="pct"/>
            <w:gridSpan w:val="2"/>
            <w:shd w:val="clear" w:color="auto" w:fill="auto"/>
            <w:vAlign w:val="center"/>
          </w:tcPr>
          <w:p w14:paraId="4BB28F09" w14:textId="77777777" w:rsidR="00D07D5E" w:rsidRPr="00D07D5E" w:rsidRDefault="00D07D5E" w:rsidP="002C7A33">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Direkcija za evropske integracije</w:t>
            </w:r>
          </w:p>
        </w:tc>
        <w:tc>
          <w:tcPr>
            <w:tcW w:w="442" w:type="pct"/>
            <w:shd w:val="clear" w:color="auto" w:fill="auto"/>
            <w:vAlign w:val="center"/>
          </w:tcPr>
          <w:p w14:paraId="1C2627E9" w14:textId="77777777" w:rsidR="00D07D5E" w:rsidRDefault="00D07D5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 II</w:t>
            </w:r>
          </w:p>
        </w:tc>
      </w:tr>
      <w:tr w:rsidR="00D07D5E" w:rsidRPr="00222823" w14:paraId="397C61DE" w14:textId="77777777" w:rsidTr="00F135B7">
        <w:tc>
          <w:tcPr>
            <w:tcW w:w="221" w:type="pct"/>
            <w:vAlign w:val="center"/>
          </w:tcPr>
          <w:p w14:paraId="6B69123B" w14:textId="764F6A2B" w:rsidR="00D07D5E"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12.</w:t>
            </w:r>
          </w:p>
        </w:tc>
        <w:tc>
          <w:tcPr>
            <w:tcW w:w="1755" w:type="pct"/>
            <w:shd w:val="clear" w:color="auto" w:fill="auto"/>
            <w:vAlign w:val="center"/>
          </w:tcPr>
          <w:p w14:paraId="38ED5F17" w14:textId="77777777" w:rsidR="00D07D5E" w:rsidRPr="00D07D5E" w:rsidRDefault="00D07D5E" w:rsidP="00D07D5E">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 xml:space="preserve">Informacija o rezultatima istraživanja javnog </w:t>
            </w:r>
          </w:p>
          <w:p w14:paraId="0565C05D" w14:textId="77777777" w:rsidR="00D07D5E" w:rsidRPr="00D07D5E" w:rsidRDefault="00D07D5E" w:rsidP="00D07D5E">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 xml:space="preserve">mnijenja ,,Stavovi građana </w:t>
            </w:r>
          </w:p>
          <w:p w14:paraId="2B915C72" w14:textId="77777777" w:rsidR="00D07D5E" w:rsidRPr="00D07D5E" w:rsidRDefault="00D07D5E" w:rsidP="00D07D5E">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 xml:space="preserve">o članstvu u Evropskoj uniji i procesu </w:t>
            </w:r>
          </w:p>
          <w:p w14:paraId="02943EC9" w14:textId="77777777" w:rsidR="00D07D5E" w:rsidRPr="00D07D5E" w:rsidRDefault="00D07D5E" w:rsidP="00D07D5E">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integracija u EU" u 202</w:t>
            </w:r>
            <w:r>
              <w:rPr>
                <w:rFonts w:ascii="Times New Roman" w:eastAsia="Times New Roman" w:hAnsi="Times New Roman"/>
                <w:sz w:val="20"/>
                <w:szCs w:val="20"/>
                <w:lang w:val="hr-HR"/>
              </w:rPr>
              <w:t>4</w:t>
            </w:r>
            <w:r w:rsidRPr="00D07D5E">
              <w:rPr>
                <w:rFonts w:ascii="Times New Roman" w:eastAsia="Times New Roman" w:hAnsi="Times New Roman"/>
                <w:sz w:val="20"/>
                <w:szCs w:val="20"/>
                <w:lang w:val="hr-HR"/>
              </w:rPr>
              <w:t>. godini</w:t>
            </w:r>
          </w:p>
        </w:tc>
        <w:tc>
          <w:tcPr>
            <w:tcW w:w="1505" w:type="pct"/>
            <w:gridSpan w:val="2"/>
            <w:shd w:val="clear" w:color="auto" w:fill="auto"/>
            <w:vAlign w:val="center"/>
          </w:tcPr>
          <w:p w14:paraId="0C394F6F" w14:textId="77777777" w:rsidR="00D07D5E" w:rsidRPr="00D07D5E" w:rsidRDefault="00D07D5E" w:rsidP="002C7A33">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Rezultati istraživanja javnog mnijenja biće obrađeni, te u formi Informacije i uporednog prikaza u odnosu na prethodne godine dostavljeni Vijeću ministara BiH radi upoznavanja.</w:t>
            </w:r>
          </w:p>
        </w:tc>
        <w:tc>
          <w:tcPr>
            <w:tcW w:w="1077" w:type="pct"/>
            <w:gridSpan w:val="2"/>
            <w:shd w:val="clear" w:color="auto" w:fill="auto"/>
            <w:vAlign w:val="center"/>
          </w:tcPr>
          <w:p w14:paraId="0DA90176" w14:textId="77777777" w:rsidR="00D07D5E" w:rsidRPr="00D07D5E" w:rsidRDefault="00D07D5E" w:rsidP="002C7A33">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Direkcija za evropske integracije</w:t>
            </w:r>
          </w:p>
        </w:tc>
        <w:tc>
          <w:tcPr>
            <w:tcW w:w="442" w:type="pct"/>
            <w:shd w:val="clear" w:color="auto" w:fill="auto"/>
            <w:vAlign w:val="center"/>
          </w:tcPr>
          <w:p w14:paraId="27A9D5D0" w14:textId="77777777" w:rsidR="00D07D5E" w:rsidRDefault="00D07D5E"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 IV</w:t>
            </w:r>
          </w:p>
        </w:tc>
      </w:tr>
      <w:tr w:rsidR="00D07D5E" w:rsidRPr="00222823" w14:paraId="45625A36" w14:textId="77777777" w:rsidTr="00F135B7">
        <w:tc>
          <w:tcPr>
            <w:tcW w:w="221" w:type="pct"/>
            <w:vAlign w:val="center"/>
          </w:tcPr>
          <w:p w14:paraId="73C366E9" w14:textId="2E052D05" w:rsidR="00D07D5E"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13.</w:t>
            </w:r>
          </w:p>
        </w:tc>
        <w:tc>
          <w:tcPr>
            <w:tcW w:w="1755" w:type="pct"/>
            <w:shd w:val="clear" w:color="auto" w:fill="auto"/>
            <w:vAlign w:val="center"/>
          </w:tcPr>
          <w:p w14:paraId="2A4FF853" w14:textId="77777777" w:rsidR="00BA3D46" w:rsidRPr="00BA3D46" w:rsidRDefault="00BA3D46" w:rsidP="00BA3D46">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t xml:space="preserve">Informacija o pripremi Prijedloga Akcionog plana </w:t>
            </w:r>
          </w:p>
          <w:p w14:paraId="58F64F68" w14:textId="77777777" w:rsidR="00BA3D46" w:rsidRPr="00BA3D46" w:rsidRDefault="00BA3D46" w:rsidP="00BA3D46">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t>Vijeća ministara Bosne i Hercegovine za</w:t>
            </w:r>
          </w:p>
          <w:p w14:paraId="7C513F04" w14:textId="77777777" w:rsidR="00BA3D46" w:rsidRPr="00BA3D46" w:rsidRDefault="00BA3D46" w:rsidP="00BA3D46">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t xml:space="preserve">implementaciju Strategije komuniciranja institucija </w:t>
            </w:r>
          </w:p>
          <w:p w14:paraId="53EB6E6B" w14:textId="77777777" w:rsidR="00BA3D46" w:rsidRPr="00BA3D46" w:rsidRDefault="00BA3D46" w:rsidP="00BA3D46">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t>Bosne i Hercegovine o procesu pristupanja</w:t>
            </w:r>
          </w:p>
          <w:p w14:paraId="09F7E35B" w14:textId="77777777" w:rsidR="00BA3D46" w:rsidRPr="00BA3D46" w:rsidRDefault="00BA3D46" w:rsidP="00BA3D46">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t xml:space="preserve">Evropskoj uniji – od kandidatskog statusa do </w:t>
            </w:r>
          </w:p>
          <w:p w14:paraId="05D9BD6E" w14:textId="6F22F0F5" w:rsidR="00D07D5E" w:rsidRPr="00D07D5E" w:rsidRDefault="00BA3D46" w:rsidP="00BA3D46">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t>članstva za 202</w:t>
            </w:r>
            <w:r w:rsidR="00F135B7">
              <w:rPr>
                <w:rFonts w:ascii="Times New Roman" w:eastAsia="Times New Roman" w:hAnsi="Times New Roman"/>
                <w:sz w:val="20"/>
                <w:szCs w:val="20"/>
                <w:lang w:val="hr-HR"/>
              </w:rPr>
              <w:t>5</w:t>
            </w:r>
            <w:r w:rsidRPr="00BA3D46">
              <w:rPr>
                <w:rFonts w:ascii="Times New Roman" w:eastAsia="Times New Roman" w:hAnsi="Times New Roman"/>
                <w:sz w:val="20"/>
                <w:szCs w:val="20"/>
                <w:lang w:val="hr-HR"/>
              </w:rPr>
              <w:t>. godinu</w:t>
            </w:r>
          </w:p>
        </w:tc>
        <w:tc>
          <w:tcPr>
            <w:tcW w:w="1505" w:type="pct"/>
            <w:gridSpan w:val="2"/>
            <w:shd w:val="clear" w:color="auto" w:fill="auto"/>
            <w:vAlign w:val="center"/>
          </w:tcPr>
          <w:p w14:paraId="0D44CE40" w14:textId="77777777" w:rsidR="00D07D5E" w:rsidRPr="00D07D5E" w:rsidRDefault="00BA3D46" w:rsidP="002C7A3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U suradnji s institucijama Direkcija izrađuje Akcioni plan za provedbu Strategije komuniciranje, te ga dostavlja Vijeću ministara radi razmatranja i usvajanja</w:t>
            </w:r>
          </w:p>
        </w:tc>
        <w:tc>
          <w:tcPr>
            <w:tcW w:w="1077" w:type="pct"/>
            <w:gridSpan w:val="2"/>
            <w:shd w:val="clear" w:color="auto" w:fill="auto"/>
            <w:vAlign w:val="center"/>
          </w:tcPr>
          <w:p w14:paraId="23A923F3" w14:textId="77777777" w:rsidR="00D07D5E" w:rsidRPr="00D07D5E" w:rsidRDefault="00D07D5E" w:rsidP="002C7A33">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t>Direkcija za evropske integracije</w:t>
            </w:r>
          </w:p>
        </w:tc>
        <w:tc>
          <w:tcPr>
            <w:tcW w:w="442" w:type="pct"/>
            <w:shd w:val="clear" w:color="auto" w:fill="auto"/>
            <w:vAlign w:val="center"/>
          </w:tcPr>
          <w:p w14:paraId="2AD4EBAF" w14:textId="799F3D00" w:rsidR="00D07D5E" w:rsidRDefault="00F135B7"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r w:rsidR="00D07D5E" w:rsidRPr="00222823" w14:paraId="6F68A247" w14:textId="77777777" w:rsidTr="00F135B7">
        <w:tc>
          <w:tcPr>
            <w:tcW w:w="221" w:type="pct"/>
            <w:vAlign w:val="center"/>
          </w:tcPr>
          <w:p w14:paraId="692BA7F3" w14:textId="4487A684" w:rsidR="00D07D5E" w:rsidRPr="00391CDB" w:rsidRDefault="00881878"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14.</w:t>
            </w:r>
          </w:p>
        </w:tc>
        <w:tc>
          <w:tcPr>
            <w:tcW w:w="1755" w:type="pct"/>
            <w:shd w:val="clear" w:color="auto" w:fill="auto"/>
            <w:vAlign w:val="center"/>
          </w:tcPr>
          <w:p w14:paraId="4AD7096A" w14:textId="77777777" w:rsidR="00BA3D46" w:rsidRPr="00BA3D46" w:rsidRDefault="00BA3D46" w:rsidP="00BA3D46">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t>Informacija o provedbi Odluke o obukama u oblasti</w:t>
            </w:r>
          </w:p>
          <w:p w14:paraId="3691162E" w14:textId="77777777" w:rsidR="00BA3D46" w:rsidRPr="00BA3D46" w:rsidRDefault="00BA3D46" w:rsidP="00BA3D46">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t>evropskih integracija i realizaciji obuka</w:t>
            </w:r>
          </w:p>
          <w:p w14:paraId="770CA10C" w14:textId="77777777" w:rsidR="00D07D5E" w:rsidRPr="00D07D5E" w:rsidRDefault="00BA3D46" w:rsidP="00BA3D46">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lastRenderedPageBreak/>
              <w:t>u 202</w:t>
            </w:r>
            <w:r>
              <w:rPr>
                <w:rFonts w:ascii="Times New Roman" w:eastAsia="Times New Roman" w:hAnsi="Times New Roman"/>
                <w:sz w:val="20"/>
                <w:szCs w:val="20"/>
                <w:lang w:val="hr-HR"/>
              </w:rPr>
              <w:t>3</w:t>
            </w:r>
            <w:r w:rsidRPr="00BA3D46">
              <w:rPr>
                <w:rFonts w:ascii="Times New Roman" w:eastAsia="Times New Roman" w:hAnsi="Times New Roman"/>
                <w:sz w:val="20"/>
                <w:szCs w:val="20"/>
                <w:lang w:val="hr-HR"/>
              </w:rPr>
              <w:t>. godini</w:t>
            </w:r>
          </w:p>
        </w:tc>
        <w:tc>
          <w:tcPr>
            <w:tcW w:w="1505" w:type="pct"/>
            <w:gridSpan w:val="2"/>
            <w:shd w:val="clear" w:color="auto" w:fill="auto"/>
            <w:vAlign w:val="center"/>
          </w:tcPr>
          <w:p w14:paraId="3A8B4E5C" w14:textId="77777777" w:rsidR="00D07D5E" w:rsidRPr="00D07D5E" w:rsidRDefault="00BA3D46" w:rsidP="002C7A33">
            <w:pPr>
              <w:spacing w:after="0" w:line="240" w:lineRule="auto"/>
              <w:rPr>
                <w:rFonts w:ascii="Times New Roman" w:eastAsia="Times New Roman" w:hAnsi="Times New Roman"/>
                <w:sz w:val="20"/>
                <w:szCs w:val="20"/>
                <w:lang w:val="hr-HR"/>
              </w:rPr>
            </w:pPr>
            <w:r w:rsidRPr="00BA3D46">
              <w:rPr>
                <w:rFonts w:ascii="Times New Roman" w:eastAsia="Times New Roman" w:hAnsi="Times New Roman"/>
                <w:sz w:val="20"/>
                <w:szCs w:val="20"/>
                <w:lang w:val="hr-HR"/>
              </w:rPr>
              <w:lastRenderedPageBreak/>
              <w:t xml:space="preserve">Direkcija za evropske integracije jednom godišnje izvještava Vijeće ministara BiH o </w:t>
            </w:r>
            <w:r w:rsidRPr="00BA3D46">
              <w:rPr>
                <w:rFonts w:ascii="Times New Roman" w:eastAsia="Times New Roman" w:hAnsi="Times New Roman"/>
                <w:sz w:val="20"/>
                <w:szCs w:val="20"/>
                <w:lang w:val="hr-HR"/>
              </w:rPr>
              <w:lastRenderedPageBreak/>
              <w:t>provedbi Odluke i realizaciji obuka predviđenih godišnjim Planom obuka.</w:t>
            </w:r>
          </w:p>
        </w:tc>
        <w:tc>
          <w:tcPr>
            <w:tcW w:w="1077" w:type="pct"/>
            <w:gridSpan w:val="2"/>
            <w:shd w:val="clear" w:color="auto" w:fill="auto"/>
            <w:vAlign w:val="center"/>
          </w:tcPr>
          <w:p w14:paraId="0D49E2C9" w14:textId="77777777" w:rsidR="00D07D5E" w:rsidRPr="00D07D5E" w:rsidRDefault="00D07D5E" w:rsidP="002C7A33">
            <w:pPr>
              <w:spacing w:after="0" w:line="240" w:lineRule="auto"/>
              <w:rPr>
                <w:rFonts w:ascii="Times New Roman" w:eastAsia="Times New Roman" w:hAnsi="Times New Roman"/>
                <w:sz w:val="20"/>
                <w:szCs w:val="20"/>
                <w:lang w:val="hr-HR"/>
              </w:rPr>
            </w:pPr>
            <w:r w:rsidRPr="00D07D5E">
              <w:rPr>
                <w:rFonts w:ascii="Times New Roman" w:eastAsia="Times New Roman" w:hAnsi="Times New Roman"/>
                <w:sz w:val="20"/>
                <w:szCs w:val="20"/>
                <w:lang w:val="hr-HR"/>
              </w:rPr>
              <w:lastRenderedPageBreak/>
              <w:t>Direkcija za evropske integracije</w:t>
            </w:r>
          </w:p>
        </w:tc>
        <w:tc>
          <w:tcPr>
            <w:tcW w:w="442" w:type="pct"/>
            <w:shd w:val="clear" w:color="auto" w:fill="auto"/>
            <w:vAlign w:val="center"/>
          </w:tcPr>
          <w:p w14:paraId="668DF7CF" w14:textId="77777777" w:rsidR="00D07D5E" w:rsidRDefault="00BA3D46" w:rsidP="002C7A3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w:t>
            </w:r>
          </w:p>
        </w:tc>
      </w:tr>
    </w:tbl>
    <w:p w14:paraId="1C267515" w14:textId="77777777" w:rsidR="00C623BC" w:rsidRDefault="00C623BC" w:rsidP="00C623BC">
      <w:pPr>
        <w:pStyle w:val="Heading1"/>
        <w:spacing w:before="0" w:after="120"/>
        <w:jc w:val="both"/>
        <w:rPr>
          <w:rFonts w:ascii="Times New Roman" w:hAnsi="Times New Roman"/>
          <w:sz w:val="24"/>
          <w:szCs w:val="24"/>
          <w:lang w:val="hr-HR"/>
        </w:rPr>
      </w:pPr>
      <w:r>
        <w:rPr>
          <w:rFonts w:ascii="Times New Roman" w:hAnsi="Times New Roman"/>
          <w:sz w:val="24"/>
          <w:szCs w:val="24"/>
          <w:lang w:val="hr-HR"/>
        </w:rPr>
        <w:br w:type="page"/>
      </w:r>
      <w:bookmarkStart w:id="14" w:name="_Toc128308273"/>
      <w:r w:rsidRPr="004A588A">
        <w:rPr>
          <w:rFonts w:ascii="Times New Roman" w:hAnsi="Times New Roman"/>
          <w:sz w:val="24"/>
          <w:szCs w:val="24"/>
          <w:lang w:val="hr-HR"/>
        </w:rPr>
        <w:lastRenderedPageBreak/>
        <w:t>IV - PREGLED FINANSIJSKIH SREDSTAVA ZA REALIZACIJU PROGRAMA RADA</w:t>
      </w:r>
      <w:bookmarkEnd w:id="14"/>
    </w:p>
    <w:p w14:paraId="0A6660B4" w14:textId="772D4114" w:rsidR="00C623BC" w:rsidRDefault="00C623BC" w:rsidP="00C623BC">
      <w:pPr>
        <w:spacing w:after="120" w:line="240" w:lineRule="auto"/>
        <w:jc w:val="both"/>
        <w:rPr>
          <w:rFonts w:ascii="Times New Roman" w:hAnsi="Times New Roman"/>
          <w:i/>
          <w:sz w:val="24"/>
          <w:szCs w:val="24"/>
          <w:lang w:val="bs-Latn-BA"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22"/>
        <w:gridCol w:w="3573"/>
        <w:gridCol w:w="2327"/>
        <w:gridCol w:w="1660"/>
        <w:gridCol w:w="1635"/>
        <w:gridCol w:w="1442"/>
        <w:gridCol w:w="1389"/>
      </w:tblGrid>
      <w:tr w:rsidR="0031278B" w:rsidRPr="0031278B" w14:paraId="1AE95B0E" w14:textId="77777777" w:rsidTr="002203B9">
        <w:trPr>
          <w:trHeight w:val="269"/>
        </w:trPr>
        <w:tc>
          <w:tcPr>
            <w:tcW w:w="689" w:type="pct"/>
            <w:vMerge w:val="restart"/>
            <w:shd w:val="clear" w:color="auto" w:fill="323E4F"/>
            <w:tcMar>
              <w:top w:w="0" w:type="dxa"/>
              <w:left w:w="108" w:type="dxa"/>
              <w:bottom w:w="0" w:type="dxa"/>
              <w:right w:w="108" w:type="dxa"/>
            </w:tcMar>
            <w:vAlign w:val="center"/>
          </w:tcPr>
          <w:p w14:paraId="7CA6A326" w14:textId="77777777" w:rsidR="003D39D1" w:rsidRPr="0031278B" w:rsidRDefault="003D39D1" w:rsidP="0085071B">
            <w:pPr>
              <w:spacing w:after="0" w:line="240" w:lineRule="auto"/>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Šifra programa iz BPIMIS-a</w:t>
            </w:r>
          </w:p>
        </w:tc>
        <w:tc>
          <w:tcPr>
            <w:tcW w:w="1281" w:type="pct"/>
            <w:vMerge w:val="restart"/>
            <w:shd w:val="clear" w:color="auto" w:fill="323E4F"/>
            <w:vAlign w:val="center"/>
          </w:tcPr>
          <w:p w14:paraId="1FCDE3FD" w14:textId="77777777" w:rsidR="003D39D1" w:rsidRPr="0031278B" w:rsidRDefault="003D39D1" w:rsidP="0085071B">
            <w:pPr>
              <w:spacing w:after="0" w:line="240" w:lineRule="auto"/>
              <w:jc w:val="center"/>
              <w:rPr>
                <w:rFonts w:ascii="Times New Roman" w:eastAsia="Times New Roman" w:hAnsi="Times New Roman"/>
                <w:b/>
                <w:color w:val="FFFFFF" w:themeColor="background1"/>
                <w:sz w:val="20"/>
                <w:szCs w:val="20"/>
                <w:lang w:val="hr-HR"/>
              </w:rPr>
            </w:pPr>
            <w:r w:rsidRPr="0031278B">
              <w:rPr>
                <w:rFonts w:ascii="Times New Roman" w:eastAsia="Times New Roman" w:hAnsi="Times New Roman"/>
                <w:b/>
                <w:color w:val="FFFFFF" w:themeColor="background1"/>
                <w:sz w:val="20"/>
                <w:szCs w:val="20"/>
                <w:lang w:val="hr-HR"/>
              </w:rPr>
              <w:t>Naziv programa i projekta/programske aktivnosti</w:t>
            </w:r>
          </w:p>
        </w:tc>
        <w:tc>
          <w:tcPr>
            <w:tcW w:w="834" w:type="pct"/>
            <w:vMerge w:val="restart"/>
            <w:shd w:val="clear" w:color="auto" w:fill="323E4F" w:themeFill="text2" w:themeFillShade="BF"/>
            <w:tcMar>
              <w:top w:w="0" w:type="dxa"/>
              <w:left w:w="108" w:type="dxa"/>
              <w:bottom w:w="0" w:type="dxa"/>
              <w:right w:w="108" w:type="dxa"/>
            </w:tcMar>
            <w:vAlign w:val="center"/>
          </w:tcPr>
          <w:p w14:paraId="38B02C10" w14:textId="77777777" w:rsidR="003D39D1" w:rsidRPr="0031278B" w:rsidRDefault="003D39D1" w:rsidP="0085071B">
            <w:pPr>
              <w:spacing w:after="0" w:line="240" w:lineRule="auto"/>
              <w:jc w:val="center"/>
              <w:rPr>
                <w:rFonts w:ascii="Times New Roman" w:eastAsia="Times New Roman" w:hAnsi="Times New Roman"/>
                <w:b/>
                <w:color w:val="FFFFFF" w:themeColor="background1"/>
                <w:sz w:val="20"/>
                <w:szCs w:val="20"/>
                <w:lang w:val="hr-HR"/>
              </w:rPr>
            </w:pPr>
            <w:r w:rsidRPr="0031278B">
              <w:rPr>
                <w:rFonts w:ascii="Times New Roman" w:eastAsia="Times New Roman" w:hAnsi="Times New Roman"/>
                <w:b/>
                <w:color w:val="FFFFFF" w:themeColor="background1"/>
                <w:sz w:val="20"/>
                <w:szCs w:val="20"/>
                <w:lang w:val="hr-HR"/>
              </w:rPr>
              <w:t>Planirani iznos sredstava za narednu godinu</w:t>
            </w:r>
          </w:p>
        </w:tc>
        <w:tc>
          <w:tcPr>
            <w:tcW w:w="2196" w:type="pct"/>
            <w:gridSpan w:val="4"/>
            <w:shd w:val="clear" w:color="auto" w:fill="323E4F" w:themeFill="text2" w:themeFillShade="BF"/>
            <w:tcMar>
              <w:top w:w="0" w:type="dxa"/>
              <w:left w:w="108" w:type="dxa"/>
              <w:bottom w:w="0" w:type="dxa"/>
              <w:right w:w="108" w:type="dxa"/>
            </w:tcMar>
            <w:vAlign w:val="center"/>
          </w:tcPr>
          <w:p w14:paraId="599742C5" w14:textId="77777777" w:rsidR="003D39D1" w:rsidRPr="0031278B" w:rsidRDefault="003D39D1" w:rsidP="0085071B">
            <w:pPr>
              <w:spacing w:after="0" w:line="240" w:lineRule="auto"/>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Izvori finansiranja</w:t>
            </w:r>
          </w:p>
        </w:tc>
      </w:tr>
      <w:tr w:rsidR="0031278B" w:rsidRPr="0031278B" w14:paraId="10A12D20" w14:textId="77777777" w:rsidTr="002203B9">
        <w:trPr>
          <w:trHeight w:val="645"/>
        </w:trPr>
        <w:tc>
          <w:tcPr>
            <w:tcW w:w="689" w:type="pct"/>
            <w:vMerge/>
            <w:shd w:val="clear" w:color="auto" w:fill="323E4F"/>
            <w:tcMar>
              <w:top w:w="0" w:type="dxa"/>
              <w:left w:w="108" w:type="dxa"/>
              <w:bottom w:w="0" w:type="dxa"/>
              <w:right w:w="108" w:type="dxa"/>
            </w:tcMar>
            <w:vAlign w:val="center"/>
          </w:tcPr>
          <w:p w14:paraId="0556F99D" w14:textId="77777777" w:rsidR="003D39D1" w:rsidRPr="0031278B" w:rsidRDefault="003D39D1" w:rsidP="0085071B">
            <w:pPr>
              <w:spacing w:after="0" w:line="240" w:lineRule="auto"/>
              <w:jc w:val="center"/>
              <w:rPr>
                <w:rFonts w:ascii="Times New Roman" w:hAnsi="Times New Roman"/>
                <w:b/>
                <w:color w:val="FFFFFF" w:themeColor="background1"/>
                <w:sz w:val="20"/>
                <w:szCs w:val="20"/>
                <w:lang w:val="hr-HR"/>
              </w:rPr>
            </w:pPr>
          </w:p>
        </w:tc>
        <w:tc>
          <w:tcPr>
            <w:tcW w:w="1281" w:type="pct"/>
            <w:vMerge/>
            <w:shd w:val="clear" w:color="auto" w:fill="323E4F"/>
            <w:vAlign w:val="center"/>
          </w:tcPr>
          <w:p w14:paraId="74B2A11F" w14:textId="77777777" w:rsidR="003D39D1" w:rsidRPr="0031278B" w:rsidRDefault="003D39D1" w:rsidP="0085071B">
            <w:pPr>
              <w:spacing w:after="0" w:line="240" w:lineRule="auto"/>
              <w:jc w:val="center"/>
              <w:rPr>
                <w:rFonts w:ascii="Times New Roman" w:eastAsia="Times New Roman" w:hAnsi="Times New Roman"/>
                <w:b/>
                <w:color w:val="FFFFFF" w:themeColor="background1"/>
                <w:sz w:val="20"/>
                <w:szCs w:val="20"/>
                <w:lang w:val="hr-HR"/>
              </w:rPr>
            </w:pPr>
          </w:p>
        </w:tc>
        <w:tc>
          <w:tcPr>
            <w:tcW w:w="834" w:type="pct"/>
            <w:vMerge/>
            <w:shd w:val="clear" w:color="auto" w:fill="323E4F" w:themeFill="text2" w:themeFillShade="BF"/>
            <w:tcMar>
              <w:top w:w="0" w:type="dxa"/>
              <w:left w:w="108" w:type="dxa"/>
              <w:bottom w:w="0" w:type="dxa"/>
              <w:right w:w="108" w:type="dxa"/>
            </w:tcMar>
            <w:vAlign w:val="center"/>
          </w:tcPr>
          <w:p w14:paraId="03DC1F19" w14:textId="77777777" w:rsidR="003D39D1" w:rsidRPr="0031278B" w:rsidRDefault="003D39D1" w:rsidP="0085071B">
            <w:pPr>
              <w:spacing w:after="0" w:line="240" w:lineRule="auto"/>
              <w:jc w:val="center"/>
              <w:rPr>
                <w:rFonts w:ascii="Times New Roman" w:eastAsia="Times New Roman" w:hAnsi="Times New Roman"/>
                <w:b/>
                <w:color w:val="FFFFFF" w:themeColor="background1"/>
                <w:sz w:val="20"/>
                <w:szCs w:val="20"/>
                <w:lang w:val="hr-HR"/>
              </w:rPr>
            </w:pPr>
          </w:p>
        </w:tc>
        <w:tc>
          <w:tcPr>
            <w:tcW w:w="595" w:type="pct"/>
            <w:shd w:val="clear" w:color="auto" w:fill="323E4F" w:themeFill="text2" w:themeFillShade="BF"/>
            <w:tcMar>
              <w:top w:w="0" w:type="dxa"/>
              <w:left w:w="108" w:type="dxa"/>
              <w:bottom w:w="0" w:type="dxa"/>
              <w:right w:w="108" w:type="dxa"/>
            </w:tcMar>
            <w:vAlign w:val="center"/>
          </w:tcPr>
          <w:p w14:paraId="2EA1A6E0" w14:textId="77777777" w:rsidR="003D39D1" w:rsidRPr="0031278B" w:rsidRDefault="003D39D1" w:rsidP="0085071B">
            <w:pPr>
              <w:spacing w:after="0" w:line="240" w:lineRule="auto"/>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Budžet</w:t>
            </w:r>
          </w:p>
        </w:tc>
        <w:tc>
          <w:tcPr>
            <w:tcW w:w="586" w:type="pct"/>
            <w:shd w:val="clear" w:color="auto" w:fill="323E4F" w:themeFill="text2" w:themeFillShade="BF"/>
            <w:tcMar>
              <w:top w:w="0" w:type="dxa"/>
              <w:left w:w="108" w:type="dxa"/>
              <w:bottom w:w="0" w:type="dxa"/>
              <w:right w:w="108" w:type="dxa"/>
            </w:tcMar>
            <w:vAlign w:val="center"/>
          </w:tcPr>
          <w:p w14:paraId="0A8B99F9" w14:textId="77777777" w:rsidR="003D39D1" w:rsidRPr="0031278B" w:rsidRDefault="003D39D1" w:rsidP="0085071B">
            <w:pPr>
              <w:spacing w:after="0" w:line="240" w:lineRule="auto"/>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Vlastiti namjenski prihodi</w:t>
            </w:r>
          </w:p>
        </w:tc>
        <w:tc>
          <w:tcPr>
            <w:tcW w:w="517" w:type="pct"/>
            <w:shd w:val="clear" w:color="auto" w:fill="323E4F" w:themeFill="text2" w:themeFillShade="BF"/>
            <w:noWrap/>
            <w:tcMar>
              <w:top w:w="0" w:type="dxa"/>
              <w:left w:w="108" w:type="dxa"/>
              <w:bottom w:w="0" w:type="dxa"/>
              <w:right w:w="108" w:type="dxa"/>
            </w:tcMar>
            <w:vAlign w:val="center"/>
          </w:tcPr>
          <w:p w14:paraId="289E9A95" w14:textId="77777777" w:rsidR="003D39D1" w:rsidRPr="0031278B" w:rsidRDefault="003D39D1" w:rsidP="0085071B">
            <w:pPr>
              <w:spacing w:after="0" w:line="240" w:lineRule="auto"/>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Donacije</w:t>
            </w:r>
          </w:p>
        </w:tc>
        <w:tc>
          <w:tcPr>
            <w:tcW w:w="498" w:type="pct"/>
            <w:shd w:val="clear" w:color="auto" w:fill="323E4F"/>
            <w:noWrap/>
            <w:tcMar>
              <w:top w:w="0" w:type="dxa"/>
              <w:left w:w="108" w:type="dxa"/>
              <w:bottom w:w="0" w:type="dxa"/>
              <w:right w:w="108" w:type="dxa"/>
            </w:tcMar>
            <w:vAlign w:val="center"/>
          </w:tcPr>
          <w:p w14:paraId="679D17A6" w14:textId="77777777" w:rsidR="003D39D1" w:rsidRPr="0031278B" w:rsidRDefault="003D39D1" w:rsidP="0085071B">
            <w:pPr>
              <w:spacing w:after="0" w:line="240" w:lineRule="auto"/>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Ostalo</w:t>
            </w:r>
          </w:p>
        </w:tc>
      </w:tr>
      <w:tr w:rsidR="003D39D1" w:rsidRPr="00697823" w14:paraId="72B95BED" w14:textId="77777777" w:rsidTr="0085071B">
        <w:trPr>
          <w:trHeight w:val="423"/>
        </w:trPr>
        <w:tc>
          <w:tcPr>
            <w:tcW w:w="689" w:type="pct"/>
            <w:vMerge w:val="restart"/>
            <w:shd w:val="clear" w:color="auto" w:fill="auto"/>
            <w:tcMar>
              <w:top w:w="0" w:type="dxa"/>
              <w:left w:w="108" w:type="dxa"/>
              <w:bottom w:w="0" w:type="dxa"/>
              <w:right w:w="108" w:type="dxa"/>
            </w:tcMar>
            <w:vAlign w:val="center"/>
          </w:tcPr>
          <w:p w14:paraId="124CD4BB" w14:textId="77777777" w:rsidR="003D39D1" w:rsidRPr="00697823" w:rsidRDefault="003D39D1" w:rsidP="0085071B">
            <w:pPr>
              <w:spacing w:after="0" w:line="240" w:lineRule="auto"/>
              <w:jc w:val="center"/>
              <w:rPr>
                <w:rFonts w:ascii="Times New Roman" w:hAnsi="Times New Roman"/>
                <w:sz w:val="20"/>
                <w:szCs w:val="20"/>
                <w:lang w:val="hr-HR"/>
              </w:rPr>
            </w:pPr>
            <w:r>
              <w:rPr>
                <w:rFonts w:ascii="Arial" w:eastAsia="Arial" w:hAnsi="Arial"/>
                <w:b/>
                <w:color w:val="000000"/>
                <w:sz w:val="24"/>
                <w:u w:val="single"/>
              </w:rPr>
              <w:t>1501010</w:t>
            </w:r>
          </w:p>
        </w:tc>
        <w:tc>
          <w:tcPr>
            <w:tcW w:w="1281" w:type="pct"/>
            <w:vAlign w:val="center"/>
          </w:tcPr>
          <w:p w14:paraId="2889D4F0" w14:textId="77777777" w:rsidR="003D39D1" w:rsidRPr="00236CBB" w:rsidRDefault="003D39D1" w:rsidP="0085071B">
            <w:pPr>
              <w:spacing w:after="0" w:line="240" w:lineRule="auto"/>
              <w:rPr>
                <w:rFonts w:ascii="Times New Roman" w:hAnsi="Times New Roman"/>
                <w:i/>
                <w:sz w:val="20"/>
                <w:szCs w:val="20"/>
                <w:lang w:val="hr-HR"/>
              </w:rPr>
            </w:pPr>
            <w:r>
              <w:rPr>
                <w:rFonts w:ascii="Arial" w:eastAsia="Arial" w:hAnsi="Arial"/>
                <w:b/>
                <w:color w:val="000000"/>
                <w:sz w:val="24"/>
                <w:u w:val="single"/>
              </w:rPr>
              <w:t>Osiguranje podrške institucijama i koordinacija realizacije aktivnosti institucija u procesu integracije u EU</w:t>
            </w:r>
          </w:p>
        </w:tc>
        <w:tc>
          <w:tcPr>
            <w:tcW w:w="834" w:type="pct"/>
            <w:shd w:val="clear" w:color="auto" w:fill="auto"/>
            <w:tcMar>
              <w:top w:w="0" w:type="dxa"/>
              <w:left w:w="108" w:type="dxa"/>
              <w:bottom w:w="0" w:type="dxa"/>
              <w:right w:w="108" w:type="dxa"/>
            </w:tcMar>
            <w:vAlign w:val="center"/>
          </w:tcPr>
          <w:p w14:paraId="4ABACE35" w14:textId="77777777" w:rsidR="003D39D1" w:rsidRPr="002B2BC7" w:rsidRDefault="003D39D1" w:rsidP="0085071B">
            <w:pPr>
              <w:spacing w:after="0" w:line="240" w:lineRule="auto"/>
              <w:jc w:val="right"/>
              <w:rPr>
                <w:rFonts w:ascii="Times New Roman" w:hAnsi="Times New Roman"/>
                <w:sz w:val="20"/>
                <w:szCs w:val="20"/>
                <w:lang w:val="hr-HR"/>
              </w:rPr>
            </w:pPr>
            <w:r>
              <w:rPr>
                <w:rFonts w:ascii="Arial" w:eastAsia="Arial" w:hAnsi="Arial"/>
                <w:b/>
                <w:color w:val="000000"/>
                <w:sz w:val="17"/>
              </w:rPr>
              <w:t>6.495.000</w:t>
            </w:r>
          </w:p>
        </w:tc>
        <w:tc>
          <w:tcPr>
            <w:tcW w:w="595" w:type="pct"/>
            <w:shd w:val="clear" w:color="auto" w:fill="auto"/>
            <w:tcMar>
              <w:top w:w="0" w:type="dxa"/>
              <w:left w:w="108" w:type="dxa"/>
              <w:bottom w:w="0" w:type="dxa"/>
              <w:right w:w="108" w:type="dxa"/>
            </w:tcMar>
            <w:vAlign w:val="center"/>
          </w:tcPr>
          <w:p w14:paraId="7B85AAFB" w14:textId="77777777" w:rsidR="003D39D1" w:rsidRPr="00697823" w:rsidRDefault="003D39D1" w:rsidP="0085071B">
            <w:pPr>
              <w:spacing w:after="0" w:line="240" w:lineRule="auto"/>
              <w:jc w:val="right"/>
              <w:rPr>
                <w:rFonts w:ascii="Times New Roman" w:hAnsi="Times New Roman"/>
                <w:sz w:val="20"/>
                <w:szCs w:val="20"/>
                <w:lang w:val="hr-HR"/>
              </w:rPr>
            </w:pPr>
            <w:r>
              <w:rPr>
                <w:rFonts w:ascii="Arial" w:eastAsia="Arial" w:hAnsi="Arial"/>
                <w:b/>
                <w:color w:val="000000"/>
                <w:sz w:val="17"/>
              </w:rPr>
              <w:t>6.495.000</w:t>
            </w:r>
          </w:p>
        </w:tc>
        <w:tc>
          <w:tcPr>
            <w:tcW w:w="586" w:type="pct"/>
            <w:shd w:val="clear" w:color="auto" w:fill="auto"/>
            <w:tcMar>
              <w:top w:w="0" w:type="dxa"/>
              <w:left w:w="108" w:type="dxa"/>
              <w:bottom w:w="0" w:type="dxa"/>
              <w:right w:w="108" w:type="dxa"/>
            </w:tcMar>
            <w:vAlign w:val="center"/>
          </w:tcPr>
          <w:p w14:paraId="51FD5652" w14:textId="77777777" w:rsidR="003D39D1" w:rsidRPr="00697823" w:rsidRDefault="003D39D1" w:rsidP="0085071B">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7EE55A6E" w14:textId="77777777" w:rsidR="003D39D1" w:rsidRPr="00697823" w:rsidRDefault="003D39D1" w:rsidP="0085071B">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3FCB3B93" w14:textId="77777777" w:rsidR="003D39D1" w:rsidRPr="00697823" w:rsidRDefault="003D39D1" w:rsidP="0085071B">
            <w:pPr>
              <w:spacing w:after="0" w:line="240" w:lineRule="auto"/>
              <w:jc w:val="right"/>
              <w:rPr>
                <w:rFonts w:ascii="Times New Roman" w:hAnsi="Times New Roman"/>
                <w:sz w:val="20"/>
                <w:szCs w:val="20"/>
                <w:lang w:val="hr-HR"/>
              </w:rPr>
            </w:pPr>
          </w:p>
        </w:tc>
      </w:tr>
      <w:tr w:rsidR="003D39D1" w:rsidRPr="00697823" w14:paraId="1F3A0336" w14:textId="77777777" w:rsidTr="0085071B">
        <w:trPr>
          <w:trHeight w:val="423"/>
        </w:trPr>
        <w:tc>
          <w:tcPr>
            <w:tcW w:w="689" w:type="pct"/>
            <w:vMerge/>
            <w:shd w:val="clear" w:color="auto" w:fill="auto"/>
            <w:tcMar>
              <w:top w:w="0" w:type="dxa"/>
              <w:left w:w="108" w:type="dxa"/>
              <w:bottom w:w="0" w:type="dxa"/>
              <w:right w:w="108" w:type="dxa"/>
            </w:tcMar>
            <w:vAlign w:val="center"/>
          </w:tcPr>
          <w:p w14:paraId="4C089805" w14:textId="77777777" w:rsidR="003D39D1" w:rsidRPr="00697823" w:rsidRDefault="003D39D1" w:rsidP="0085071B">
            <w:pPr>
              <w:spacing w:after="0" w:line="240" w:lineRule="auto"/>
              <w:jc w:val="center"/>
              <w:rPr>
                <w:rFonts w:ascii="Times New Roman" w:hAnsi="Times New Roman"/>
                <w:sz w:val="20"/>
                <w:szCs w:val="20"/>
                <w:lang w:val="hr-HR"/>
              </w:rPr>
            </w:pPr>
          </w:p>
        </w:tc>
        <w:tc>
          <w:tcPr>
            <w:tcW w:w="1281" w:type="pct"/>
            <w:vAlign w:val="center"/>
          </w:tcPr>
          <w:p w14:paraId="00BCDAA7" w14:textId="77777777" w:rsidR="003D39D1" w:rsidRPr="00236CBB" w:rsidRDefault="003D39D1" w:rsidP="0085071B">
            <w:pPr>
              <w:spacing w:after="0" w:line="240" w:lineRule="auto"/>
              <w:rPr>
                <w:rFonts w:ascii="Times New Roman" w:hAnsi="Times New Roman"/>
                <w:i/>
                <w:sz w:val="20"/>
                <w:szCs w:val="20"/>
                <w:lang w:val="hr-HR"/>
              </w:rPr>
            </w:pPr>
            <w:r>
              <w:rPr>
                <w:rFonts w:ascii="Arial" w:eastAsia="Arial" w:hAnsi="Arial"/>
                <w:color w:val="000000"/>
                <w:sz w:val="16"/>
              </w:rPr>
              <w:t>Programska aktivnost: Podrška i koordinacija realizacije obaveza institucija BiH u procesu integriranja u EU</w:t>
            </w:r>
          </w:p>
        </w:tc>
        <w:tc>
          <w:tcPr>
            <w:tcW w:w="834" w:type="pct"/>
            <w:shd w:val="clear" w:color="auto" w:fill="auto"/>
            <w:tcMar>
              <w:top w:w="0" w:type="dxa"/>
              <w:left w:w="108" w:type="dxa"/>
              <w:bottom w:w="0" w:type="dxa"/>
              <w:right w:w="108" w:type="dxa"/>
            </w:tcMar>
          </w:tcPr>
          <w:p w14:paraId="681CDC2F" w14:textId="77777777" w:rsidR="003D39D1" w:rsidRPr="002B2BC7"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1.836.000 </w:t>
            </w:r>
          </w:p>
        </w:tc>
        <w:tc>
          <w:tcPr>
            <w:tcW w:w="595" w:type="pct"/>
            <w:shd w:val="clear" w:color="auto" w:fill="auto"/>
            <w:tcMar>
              <w:top w:w="0" w:type="dxa"/>
              <w:left w:w="108" w:type="dxa"/>
              <w:bottom w:w="0" w:type="dxa"/>
              <w:right w:w="108" w:type="dxa"/>
            </w:tcMar>
          </w:tcPr>
          <w:p w14:paraId="3637D4A9" w14:textId="77777777" w:rsidR="003D39D1" w:rsidRPr="00697823"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1.836.000 </w:t>
            </w:r>
          </w:p>
        </w:tc>
        <w:tc>
          <w:tcPr>
            <w:tcW w:w="586" w:type="pct"/>
            <w:shd w:val="clear" w:color="auto" w:fill="auto"/>
            <w:tcMar>
              <w:top w:w="0" w:type="dxa"/>
              <w:left w:w="108" w:type="dxa"/>
              <w:bottom w:w="0" w:type="dxa"/>
              <w:right w:w="108" w:type="dxa"/>
            </w:tcMar>
            <w:vAlign w:val="center"/>
          </w:tcPr>
          <w:p w14:paraId="16E637AE" w14:textId="77777777" w:rsidR="003D39D1" w:rsidRPr="00697823" w:rsidRDefault="003D39D1" w:rsidP="0085071B">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18F2D159" w14:textId="77777777" w:rsidR="003D39D1" w:rsidRPr="00697823" w:rsidRDefault="003D39D1" w:rsidP="0085071B">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36561395" w14:textId="77777777" w:rsidR="003D39D1" w:rsidRPr="00697823" w:rsidRDefault="003D39D1" w:rsidP="0085071B">
            <w:pPr>
              <w:spacing w:after="0" w:line="240" w:lineRule="auto"/>
              <w:jc w:val="right"/>
              <w:rPr>
                <w:rFonts w:ascii="Times New Roman" w:hAnsi="Times New Roman"/>
                <w:sz w:val="20"/>
                <w:szCs w:val="20"/>
                <w:lang w:val="hr-HR"/>
              </w:rPr>
            </w:pPr>
          </w:p>
        </w:tc>
      </w:tr>
      <w:tr w:rsidR="003D39D1" w:rsidRPr="00697823" w14:paraId="577A7662" w14:textId="77777777" w:rsidTr="0085071B">
        <w:trPr>
          <w:trHeight w:val="423"/>
        </w:trPr>
        <w:tc>
          <w:tcPr>
            <w:tcW w:w="689" w:type="pct"/>
            <w:vMerge/>
            <w:shd w:val="clear" w:color="auto" w:fill="auto"/>
            <w:tcMar>
              <w:top w:w="0" w:type="dxa"/>
              <w:left w:w="108" w:type="dxa"/>
              <w:bottom w:w="0" w:type="dxa"/>
              <w:right w:w="108" w:type="dxa"/>
            </w:tcMar>
            <w:vAlign w:val="center"/>
          </w:tcPr>
          <w:p w14:paraId="0F99FE6B" w14:textId="77777777" w:rsidR="003D39D1" w:rsidRPr="00697823" w:rsidRDefault="003D39D1" w:rsidP="0085071B">
            <w:pPr>
              <w:spacing w:after="0" w:line="240" w:lineRule="auto"/>
              <w:jc w:val="center"/>
              <w:rPr>
                <w:rFonts w:ascii="Times New Roman" w:hAnsi="Times New Roman"/>
                <w:sz w:val="20"/>
                <w:szCs w:val="20"/>
                <w:lang w:val="hr-HR"/>
              </w:rPr>
            </w:pPr>
          </w:p>
        </w:tc>
        <w:tc>
          <w:tcPr>
            <w:tcW w:w="1281" w:type="pct"/>
          </w:tcPr>
          <w:p w14:paraId="21C21382" w14:textId="77777777" w:rsidR="003D39D1" w:rsidRPr="00236CBB" w:rsidRDefault="003D39D1" w:rsidP="0085071B">
            <w:pPr>
              <w:spacing w:after="0" w:line="240" w:lineRule="auto"/>
              <w:rPr>
                <w:rFonts w:ascii="Times New Roman" w:hAnsi="Times New Roman"/>
                <w:i/>
                <w:sz w:val="20"/>
                <w:szCs w:val="20"/>
                <w:lang w:val="hr-HR"/>
              </w:rPr>
            </w:pPr>
            <w:r>
              <w:rPr>
                <w:rFonts w:ascii="Arial" w:eastAsia="Arial" w:hAnsi="Arial"/>
                <w:color w:val="000000"/>
                <w:sz w:val="16"/>
              </w:rPr>
              <w:t>Programska aktivnost: Podrška i koordinacija  aktivnosti institucija u usklađivanju zakonodavstva BiH s acquis-em</w:t>
            </w:r>
          </w:p>
        </w:tc>
        <w:tc>
          <w:tcPr>
            <w:tcW w:w="834" w:type="pct"/>
            <w:shd w:val="clear" w:color="auto" w:fill="auto"/>
            <w:tcMar>
              <w:top w:w="0" w:type="dxa"/>
              <w:left w:w="108" w:type="dxa"/>
              <w:bottom w:w="0" w:type="dxa"/>
              <w:right w:w="108" w:type="dxa"/>
            </w:tcMar>
          </w:tcPr>
          <w:p w14:paraId="2D732464" w14:textId="77777777" w:rsidR="003D39D1" w:rsidRPr="002B2BC7"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1.244.000 </w:t>
            </w:r>
          </w:p>
        </w:tc>
        <w:tc>
          <w:tcPr>
            <w:tcW w:w="595" w:type="pct"/>
            <w:shd w:val="clear" w:color="auto" w:fill="auto"/>
            <w:tcMar>
              <w:top w:w="0" w:type="dxa"/>
              <w:left w:w="108" w:type="dxa"/>
              <w:bottom w:w="0" w:type="dxa"/>
              <w:right w:w="108" w:type="dxa"/>
            </w:tcMar>
          </w:tcPr>
          <w:p w14:paraId="3547D2B7" w14:textId="77777777" w:rsidR="003D39D1" w:rsidRPr="00697823"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1.244.000 </w:t>
            </w:r>
          </w:p>
        </w:tc>
        <w:tc>
          <w:tcPr>
            <w:tcW w:w="586" w:type="pct"/>
            <w:shd w:val="clear" w:color="auto" w:fill="auto"/>
            <w:tcMar>
              <w:top w:w="0" w:type="dxa"/>
              <w:left w:w="108" w:type="dxa"/>
              <w:bottom w:w="0" w:type="dxa"/>
              <w:right w:w="108" w:type="dxa"/>
            </w:tcMar>
            <w:vAlign w:val="center"/>
          </w:tcPr>
          <w:p w14:paraId="1F6B8DC6" w14:textId="77777777" w:rsidR="003D39D1" w:rsidRPr="00697823" w:rsidRDefault="003D39D1" w:rsidP="0085071B">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7C2AAFDB" w14:textId="77777777" w:rsidR="003D39D1" w:rsidRPr="00697823" w:rsidRDefault="003D39D1" w:rsidP="0085071B">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0CA956FA" w14:textId="77777777" w:rsidR="003D39D1" w:rsidRPr="00697823" w:rsidRDefault="003D39D1" w:rsidP="0085071B">
            <w:pPr>
              <w:spacing w:after="0" w:line="240" w:lineRule="auto"/>
              <w:jc w:val="right"/>
              <w:rPr>
                <w:rFonts w:ascii="Times New Roman" w:hAnsi="Times New Roman"/>
                <w:sz w:val="20"/>
                <w:szCs w:val="20"/>
                <w:lang w:val="hr-HR"/>
              </w:rPr>
            </w:pPr>
          </w:p>
        </w:tc>
      </w:tr>
      <w:tr w:rsidR="003D39D1" w:rsidRPr="00697823" w14:paraId="713811FE" w14:textId="77777777" w:rsidTr="0085071B">
        <w:trPr>
          <w:trHeight w:val="423"/>
        </w:trPr>
        <w:tc>
          <w:tcPr>
            <w:tcW w:w="689" w:type="pct"/>
            <w:vMerge/>
            <w:shd w:val="clear" w:color="auto" w:fill="auto"/>
            <w:tcMar>
              <w:top w:w="0" w:type="dxa"/>
              <w:left w:w="108" w:type="dxa"/>
              <w:bottom w:w="0" w:type="dxa"/>
              <w:right w:w="108" w:type="dxa"/>
            </w:tcMar>
            <w:vAlign w:val="center"/>
          </w:tcPr>
          <w:p w14:paraId="101C64F9" w14:textId="77777777" w:rsidR="003D39D1" w:rsidRPr="00697823" w:rsidRDefault="003D39D1" w:rsidP="0085071B">
            <w:pPr>
              <w:spacing w:after="0" w:line="240" w:lineRule="auto"/>
              <w:jc w:val="center"/>
              <w:rPr>
                <w:rFonts w:ascii="Times New Roman" w:hAnsi="Times New Roman"/>
                <w:sz w:val="20"/>
                <w:szCs w:val="20"/>
                <w:lang w:val="hr-HR"/>
              </w:rPr>
            </w:pPr>
          </w:p>
        </w:tc>
        <w:tc>
          <w:tcPr>
            <w:tcW w:w="1281" w:type="pct"/>
          </w:tcPr>
          <w:p w14:paraId="2C5A4FFE" w14:textId="77777777" w:rsidR="003D39D1" w:rsidRPr="00236CBB" w:rsidRDefault="003D39D1" w:rsidP="0085071B">
            <w:pPr>
              <w:spacing w:after="0" w:line="240" w:lineRule="auto"/>
              <w:rPr>
                <w:rFonts w:ascii="Times New Roman" w:hAnsi="Times New Roman"/>
                <w:i/>
                <w:sz w:val="20"/>
                <w:szCs w:val="20"/>
                <w:lang w:val="hr-HR"/>
              </w:rPr>
            </w:pPr>
            <w:r>
              <w:rPr>
                <w:rFonts w:ascii="Arial" w:eastAsia="Arial" w:hAnsi="Arial"/>
                <w:color w:val="000000"/>
                <w:sz w:val="16"/>
              </w:rPr>
              <w:t>Programska aktivnost: Podrška i koordinacija korištenja finansijske pomoći EU dostupne BiH</w:t>
            </w:r>
          </w:p>
        </w:tc>
        <w:tc>
          <w:tcPr>
            <w:tcW w:w="834" w:type="pct"/>
            <w:shd w:val="clear" w:color="auto" w:fill="auto"/>
            <w:tcMar>
              <w:top w:w="0" w:type="dxa"/>
              <w:left w:w="108" w:type="dxa"/>
              <w:bottom w:w="0" w:type="dxa"/>
              <w:right w:w="108" w:type="dxa"/>
            </w:tcMar>
          </w:tcPr>
          <w:p w14:paraId="1FBB8B35" w14:textId="77777777" w:rsidR="003D39D1" w:rsidRPr="002B2BC7"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2.090.000 </w:t>
            </w:r>
          </w:p>
        </w:tc>
        <w:tc>
          <w:tcPr>
            <w:tcW w:w="595" w:type="pct"/>
            <w:shd w:val="clear" w:color="auto" w:fill="auto"/>
            <w:tcMar>
              <w:top w:w="0" w:type="dxa"/>
              <w:left w:w="108" w:type="dxa"/>
              <w:bottom w:w="0" w:type="dxa"/>
              <w:right w:w="108" w:type="dxa"/>
            </w:tcMar>
          </w:tcPr>
          <w:p w14:paraId="78D8321D" w14:textId="77777777" w:rsidR="003D39D1" w:rsidRPr="00697823"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2.090.000 </w:t>
            </w:r>
          </w:p>
        </w:tc>
        <w:tc>
          <w:tcPr>
            <w:tcW w:w="586" w:type="pct"/>
            <w:shd w:val="clear" w:color="auto" w:fill="auto"/>
            <w:tcMar>
              <w:top w:w="0" w:type="dxa"/>
              <w:left w:w="108" w:type="dxa"/>
              <w:bottom w:w="0" w:type="dxa"/>
              <w:right w:w="108" w:type="dxa"/>
            </w:tcMar>
            <w:vAlign w:val="center"/>
          </w:tcPr>
          <w:p w14:paraId="190775C7" w14:textId="77777777" w:rsidR="003D39D1" w:rsidRPr="00697823" w:rsidRDefault="003D39D1" w:rsidP="0085071B">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4E3E14DB" w14:textId="77777777" w:rsidR="003D39D1" w:rsidRPr="00697823" w:rsidRDefault="003D39D1" w:rsidP="0085071B">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3EB2ECED" w14:textId="77777777" w:rsidR="003D39D1" w:rsidRPr="00697823" w:rsidRDefault="003D39D1" w:rsidP="0085071B">
            <w:pPr>
              <w:spacing w:after="0" w:line="240" w:lineRule="auto"/>
              <w:jc w:val="right"/>
              <w:rPr>
                <w:rFonts w:ascii="Times New Roman" w:hAnsi="Times New Roman"/>
                <w:sz w:val="20"/>
                <w:szCs w:val="20"/>
                <w:lang w:val="hr-HR"/>
              </w:rPr>
            </w:pPr>
          </w:p>
        </w:tc>
      </w:tr>
      <w:tr w:rsidR="003D39D1" w:rsidRPr="00697823" w14:paraId="76314DA9" w14:textId="77777777" w:rsidTr="0085071B">
        <w:trPr>
          <w:trHeight w:val="423"/>
        </w:trPr>
        <w:tc>
          <w:tcPr>
            <w:tcW w:w="689" w:type="pct"/>
            <w:vMerge/>
            <w:shd w:val="clear" w:color="auto" w:fill="auto"/>
            <w:tcMar>
              <w:top w:w="0" w:type="dxa"/>
              <w:left w:w="108" w:type="dxa"/>
              <w:bottom w:w="0" w:type="dxa"/>
              <w:right w:w="108" w:type="dxa"/>
            </w:tcMar>
            <w:vAlign w:val="center"/>
          </w:tcPr>
          <w:p w14:paraId="0F172B92" w14:textId="77777777" w:rsidR="003D39D1" w:rsidRPr="00697823" w:rsidRDefault="003D39D1" w:rsidP="0085071B">
            <w:pPr>
              <w:spacing w:after="0" w:line="240" w:lineRule="auto"/>
              <w:jc w:val="center"/>
              <w:rPr>
                <w:rFonts w:ascii="Times New Roman" w:hAnsi="Times New Roman"/>
                <w:sz w:val="20"/>
                <w:szCs w:val="20"/>
                <w:lang w:val="hr-HR"/>
              </w:rPr>
            </w:pPr>
          </w:p>
        </w:tc>
        <w:tc>
          <w:tcPr>
            <w:tcW w:w="1281" w:type="pct"/>
          </w:tcPr>
          <w:p w14:paraId="06EF41E8" w14:textId="77777777" w:rsidR="003D39D1" w:rsidRPr="00236CBB" w:rsidRDefault="003D39D1" w:rsidP="0085071B">
            <w:pPr>
              <w:spacing w:after="0" w:line="240" w:lineRule="auto"/>
              <w:rPr>
                <w:rFonts w:ascii="Times New Roman" w:hAnsi="Times New Roman"/>
                <w:i/>
                <w:sz w:val="20"/>
                <w:szCs w:val="20"/>
                <w:lang w:val="hr-HR"/>
              </w:rPr>
            </w:pPr>
            <w:r>
              <w:rPr>
                <w:rFonts w:ascii="Arial" w:eastAsia="Arial" w:hAnsi="Arial"/>
                <w:color w:val="000000"/>
                <w:sz w:val="16"/>
              </w:rPr>
              <w:t>Programska aktivnost: Koordinacija prevođenja relevantnih propisa i dokumenata EU i BiH</w:t>
            </w:r>
          </w:p>
        </w:tc>
        <w:tc>
          <w:tcPr>
            <w:tcW w:w="834" w:type="pct"/>
            <w:shd w:val="clear" w:color="auto" w:fill="auto"/>
            <w:tcMar>
              <w:top w:w="0" w:type="dxa"/>
              <w:left w:w="108" w:type="dxa"/>
              <w:bottom w:w="0" w:type="dxa"/>
              <w:right w:w="108" w:type="dxa"/>
            </w:tcMar>
          </w:tcPr>
          <w:p w14:paraId="23C007CC" w14:textId="77777777" w:rsidR="003D39D1" w:rsidRPr="002B2BC7"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783.000 </w:t>
            </w:r>
          </w:p>
        </w:tc>
        <w:tc>
          <w:tcPr>
            <w:tcW w:w="595" w:type="pct"/>
            <w:shd w:val="clear" w:color="auto" w:fill="auto"/>
            <w:tcMar>
              <w:top w:w="0" w:type="dxa"/>
              <w:left w:w="108" w:type="dxa"/>
              <w:bottom w:w="0" w:type="dxa"/>
              <w:right w:w="108" w:type="dxa"/>
            </w:tcMar>
          </w:tcPr>
          <w:p w14:paraId="18F7DE86" w14:textId="77777777" w:rsidR="003D39D1" w:rsidRPr="00697823"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783.000 </w:t>
            </w:r>
          </w:p>
        </w:tc>
        <w:tc>
          <w:tcPr>
            <w:tcW w:w="586" w:type="pct"/>
            <w:shd w:val="clear" w:color="auto" w:fill="auto"/>
            <w:tcMar>
              <w:top w:w="0" w:type="dxa"/>
              <w:left w:w="108" w:type="dxa"/>
              <w:bottom w:w="0" w:type="dxa"/>
              <w:right w:w="108" w:type="dxa"/>
            </w:tcMar>
            <w:vAlign w:val="center"/>
          </w:tcPr>
          <w:p w14:paraId="7820841B" w14:textId="77777777" w:rsidR="003D39D1" w:rsidRPr="00697823" w:rsidRDefault="003D39D1" w:rsidP="0085071B">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12790050" w14:textId="77777777" w:rsidR="003D39D1" w:rsidRPr="00697823" w:rsidRDefault="003D39D1" w:rsidP="0085071B">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470DC452" w14:textId="77777777" w:rsidR="003D39D1" w:rsidRPr="00697823" w:rsidRDefault="003D39D1" w:rsidP="0085071B">
            <w:pPr>
              <w:spacing w:after="0" w:line="240" w:lineRule="auto"/>
              <w:jc w:val="right"/>
              <w:rPr>
                <w:rFonts w:ascii="Times New Roman" w:hAnsi="Times New Roman"/>
                <w:sz w:val="20"/>
                <w:szCs w:val="20"/>
                <w:lang w:val="hr-HR"/>
              </w:rPr>
            </w:pPr>
          </w:p>
        </w:tc>
      </w:tr>
      <w:tr w:rsidR="003D39D1" w:rsidRPr="009C4365" w14:paraId="2DCD15B9" w14:textId="77777777" w:rsidTr="0085071B">
        <w:trPr>
          <w:trHeight w:val="645"/>
        </w:trPr>
        <w:tc>
          <w:tcPr>
            <w:tcW w:w="689" w:type="pct"/>
            <w:vMerge/>
            <w:shd w:val="clear" w:color="auto" w:fill="auto"/>
            <w:tcMar>
              <w:top w:w="0" w:type="dxa"/>
              <w:left w:w="108" w:type="dxa"/>
              <w:bottom w:w="0" w:type="dxa"/>
              <w:right w:w="108" w:type="dxa"/>
            </w:tcMar>
            <w:vAlign w:val="center"/>
          </w:tcPr>
          <w:p w14:paraId="5C7D3E5C" w14:textId="77777777" w:rsidR="003D39D1" w:rsidRPr="00697823" w:rsidRDefault="003D39D1" w:rsidP="0085071B">
            <w:pPr>
              <w:spacing w:after="0" w:line="240" w:lineRule="auto"/>
              <w:jc w:val="center"/>
              <w:rPr>
                <w:rFonts w:ascii="Times New Roman" w:hAnsi="Times New Roman"/>
                <w:sz w:val="20"/>
                <w:szCs w:val="20"/>
                <w:lang w:val="hr-HR"/>
              </w:rPr>
            </w:pPr>
          </w:p>
        </w:tc>
        <w:tc>
          <w:tcPr>
            <w:tcW w:w="1281" w:type="pct"/>
          </w:tcPr>
          <w:p w14:paraId="4BCE33E6" w14:textId="77777777" w:rsidR="003D39D1" w:rsidRPr="00236CBB" w:rsidRDefault="003D39D1" w:rsidP="0085071B">
            <w:pPr>
              <w:spacing w:after="0" w:line="240" w:lineRule="auto"/>
              <w:rPr>
                <w:rFonts w:ascii="Times New Roman" w:hAnsi="Times New Roman"/>
                <w:i/>
                <w:sz w:val="20"/>
                <w:szCs w:val="20"/>
                <w:lang w:val="hr-HR"/>
              </w:rPr>
            </w:pPr>
            <w:r>
              <w:rPr>
                <w:rFonts w:ascii="Arial" w:eastAsia="Arial" w:hAnsi="Arial"/>
                <w:color w:val="000000"/>
                <w:sz w:val="16"/>
              </w:rPr>
              <w:t>Programska aktivnost: Komunikacijske aktivnosti i obuke u vezi sa integracijom u EU za različite ciljne grupe</w:t>
            </w:r>
          </w:p>
        </w:tc>
        <w:tc>
          <w:tcPr>
            <w:tcW w:w="834" w:type="pct"/>
            <w:shd w:val="clear" w:color="auto" w:fill="auto"/>
            <w:tcMar>
              <w:top w:w="0" w:type="dxa"/>
              <w:left w:w="108" w:type="dxa"/>
              <w:bottom w:w="0" w:type="dxa"/>
              <w:right w:w="108" w:type="dxa"/>
            </w:tcMar>
          </w:tcPr>
          <w:p w14:paraId="40A9EEA6" w14:textId="77777777" w:rsidR="003D39D1" w:rsidRPr="002B2BC7"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542.000 </w:t>
            </w:r>
          </w:p>
        </w:tc>
        <w:tc>
          <w:tcPr>
            <w:tcW w:w="595" w:type="pct"/>
            <w:shd w:val="clear" w:color="auto" w:fill="auto"/>
            <w:tcMar>
              <w:top w:w="0" w:type="dxa"/>
              <w:left w:w="108" w:type="dxa"/>
              <w:bottom w:w="0" w:type="dxa"/>
              <w:right w:w="108" w:type="dxa"/>
            </w:tcMar>
          </w:tcPr>
          <w:p w14:paraId="523525F4" w14:textId="77777777" w:rsidR="003D39D1" w:rsidRPr="00475A1E" w:rsidRDefault="003D39D1" w:rsidP="0085071B">
            <w:pPr>
              <w:spacing w:after="0" w:line="240" w:lineRule="auto"/>
              <w:jc w:val="right"/>
              <w:rPr>
                <w:rFonts w:ascii="Times New Roman" w:hAnsi="Times New Roman"/>
                <w:sz w:val="20"/>
                <w:szCs w:val="20"/>
                <w:lang w:val="hr-HR"/>
              </w:rPr>
            </w:pPr>
            <w:r>
              <w:rPr>
                <w:rFonts w:ascii="Arial" w:eastAsia="Arial" w:hAnsi="Arial"/>
                <w:color w:val="000000"/>
                <w:sz w:val="16"/>
              </w:rPr>
              <w:t xml:space="preserve">542.000 </w:t>
            </w:r>
          </w:p>
        </w:tc>
        <w:tc>
          <w:tcPr>
            <w:tcW w:w="586" w:type="pct"/>
            <w:shd w:val="clear" w:color="auto" w:fill="auto"/>
            <w:tcMar>
              <w:top w:w="0" w:type="dxa"/>
              <w:left w:w="108" w:type="dxa"/>
              <w:bottom w:w="0" w:type="dxa"/>
              <w:right w:w="108" w:type="dxa"/>
            </w:tcMar>
            <w:vAlign w:val="center"/>
          </w:tcPr>
          <w:p w14:paraId="5BFDDEB3" w14:textId="77777777" w:rsidR="003D39D1" w:rsidRPr="00475A1E" w:rsidRDefault="003D39D1" w:rsidP="0085071B">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355569CC" w14:textId="77777777" w:rsidR="003D39D1" w:rsidRPr="00475A1E" w:rsidRDefault="003D39D1" w:rsidP="0085071B">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28C878C0" w14:textId="77777777" w:rsidR="003D39D1" w:rsidRPr="00475A1E" w:rsidRDefault="003D39D1" w:rsidP="0085071B">
            <w:pPr>
              <w:spacing w:after="0" w:line="240" w:lineRule="auto"/>
              <w:jc w:val="right"/>
              <w:rPr>
                <w:rFonts w:ascii="Times New Roman" w:hAnsi="Times New Roman"/>
                <w:sz w:val="20"/>
                <w:szCs w:val="20"/>
                <w:lang w:val="hr-HR"/>
              </w:rPr>
            </w:pPr>
          </w:p>
        </w:tc>
      </w:tr>
    </w:tbl>
    <w:p w14:paraId="1F346A03" w14:textId="77777777" w:rsidR="003D39D1" w:rsidRDefault="003D39D1" w:rsidP="00C623BC">
      <w:pPr>
        <w:spacing w:after="120" w:line="240" w:lineRule="auto"/>
        <w:jc w:val="both"/>
        <w:rPr>
          <w:rFonts w:ascii="Times New Roman" w:hAnsi="Times New Roman"/>
          <w:i/>
          <w:sz w:val="24"/>
          <w:szCs w:val="24"/>
          <w:lang w:val="bs-Latn-BA" w:eastAsia="x-none"/>
        </w:rPr>
      </w:pPr>
    </w:p>
    <w:p w14:paraId="2E7D2BBE" w14:textId="77777777" w:rsidR="003D39D1" w:rsidRDefault="003D39D1" w:rsidP="00C623BC">
      <w:pPr>
        <w:spacing w:after="120" w:line="240" w:lineRule="auto"/>
        <w:jc w:val="both"/>
        <w:rPr>
          <w:rFonts w:ascii="Times New Roman" w:hAnsi="Times New Roman"/>
          <w:i/>
          <w:sz w:val="24"/>
          <w:szCs w:val="24"/>
          <w:lang w:val="bs-Latn-BA" w:eastAsia="x-none"/>
        </w:rPr>
      </w:pPr>
    </w:p>
    <w:p w14:paraId="151E2E1B" w14:textId="77777777" w:rsidR="003D39D1" w:rsidRDefault="003D39D1" w:rsidP="00C623BC">
      <w:pPr>
        <w:spacing w:after="120" w:line="240" w:lineRule="auto"/>
        <w:jc w:val="both"/>
        <w:rPr>
          <w:rFonts w:ascii="Times New Roman" w:hAnsi="Times New Roman"/>
          <w:i/>
          <w:sz w:val="24"/>
          <w:szCs w:val="24"/>
          <w:lang w:val="bs-Latn-BA" w:eastAsia="x-none"/>
        </w:rPr>
      </w:pPr>
    </w:p>
    <w:p w14:paraId="1A158FDE" w14:textId="77777777" w:rsidR="003D39D1" w:rsidRDefault="003D39D1" w:rsidP="00C623BC">
      <w:pPr>
        <w:spacing w:after="120" w:line="240" w:lineRule="auto"/>
        <w:jc w:val="both"/>
        <w:rPr>
          <w:rFonts w:ascii="Times New Roman" w:hAnsi="Times New Roman"/>
          <w:i/>
          <w:sz w:val="24"/>
          <w:szCs w:val="24"/>
          <w:lang w:val="bs-Latn-BA" w:eastAsia="x-none"/>
        </w:rPr>
      </w:pPr>
    </w:p>
    <w:p w14:paraId="670BDA27" w14:textId="77777777" w:rsidR="003D39D1" w:rsidRPr="00AD636A" w:rsidRDefault="003D39D1" w:rsidP="00C623BC">
      <w:pPr>
        <w:spacing w:after="120" w:line="240" w:lineRule="auto"/>
        <w:jc w:val="both"/>
        <w:rPr>
          <w:rFonts w:ascii="Times New Roman" w:hAnsi="Times New Roman"/>
          <w:i/>
          <w:sz w:val="24"/>
          <w:szCs w:val="24"/>
          <w:lang w:val="bs-Latn-BA" w:eastAsia="x-none"/>
        </w:rPr>
      </w:pPr>
    </w:p>
    <w:p w14:paraId="580ACC73" w14:textId="77777777" w:rsidR="00C623BC" w:rsidRPr="00391CDB" w:rsidRDefault="00C623BC" w:rsidP="00C623BC">
      <w:pPr>
        <w:pStyle w:val="Heading1"/>
        <w:spacing w:before="0" w:after="120"/>
        <w:jc w:val="both"/>
        <w:rPr>
          <w:rFonts w:ascii="Times New Roman" w:hAnsi="Times New Roman"/>
          <w:sz w:val="24"/>
          <w:szCs w:val="24"/>
          <w:lang w:val="hr-HR"/>
        </w:rPr>
      </w:pPr>
      <w:r w:rsidRPr="00391CDB">
        <w:rPr>
          <w:rFonts w:ascii="Times New Roman" w:hAnsi="Times New Roman"/>
          <w:sz w:val="24"/>
          <w:szCs w:val="24"/>
          <w:lang w:val="hr-HR"/>
        </w:rPr>
        <w:br w:type="page"/>
      </w:r>
      <w:bookmarkStart w:id="15" w:name="_Toc128308274"/>
      <w:r w:rsidRPr="00391CDB">
        <w:rPr>
          <w:rFonts w:ascii="Times New Roman" w:hAnsi="Times New Roman"/>
          <w:sz w:val="24"/>
          <w:szCs w:val="24"/>
          <w:lang w:val="hr-HR"/>
        </w:rPr>
        <w:lastRenderedPageBreak/>
        <w:t>V</w:t>
      </w:r>
      <w:r>
        <w:rPr>
          <w:rFonts w:ascii="Times New Roman" w:hAnsi="Times New Roman"/>
          <w:sz w:val="24"/>
          <w:szCs w:val="24"/>
          <w:lang w:val="hr-HR"/>
        </w:rPr>
        <w:t xml:space="preserve"> -</w:t>
      </w:r>
      <w:r w:rsidRPr="00391CDB">
        <w:rPr>
          <w:rFonts w:ascii="Times New Roman" w:hAnsi="Times New Roman"/>
          <w:sz w:val="24"/>
          <w:szCs w:val="24"/>
          <w:lang w:val="hr-HR"/>
        </w:rPr>
        <w:t xml:space="preserve"> PREGLED LJUDSKIH POTENCIJALA</w:t>
      </w:r>
      <w:bookmarkEnd w:id="15"/>
    </w:p>
    <w:p w14:paraId="31522B06" w14:textId="2AB458BB" w:rsidR="00C623BC" w:rsidRDefault="00C623BC" w:rsidP="00C623BC">
      <w:pPr>
        <w:spacing w:after="120" w:line="240" w:lineRule="auto"/>
        <w:jc w:val="both"/>
        <w:rPr>
          <w:rFonts w:ascii="Times New Roman" w:hAnsi="Times New Roman"/>
          <w:b/>
          <w:sz w:val="24"/>
          <w:szCs w:val="24"/>
          <w:lang w:val="hr-HR"/>
        </w:rPr>
      </w:pPr>
      <w:r w:rsidRPr="009671AA">
        <w:rPr>
          <w:rFonts w:ascii="Times New Roman" w:hAnsi="Times New Roman"/>
          <w:b/>
          <w:sz w:val="24"/>
          <w:szCs w:val="24"/>
          <w:lang w:val="hr-HR"/>
        </w:rPr>
        <w:t>Pregled ljudskih potencijala na dan 3</w:t>
      </w:r>
      <w:r w:rsidR="009572AC">
        <w:rPr>
          <w:rFonts w:ascii="Times New Roman" w:hAnsi="Times New Roman"/>
          <w:b/>
          <w:sz w:val="24"/>
          <w:szCs w:val="24"/>
          <w:lang w:val="hr-HR"/>
        </w:rPr>
        <w:t>0.6.2023.</w:t>
      </w:r>
      <w:r w:rsidRPr="009671AA">
        <w:rPr>
          <w:rFonts w:ascii="Times New Roman" w:hAnsi="Times New Roman"/>
          <w:b/>
          <w:sz w:val="24"/>
          <w:szCs w:val="24"/>
          <w:lang w:val="hr-HR"/>
        </w:rPr>
        <w:t xml:space="preserve"> godine</w:t>
      </w:r>
    </w:p>
    <w:p w14:paraId="38495774" w14:textId="49DD5E4F" w:rsidR="00C623BC" w:rsidRDefault="00C623BC" w:rsidP="00C623BC">
      <w:pPr>
        <w:spacing w:after="120" w:line="240" w:lineRule="auto"/>
        <w:jc w:val="both"/>
        <w:rPr>
          <w:rFonts w:ascii="Times New Roman" w:hAnsi="Times New Roman"/>
          <w:i/>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334"/>
        <w:gridCol w:w="950"/>
        <w:gridCol w:w="1061"/>
        <w:gridCol w:w="1061"/>
        <w:gridCol w:w="1272"/>
        <w:gridCol w:w="1027"/>
        <w:gridCol w:w="1005"/>
        <w:gridCol w:w="1005"/>
        <w:gridCol w:w="1250"/>
        <w:gridCol w:w="1083"/>
        <w:gridCol w:w="1328"/>
      </w:tblGrid>
      <w:tr w:rsidR="0078353E" w:rsidRPr="00921586" w14:paraId="5AB6D8FB" w14:textId="77777777" w:rsidTr="002203B9">
        <w:trPr>
          <w:trHeight w:val="1286"/>
        </w:trPr>
        <w:tc>
          <w:tcPr>
            <w:tcW w:w="205" w:type="pct"/>
            <w:shd w:val="clear" w:color="auto" w:fill="323E4F" w:themeFill="text2" w:themeFillShade="BF"/>
            <w:vAlign w:val="center"/>
          </w:tcPr>
          <w:p w14:paraId="378E22FC" w14:textId="77777777" w:rsidR="00A75A0E" w:rsidRPr="0031278B" w:rsidRDefault="00A75A0E"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R.b.</w:t>
            </w:r>
          </w:p>
        </w:tc>
        <w:tc>
          <w:tcPr>
            <w:tcW w:w="837" w:type="pct"/>
            <w:shd w:val="clear" w:color="auto" w:fill="323E4F" w:themeFill="text2" w:themeFillShade="BF"/>
            <w:vAlign w:val="center"/>
          </w:tcPr>
          <w:p w14:paraId="62E0F390" w14:textId="77777777" w:rsidR="00A75A0E" w:rsidRPr="0031278B" w:rsidRDefault="00A75A0E"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Naziv organizacione jedinice</w:t>
            </w:r>
          </w:p>
        </w:tc>
        <w:tc>
          <w:tcPr>
            <w:tcW w:w="341" w:type="pct"/>
            <w:shd w:val="clear" w:color="auto" w:fill="323E4F" w:themeFill="text2" w:themeFillShade="BF"/>
            <w:vAlign w:val="center"/>
          </w:tcPr>
          <w:p w14:paraId="6AECC93B" w14:textId="77777777" w:rsidR="00A75A0E" w:rsidRPr="0031278B" w:rsidRDefault="00A75A0E"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Rukovo-dioci</w:t>
            </w:r>
          </w:p>
        </w:tc>
        <w:tc>
          <w:tcPr>
            <w:tcW w:w="380" w:type="pct"/>
            <w:shd w:val="clear" w:color="auto" w:fill="323E4F" w:themeFill="text2" w:themeFillShade="BF"/>
            <w:vAlign w:val="center"/>
          </w:tcPr>
          <w:p w14:paraId="18F0C82F" w14:textId="77777777" w:rsidR="00A75A0E" w:rsidRPr="0031278B" w:rsidRDefault="00A75A0E"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Šefovi kabineta i savjetnici rukovodi-oca</w:t>
            </w:r>
          </w:p>
        </w:tc>
        <w:tc>
          <w:tcPr>
            <w:tcW w:w="380" w:type="pct"/>
            <w:shd w:val="clear" w:color="auto" w:fill="323E4F" w:themeFill="text2" w:themeFillShade="BF"/>
            <w:vAlign w:val="center"/>
          </w:tcPr>
          <w:p w14:paraId="683C6E57" w14:textId="77777777" w:rsidR="00A75A0E" w:rsidRPr="0031278B" w:rsidRDefault="00A75A0E" w:rsidP="0085071B">
            <w:pPr>
              <w:tabs>
                <w:tab w:val="left" w:pos="180"/>
              </w:tabs>
              <w:spacing w:after="0" w:line="240" w:lineRule="auto"/>
              <w:contextualSpacing/>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Rukovo-deći državni službenici</w:t>
            </w:r>
          </w:p>
        </w:tc>
        <w:tc>
          <w:tcPr>
            <w:tcW w:w="456" w:type="pct"/>
            <w:shd w:val="clear" w:color="auto" w:fill="323E4F" w:themeFill="text2" w:themeFillShade="BF"/>
            <w:vAlign w:val="center"/>
          </w:tcPr>
          <w:p w14:paraId="7161F371" w14:textId="77777777" w:rsidR="00A75A0E" w:rsidRPr="0031278B" w:rsidRDefault="00A75A0E" w:rsidP="0085071B">
            <w:pPr>
              <w:tabs>
                <w:tab w:val="left" w:pos="180"/>
              </w:tabs>
              <w:spacing w:after="0" w:line="240" w:lineRule="auto"/>
              <w:contextualSpacing/>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Šefovi unutrašnjih organizacio-nih jedinica</w:t>
            </w:r>
          </w:p>
        </w:tc>
        <w:tc>
          <w:tcPr>
            <w:tcW w:w="368" w:type="pct"/>
            <w:shd w:val="clear" w:color="auto" w:fill="323E4F" w:themeFill="text2" w:themeFillShade="BF"/>
            <w:vAlign w:val="center"/>
          </w:tcPr>
          <w:p w14:paraId="55C52F35" w14:textId="77777777" w:rsidR="00A75A0E" w:rsidRPr="0031278B" w:rsidRDefault="00A75A0E" w:rsidP="0085071B">
            <w:pPr>
              <w:tabs>
                <w:tab w:val="left" w:pos="180"/>
              </w:tabs>
              <w:spacing w:after="0" w:line="240" w:lineRule="auto"/>
              <w:contextualSpacing/>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Stručni savjetnici</w:t>
            </w:r>
          </w:p>
        </w:tc>
        <w:tc>
          <w:tcPr>
            <w:tcW w:w="360" w:type="pct"/>
            <w:shd w:val="clear" w:color="auto" w:fill="323E4F" w:themeFill="text2" w:themeFillShade="BF"/>
            <w:vAlign w:val="center"/>
          </w:tcPr>
          <w:p w14:paraId="08B0F985" w14:textId="77777777" w:rsidR="00A75A0E" w:rsidRPr="0031278B" w:rsidRDefault="00A75A0E" w:rsidP="0085071B">
            <w:pPr>
              <w:tabs>
                <w:tab w:val="left" w:pos="180"/>
              </w:tabs>
              <w:spacing w:after="0" w:line="240" w:lineRule="auto"/>
              <w:contextualSpacing/>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Viši stručni saradnici</w:t>
            </w:r>
          </w:p>
        </w:tc>
        <w:tc>
          <w:tcPr>
            <w:tcW w:w="360" w:type="pct"/>
            <w:shd w:val="clear" w:color="auto" w:fill="323E4F" w:themeFill="text2" w:themeFillShade="BF"/>
            <w:vAlign w:val="center"/>
          </w:tcPr>
          <w:p w14:paraId="08612110" w14:textId="77777777" w:rsidR="00A75A0E" w:rsidRPr="0031278B" w:rsidRDefault="00A75A0E" w:rsidP="0085071B">
            <w:pPr>
              <w:tabs>
                <w:tab w:val="left" w:pos="180"/>
              </w:tabs>
              <w:spacing w:after="0" w:line="240" w:lineRule="auto"/>
              <w:contextualSpacing/>
              <w:jc w:val="center"/>
              <w:rPr>
                <w:rFonts w:ascii="Times New Roman" w:hAnsi="Times New Roman"/>
                <w:b/>
                <w:color w:val="FFFFFF" w:themeColor="background1"/>
                <w:sz w:val="20"/>
                <w:szCs w:val="20"/>
                <w:lang w:val="hr-HR"/>
              </w:rPr>
            </w:pPr>
            <w:r w:rsidRPr="0031278B">
              <w:rPr>
                <w:rFonts w:ascii="Times New Roman" w:hAnsi="Times New Roman"/>
                <w:b/>
                <w:color w:val="FFFFFF" w:themeColor="background1"/>
                <w:sz w:val="20"/>
                <w:szCs w:val="20"/>
                <w:lang w:val="hr-HR"/>
              </w:rPr>
              <w:t>Stručni saradnici</w:t>
            </w:r>
          </w:p>
        </w:tc>
        <w:tc>
          <w:tcPr>
            <w:tcW w:w="448" w:type="pct"/>
            <w:shd w:val="clear" w:color="auto" w:fill="323E4F" w:themeFill="text2" w:themeFillShade="BF"/>
            <w:vAlign w:val="center"/>
          </w:tcPr>
          <w:p w14:paraId="113E09B4" w14:textId="77777777" w:rsidR="00A75A0E" w:rsidRPr="0031278B" w:rsidRDefault="00A75A0E"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Zaposlenici/ sudski policajci/ zavodski službenici</w:t>
            </w:r>
          </w:p>
        </w:tc>
        <w:tc>
          <w:tcPr>
            <w:tcW w:w="388" w:type="pct"/>
            <w:shd w:val="clear" w:color="auto" w:fill="323E4F" w:themeFill="text2" w:themeFillShade="BF"/>
            <w:vAlign w:val="center"/>
          </w:tcPr>
          <w:p w14:paraId="1406FC49" w14:textId="77777777" w:rsidR="00A75A0E" w:rsidRPr="0031278B" w:rsidRDefault="00A75A0E"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UKUPNO</w:t>
            </w:r>
          </w:p>
        </w:tc>
        <w:tc>
          <w:tcPr>
            <w:tcW w:w="476" w:type="pct"/>
            <w:shd w:val="clear" w:color="auto" w:fill="323E4F" w:themeFill="text2" w:themeFillShade="BF"/>
            <w:vAlign w:val="center"/>
          </w:tcPr>
          <w:p w14:paraId="6B093157" w14:textId="77777777" w:rsidR="00A75A0E" w:rsidRPr="0031278B" w:rsidRDefault="00A75A0E"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 popunjenosti</w:t>
            </w:r>
          </w:p>
        </w:tc>
      </w:tr>
      <w:tr w:rsidR="00A75A0E" w:rsidRPr="00185773" w14:paraId="02BBAE4D" w14:textId="77777777" w:rsidTr="0085071B">
        <w:trPr>
          <w:trHeight w:val="225"/>
        </w:trPr>
        <w:tc>
          <w:tcPr>
            <w:tcW w:w="205" w:type="pct"/>
            <w:shd w:val="clear" w:color="auto" w:fill="auto"/>
            <w:vAlign w:val="center"/>
          </w:tcPr>
          <w:p w14:paraId="33AEF11F" w14:textId="77777777" w:rsidR="00A75A0E" w:rsidRPr="00F8772B" w:rsidRDefault="00A75A0E"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837" w:type="pct"/>
            <w:shd w:val="clear" w:color="auto" w:fill="auto"/>
            <w:vAlign w:val="center"/>
          </w:tcPr>
          <w:p w14:paraId="5965073B" w14:textId="77777777" w:rsidR="00A75A0E" w:rsidRDefault="00A75A0E"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Direktor</w:t>
            </w:r>
          </w:p>
          <w:p w14:paraId="13D33B87" w14:textId="77777777" w:rsidR="00A75A0E" w:rsidRPr="00F8772B" w:rsidRDefault="00A75A0E" w:rsidP="0085071B">
            <w:pPr>
              <w:tabs>
                <w:tab w:val="left" w:pos="180"/>
              </w:tabs>
              <w:spacing w:after="0" w:line="240" w:lineRule="auto"/>
              <w:contextualSpacing/>
              <w:rPr>
                <w:rFonts w:ascii="Times New Roman" w:hAnsi="Times New Roman"/>
                <w:bCs/>
                <w:sz w:val="20"/>
                <w:szCs w:val="20"/>
                <w:lang w:val="hr-HR"/>
              </w:rPr>
            </w:pPr>
          </w:p>
        </w:tc>
        <w:tc>
          <w:tcPr>
            <w:tcW w:w="341" w:type="pct"/>
            <w:vAlign w:val="center"/>
          </w:tcPr>
          <w:p w14:paraId="299F5C65"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80" w:type="pct"/>
            <w:vAlign w:val="center"/>
          </w:tcPr>
          <w:p w14:paraId="61A86AED"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151AF6F1"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456" w:type="pct"/>
            <w:shd w:val="clear" w:color="auto" w:fill="auto"/>
            <w:vAlign w:val="center"/>
          </w:tcPr>
          <w:p w14:paraId="46804428"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68" w:type="pct"/>
            <w:shd w:val="clear" w:color="auto" w:fill="auto"/>
            <w:vAlign w:val="center"/>
          </w:tcPr>
          <w:p w14:paraId="41C38CBF"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05FB498A"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1440F7EC"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448" w:type="pct"/>
            <w:shd w:val="clear" w:color="auto" w:fill="auto"/>
            <w:vAlign w:val="center"/>
          </w:tcPr>
          <w:p w14:paraId="1B73C279"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p>
        </w:tc>
        <w:tc>
          <w:tcPr>
            <w:tcW w:w="388" w:type="pct"/>
          </w:tcPr>
          <w:p w14:paraId="42F8561A"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476" w:type="pct"/>
            <w:shd w:val="clear" w:color="auto" w:fill="auto"/>
            <w:vAlign w:val="center"/>
          </w:tcPr>
          <w:p w14:paraId="4C0BFB7C"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p>
        </w:tc>
      </w:tr>
      <w:tr w:rsidR="00A75A0E" w:rsidRPr="00185773" w14:paraId="7455E843" w14:textId="77777777" w:rsidTr="0085071B">
        <w:trPr>
          <w:trHeight w:val="225"/>
        </w:trPr>
        <w:tc>
          <w:tcPr>
            <w:tcW w:w="205" w:type="pct"/>
            <w:shd w:val="clear" w:color="auto" w:fill="auto"/>
            <w:vAlign w:val="center"/>
          </w:tcPr>
          <w:p w14:paraId="751A62D0" w14:textId="77777777" w:rsidR="00A75A0E" w:rsidRDefault="00A75A0E"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837" w:type="pct"/>
            <w:shd w:val="clear" w:color="auto" w:fill="auto"/>
            <w:vAlign w:val="center"/>
          </w:tcPr>
          <w:p w14:paraId="104DB12A" w14:textId="77777777" w:rsidR="00A75A0E" w:rsidRDefault="00A75A0E"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S</w:t>
            </w:r>
            <w:r w:rsidRPr="00185773">
              <w:rPr>
                <w:rFonts w:ascii="Times New Roman" w:hAnsi="Times New Roman"/>
                <w:bCs/>
                <w:sz w:val="20"/>
                <w:szCs w:val="20"/>
                <w:lang w:val="hr-HR"/>
              </w:rPr>
              <w:t xml:space="preserve">ektor za strategiju i politike integracija  </w:t>
            </w:r>
          </w:p>
        </w:tc>
        <w:tc>
          <w:tcPr>
            <w:tcW w:w="341" w:type="pct"/>
            <w:vAlign w:val="center"/>
          </w:tcPr>
          <w:p w14:paraId="0F925C85" w14:textId="77777777" w:rsidR="00A75A0E" w:rsidRDefault="00A75A0E" w:rsidP="0085071B">
            <w:pPr>
              <w:spacing w:after="0" w:line="240" w:lineRule="auto"/>
              <w:contextualSpacing/>
              <w:jc w:val="center"/>
              <w:rPr>
                <w:rFonts w:ascii="Times New Roman" w:hAnsi="Times New Roman"/>
                <w:bCs/>
                <w:sz w:val="20"/>
                <w:szCs w:val="20"/>
                <w:lang w:val="hr-HR"/>
              </w:rPr>
            </w:pPr>
          </w:p>
        </w:tc>
        <w:tc>
          <w:tcPr>
            <w:tcW w:w="380" w:type="pct"/>
            <w:vAlign w:val="center"/>
          </w:tcPr>
          <w:p w14:paraId="7CF41FFF" w14:textId="77777777" w:rsidR="00A75A0E" w:rsidRDefault="00A75A0E" w:rsidP="0085071B">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3C7C76FE"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56" w:type="pct"/>
            <w:shd w:val="clear" w:color="auto" w:fill="auto"/>
            <w:vAlign w:val="center"/>
          </w:tcPr>
          <w:p w14:paraId="0DEDC3C5"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368" w:type="pct"/>
            <w:shd w:val="clear" w:color="auto" w:fill="auto"/>
            <w:vAlign w:val="center"/>
          </w:tcPr>
          <w:p w14:paraId="757C19B4"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w:t>
            </w:r>
          </w:p>
        </w:tc>
        <w:tc>
          <w:tcPr>
            <w:tcW w:w="360" w:type="pct"/>
            <w:shd w:val="clear" w:color="auto" w:fill="auto"/>
            <w:vAlign w:val="center"/>
          </w:tcPr>
          <w:p w14:paraId="34F316FC"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360" w:type="pct"/>
            <w:shd w:val="clear" w:color="auto" w:fill="auto"/>
            <w:vAlign w:val="center"/>
          </w:tcPr>
          <w:p w14:paraId="6CC5A07B"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48" w:type="pct"/>
            <w:shd w:val="clear" w:color="auto" w:fill="auto"/>
            <w:vAlign w:val="center"/>
          </w:tcPr>
          <w:p w14:paraId="74AA6DD7"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0</w:t>
            </w:r>
          </w:p>
        </w:tc>
        <w:tc>
          <w:tcPr>
            <w:tcW w:w="388" w:type="pct"/>
          </w:tcPr>
          <w:p w14:paraId="4944C552"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16</w:t>
            </w:r>
          </w:p>
        </w:tc>
        <w:tc>
          <w:tcPr>
            <w:tcW w:w="476" w:type="pct"/>
            <w:shd w:val="clear" w:color="auto" w:fill="auto"/>
            <w:vAlign w:val="center"/>
          </w:tcPr>
          <w:p w14:paraId="6E52AA23"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76%</w:t>
            </w:r>
          </w:p>
        </w:tc>
      </w:tr>
      <w:tr w:rsidR="00A75A0E" w:rsidRPr="00185773" w14:paraId="34F4D925" w14:textId="77777777" w:rsidTr="0085071B">
        <w:trPr>
          <w:trHeight w:val="225"/>
        </w:trPr>
        <w:tc>
          <w:tcPr>
            <w:tcW w:w="205" w:type="pct"/>
            <w:shd w:val="clear" w:color="auto" w:fill="auto"/>
            <w:vAlign w:val="center"/>
          </w:tcPr>
          <w:p w14:paraId="1EBC53BE" w14:textId="77777777" w:rsidR="00A75A0E" w:rsidRPr="00F8772B" w:rsidRDefault="00A75A0E"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837" w:type="pct"/>
            <w:shd w:val="clear" w:color="auto" w:fill="auto"/>
            <w:vAlign w:val="center"/>
          </w:tcPr>
          <w:p w14:paraId="39E56E2D" w14:textId="77777777" w:rsidR="00A75A0E" w:rsidRPr="00F8772B" w:rsidRDefault="00A75A0E"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S</w:t>
            </w:r>
            <w:r w:rsidRPr="00A65349">
              <w:rPr>
                <w:rFonts w:ascii="Times New Roman" w:hAnsi="Times New Roman"/>
                <w:bCs/>
                <w:sz w:val="20"/>
                <w:szCs w:val="20"/>
                <w:lang w:val="hr-HR"/>
              </w:rPr>
              <w:t xml:space="preserve">ektor za usklađivanje  pravnog sistema </w:t>
            </w:r>
            <w:r>
              <w:rPr>
                <w:rFonts w:ascii="Times New Roman" w:hAnsi="Times New Roman"/>
                <w:bCs/>
                <w:sz w:val="20"/>
                <w:szCs w:val="20"/>
                <w:lang w:val="hr-HR"/>
              </w:rPr>
              <w:t>BiH</w:t>
            </w:r>
            <w:r w:rsidRPr="00A65349">
              <w:rPr>
                <w:rFonts w:ascii="Times New Roman" w:hAnsi="Times New Roman"/>
                <w:bCs/>
                <w:sz w:val="20"/>
                <w:szCs w:val="20"/>
                <w:lang w:val="hr-HR"/>
              </w:rPr>
              <w:t xml:space="preserve"> sa pravnom stečevinom </w:t>
            </w:r>
            <w:r>
              <w:rPr>
                <w:rFonts w:ascii="Times New Roman" w:hAnsi="Times New Roman"/>
                <w:bCs/>
                <w:sz w:val="20"/>
                <w:szCs w:val="20"/>
                <w:lang w:val="hr-HR"/>
              </w:rPr>
              <w:t>EU</w:t>
            </w:r>
          </w:p>
        </w:tc>
        <w:tc>
          <w:tcPr>
            <w:tcW w:w="341" w:type="pct"/>
            <w:vAlign w:val="center"/>
          </w:tcPr>
          <w:p w14:paraId="31C07922"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vAlign w:val="center"/>
          </w:tcPr>
          <w:p w14:paraId="3FF3DD73"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0983654A"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56" w:type="pct"/>
            <w:shd w:val="clear" w:color="auto" w:fill="auto"/>
            <w:vAlign w:val="center"/>
          </w:tcPr>
          <w:p w14:paraId="10D17990"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368" w:type="pct"/>
            <w:shd w:val="clear" w:color="auto" w:fill="auto"/>
            <w:vAlign w:val="center"/>
          </w:tcPr>
          <w:p w14:paraId="4F314D32"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360" w:type="pct"/>
            <w:shd w:val="clear" w:color="auto" w:fill="auto"/>
            <w:vAlign w:val="center"/>
          </w:tcPr>
          <w:p w14:paraId="316B66BC"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360" w:type="pct"/>
            <w:shd w:val="clear" w:color="auto" w:fill="auto"/>
            <w:vAlign w:val="center"/>
          </w:tcPr>
          <w:p w14:paraId="0050FF89"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6</w:t>
            </w:r>
          </w:p>
        </w:tc>
        <w:tc>
          <w:tcPr>
            <w:tcW w:w="448" w:type="pct"/>
            <w:shd w:val="clear" w:color="auto" w:fill="auto"/>
            <w:vAlign w:val="center"/>
          </w:tcPr>
          <w:p w14:paraId="3E67D7F4"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388" w:type="pct"/>
          </w:tcPr>
          <w:p w14:paraId="30D4736D"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p>
          <w:p w14:paraId="615CDEE8"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12</w:t>
            </w:r>
          </w:p>
        </w:tc>
        <w:tc>
          <w:tcPr>
            <w:tcW w:w="476" w:type="pct"/>
            <w:shd w:val="clear" w:color="auto" w:fill="auto"/>
            <w:vAlign w:val="center"/>
          </w:tcPr>
          <w:p w14:paraId="42E060F8"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52%</w:t>
            </w:r>
          </w:p>
        </w:tc>
      </w:tr>
      <w:tr w:rsidR="00A75A0E" w:rsidRPr="00AE677B" w14:paraId="5ADD3026" w14:textId="77777777" w:rsidTr="0085071B">
        <w:trPr>
          <w:trHeight w:val="225"/>
        </w:trPr>
        <w:tc>
          <w:tcPr>
            <w:tcW w:w="205" w:type="pct"/>
            <w:shd w:val="clear" w:color="auto" w:fill="auto"/>
            <w:vAlign w:val="center"/>
          </w:tcPr>
          <w:p w14:paraId="303B2C1F" w14:textId="77777777" w:rsidR="00A75A0E" w:rsidRPr="00F8772B" w:rsidRDefault="00A75A0E"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837" w:type="pct"/>
            <w:shd w:val="clear" w:color="auto" w:fill="auto"/>
            <w:vAlign w:val="center"/>
          </w:tcPr>
          <w:p w14:paraId="69186645" w14:textId="77777777" w:rsidR="00A75A0E" w:rsidRPr="00AE677B" w:rsidRDefault="00A75A0E" w:rsidP="0085071B">
            <w:pPr>
              <w:tabs>
                <w:tab w:val="left" w:pos="180"/>
              </w:tabs>
              <w:spacing w:after="0" w:line="240" w:lineRule="auto"/>
              <w:contextualSpacing/>
              <w:rPr>
                <w:rFonts w:ascii="Times New Roman" w:hAnsi="Times New Roman"/>
                <w:bCs/>
                <w:sz w:val="20"/>
                <w:szCs w:val="20"/>
                <w:lang w:val="hr-HR"/>
              </w:rPr>
            </w:pPr>
          </w:p>
          <w:p w14:paraId="68184A11" w14:textId="77777777" w:rsidR="00A75A0E" w:rsidRPr="00F8772B" w:rsidRDefault="00A75A0E"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S</w:t>
            </w:r>
            <w:r w:rsidRPr="00AE677B">
              <w:rPr>
                <w:rFonts w:ascii="Times New Roman" w:hAnsi="Times New Roman"/>
                <w:bCs/>
                <w:sz w:val="20"/>
                <w:szCs w:val="20"/>
                <w:lang w:val="hr-HR"/>
              </w:rPr>
              <w:t xml:space="preserve">ektor za programe pomoći za pristupanje </w:t>
            </w:r>
            <w:r>
              <w:rPr>
                <w:rFonts w:ascii="Times New Roman" w:hAnsi="Times New Roman"/>
                <w:bCs/>
                <w:sz w:val="20"/>
                <w:szCs w:val="20"/>
                <w:lang w:val="hr-HR"/>
              </w:rPr>
              <w:t>E</w:t>
            </w:r>
            <w:r w:rsidRPr="00AE677B">
              <w:rPr>
                <w:rFonts w:ascii="Times New Roman" w:hAnsi="Times New Roman"/>
                <w:bCs/>
                <w:sz w:val="20"/>
                <w:szCs w:val="20"/>
                <w:lang w:val="hr-HR"/>
              </w:rPr>
              <w:t>vropskoj uniji</w:t>
            </w:r>
          </w:p>
        </w:tc>
        <w:tc>
          <w:tcPr>
            <w:tcW w:w="341" w:type="pct"/>
            <w:vAlign w:val="center"/>
          </w:tcPr>
          <w:p w14:paraId="06DE68B0"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vAlign w:val="center"/>
          </w:tcPr>
          <w:p w14:paraId="1D62DABE"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746E6457"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56" w:type="pct"/>
            <w:shd w:val="clear" w:color="auto" w:fill="auto"/>
            <w:vAlign w:val="center"/>
          </w:tcPr>
          <w:p w14:paraId="4A0C5C16"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368" w:type="pct"/>
            <w:shd w:val="clear" w:color="auto" w:fill="auto"/>
            <w:vAlign w:val="center"/>
          </w:tcPr>
          <w:p w14:paraId="573582D8"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8</w:t>
            </w:r>
          </w:p>
        </w:tc>
        <w:tc>
          <w:tcPr>
            <w:tcW w:w="360" w:type="pct"/>
            <w:shd w:val="clear" w:color="auto" w:fill="auto"/>
            <w:vAlign w:val="center"/>
          </w:tcPr>
          <w:p w14:paraId="3AE983EB"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360" w:type="pct"/>
            <w:shd w:val="clear" w:color="auto" w:fill="auto"/>
            <w:vAlign w:val="center"/>
          </w:tcPr>
          <w:p w14:paraId="2B7693FB"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448" w:type="pct"/>
            <w:shd w:val="clear" w:color="auto" w:fill="auto"/>
            <w:vAlign w:val="center"/>
          </w:tcPr>
          <w:p w14:paraId="7F17D434"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0</w:t>
            </w:r>
          </w:p>
        </w:tc>
        <w:tc>
          <w:tcPr>
            <w:tcW w:w="388" w:type="pct"/>
          </w:tcPr>
          <w:p w14:paraId="5034CECB"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p>
          <w:p w14:paraId="14EE1DFC"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19</w:t>
            </w:r>
          </w:p>
        </w:tc>
        <w:tc>
          <w:tcPr>
            <w:tcW w:w="476" w:type="pct"/>
            <w:shd w:val="clear" w:color="auto" w:fill="auto"/>
            <w:vAlign w:val="center"/>
          </w:tcPr>
          <w:p w14:paraId="0E011707"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67,8%</w:t>
            </w:r>
          </w:p>
        </w:tc>
      </w:tr>
      <w:tr w:rsidR="00A75A0E" w:rsidRPr="00AE677B" w14:paraId="0D4D0BCB" w14:textId="77777777" w:rsidTr="0085071B">
        <w:trPr>
          <w:trHeight w:val="225"/>
        </w:trPr>
        <w:tc>
          <w:tcPr>
            <w:tcW w:w="205" w:type="pct"/>
            <w:shd w:val="clear" w:color="auto" w:fill="auto"/>
            <w:vAlign w:val="center"/>
          </w:tcPr>
          <w:p w14:paraId="728CFC04" w14:textId="77777777" w:rsidR="00A75A0E" w:rsidRPr="00F8772B" w:rsidRDefault="00A75A0E"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837" w:type="pct"/>
            <w:shd w:val="clear" w:color="auto" w:fill="auto"/>
            <w:vAlign w:val="center"/>
          </w:tcPr>
          <w:p w14:paraId="25AD19F8" w14:textId="77777777" w:rsidR="00A75A0E" w:rsidRPr="00F8772B" w:rsidRDefault="00A75A0E"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S</w:t>
            </w:r>
            <w:r w:rsidRPr="00706A85">
              <w:rPr>
                <w:rFonts w:ascii="Times New Roman" w:hAnsi="Times New Roman"/>
                <w:bCs/>
                <w:sz w:val="20"/>
                <w:szCs w:val="20"/>
                <w:lang w:val="hr-HR"/>
              </w:rPr>
              <w:t xml:space="preserve">ektor za ljudske resurse, pravne, finansijske, informatičke poslove i </w:t>
            </w:r>
            <w:r>
              <w:rPr>
                <w:rFonts w:ascii="Times New Roman" w:hAnsi="Times New Roman"/>
                <w:bCs/>
                <w:sz w:val="20"/>
                <w:szCs w:val="20"/>
                <w:lang w:val="hr-HR"/>
              </w:rPr>
              <w:t>P</w:t>
            </w:r>
            <w:r w:rsidRPr="00706A85">
              <w:rPr>
                <w:rFonts w:ascii="Times New Roman" w:hAnsi="Times New Roman"/>
                <w:bCs/>
                <w:sz w:val="20"/>
                <w:szCs w:val="20"/>
                <w:lang w:val="hr-HR"/>
              </w:rPr>
              <w:t>isarnicu</w:t>
            </w:r>
          </w:p>
        </w:tc>
        <w:tc>
          <w:tcPr>
            <w:tcW w:w="341" w:type="pct"/>
            <w:vAlign w:val="center"/>
          </w:tcPr>
          <w:p w14:paraId="7CCA03F3"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vAlign w:val="center"/>
          </w:tcPr>
          <w:p w14:paraId="6D067EB4"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2D37C24B"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56" w:type="pct"/>
            <w:shd w:val="clear" w:color="auto" w:fill="auto"/>
            <w:vAlign w:val="center"/>
          </w:tcPr>
          <w:p w14:paraId="4F25774F"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368" w:type="pct"/>
            <w:shd w:val="clear" w:color="auto" w:fill="auto"/>
            <w:vAlign w:val="center"/>
          </w:tcPr>
          <w:p w14:paraId="6B5EF726"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360" w:type="pct"/>
            <w:shd w:val="clear" w:color="auto" w:fill="auto"/>
            <w:vAlign w:val="center"/>
          </w:tcPr>
          <w:p w14:paraId="353C6AC3"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360" w:type="pct"/>
            <w:shd w:val="clear" w:color="auto" w:fill="auto"/>
            <w:vAlign w:val="center"/>
          </w:tcPr>
          <w:p w14:paraId="69D87B5A"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448" w:type="pct"/>
            <w:shd w:val="clear" w:color="auto" w:fill="auto"/>
            <w:vAlign w:val="center"/>
          </w:tcPr>
          <w:p w14:paraId="31011499"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6</w:t>
            </w:r>
          </w:p>
        </w:tc>
        <w:tc>
          <w:tcPr>
            <w:tcW w:w="388" w:type="pct"/>
          </w:tcPr>
          <w:p w14:paraId="117FF073"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p>
          <w:p w14:paraId="74382E76"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21</w:t>
            </w:r>
          </w:p>
        </w:tc>
        <w:tc>
          <w:tcPr>
            <w:tcW w:w="476" w:type="pct"/>
            <w:shd w:val="clear" w:color="auto" w:fill="auto"/>
            <w:vAlign w:val="center"/>
          </w:tcPr>
          <w:p w14:paraId="2A5B5809"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84%</w:t>
            </w:r>
          </w:p>
        </w:tc>
      </w:tr>
      <w:tr w:rsidR="00A75A0E" w:rsidRPr="00454A6E" w14:paraId="64CB4A82" w14:textId="77777777" w:rsidTr="0085071B">
        <w:trPr>
          <w:trHeight w:val="225"/>
        </w:trPr>
        <w:tc>
          <w:tcPr>
            <w:tcW w:w="205" w:type="pct"/>
            <w:shd w:val="clear" w:color="auto" w:fill="auto"/>
            <w:vAlign w:val="center"/>
          </w:tcPr>
          <w:p w14:paraId="5FCA18E6" w14:textId="77777777" w:rsidR="00A75A0E" w:rsidRPr="00F8772B" w:rsidRDefault="00A75A0E"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6.</w:t>
            </w:r>
          </w:p>
        </w:tc>
        <w:tc>
          <w:tcPr>
            <w:tcW w:w="837" w:type="pct"/>
            <w:shd w:val="clear" w:color="auto" w:fill="auto"/>
            <w:vAlign w:val="center"/>
          </w:tcPr>
          <w:p w14:paraId="672A2B8F" w14:textId="77777777" w:rsidR="00A75A0E" w:rsidRPr="00F8772B" w:rsidRDefault="00A75A0E"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S</w:t>
            </w:r>
            <w:r w:rsidRPr="00AB2661">
              <w:rPr>
                <w:rFonts w:ascii="Times New Roman" w:hAnsi="Times New Roman"/>
                <w:bCs/>
                <w:sz w:val="20"/>
                <w:szCs w:val="20"/>
                <w:lang w:val="hr-HR"/>
              </w:rPr>
              <w:t>ektor za prevođenje iz područja evropskih integracija</w:t>
            </w:r>
          </w:p>
        </w:tc>
        <w:tc>
          <w:tcPr>
            <w:tcW w:w="341" w:type="pct"/>
            <w:vAlign w:val="center"/>
          </w:tcPr>
          <w:p w14:paraId="57D5FE64"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vAlign w:val="center"/>
          </w:tcPr>
          <w:p w14:paraId="478D1C51"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0B842F0A"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56" w:type="pct"/>
            <w:shd w:val="clear" w:color="auto" w:fill="auto"/>
            <w:vAlign w:val="center"/>
          </w:tcPr>
          <w:p w14:paraId="690D3D6A"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368" w:type="pct"/>
            <w:shd w:val="clear" w:color="auto" w:fill="auto"/>
            <w:vAlign w:val="center"/>
          </w:tcPr>
          <w:p w14:paraId="3BFA00D9"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360" w:type="pct"/>
            <w:shd w:val="clear" w:color="auto" w:fill="auto"/>
            <w:vAlign w:val="center"/>
          </w:tcPr>
          <w:p w14:paraId="00FF498C"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60" w:type="pct"/>
            <w:shd w:val="clear" w:color="auto" w:fill="auto"/>
            <w:vAlign w:val="center"/>
          </w:tcPr>
          <w:p w14:paraId="5CB522A0" w14:textId="77777777" w:rsidR="00A75A0E" w:rsidRPr="00F8772B"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48" w:type="pct"/>
            <w:shd w:val="clear" w:color="auto" w:fill="auto"/>
            <w:vAlign w:val="center"/>
          </w:tcPr>
          <w:p w14:paraId="2BFE38C2"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388" w:type="pct"/>
          </w:tcPr>
          <w:p w14:paraId="52D4273E"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p>
          <w:p w14:paraId="2FF25B47"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8</w:t>
            </w:r>
          </w:p>
        </w:tc>
        <w:tc>
          <w:tcPr>
            <w:tcW w:w="476" w:type="pct"/>
            <w:shd w:val="clear" w:color="auto" w:fill="auto"/>
            <w:vAlign w:val="center"/>
          </w:tcPr>
          <w:p w14:paraId="7FA47FE4" w14:textId="77777777" w:rsidR="00A75A0E" w:rsidRPr="00921586"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61,5%</w:t>
            </w:r>
          </w:p>
        </w:tc>
      </w:tr>
      <w:tr w:rsidR="00A75A0E" w:rsidRPr="00454A6E" w14:paraId="2E5A4B9C" w14:textId="77777777" w:rsidTr="0085071B">
        <w:trPr>
          <w:trHeight w:val="225"/>
        </w:trPr>
        <w:tc>
          <w:tcPr>
            <w:tcW w:w="205" w:type="pct"/>
            <w:shd w:val="clear" w:color="auto" w:fill="auto"/>
            <w:vAlign w:val="center"/>
          </w:tcPr>
          <w:p w14:paraId="65F640A8" w14:textId="77777777" w:rsidR="00A75A0E" w:rsidRDefault="00A75A0E"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w:t>
            </w:r>
          </w:p>
        </w:tc>
        <w:tc>
          <w:tcPr>
            <w:tcW w:w="837" w:type="pct"/>
            <w:shd w:val="clear" w:color="auto" w:fill="auto"/>
            <w:vAlign w:val="center"/>
          </w:tcPr>
          <w:p w14:paraId="331B484C" w14:textId="77777777" w:rsidR="00A75A0E" w:rsidRDefault="00A75A0E"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S</w:t>
            </w:r>
            <w:r w:rsidRPr="009C5177">
              <w:rPr>
                <w:rFonts w:ascii="Times New Roman" w:hAnsi="Times New Roman"/>
                <w:bCs/>
                <w:sz w:val="20"/>
                <w:szCs w:val="20"/>
                <w:lang w:val="hr-HR"/>
              </w:rPr>
              <w:t>ektor za komunikacije i obuke u oblasti evropskih integracija</w:t>
            </w:r>
          </w:p>
        </w:tc>
        <w:tc>
          <w:tcPr>
            <w:tcW w:w="341" w:type="pct"/>
            <w:vAlign w:val="center"/>
          </w:tcPr>
          <w:p w14:paraId="38B1483A"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vAlign w:val="center"/>
          </w:tcPr>
          <w:p w14:paraId="042CB0E4"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418AC9CF"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56" w:type="pct"/>
            <w:shd w:val="clear" w:color="auto" w:fill="auto"/>
            <w:vAlign w:val="center"/>
          </w:tcPr>
          <w:p w14:paraId="046CDFC5"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68" w:type="pct"/>
            <w:shd w:val="clear" w:color="auto" w:fill="auto"/>
            <w:vAlign w:val="center"/>
          </w:tcPr>
          <w:p w14:paraId="5FD14CAD"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360" w:type="pct"/>
            <w:shd w:val="clear" w:color="auto" w:fill="auto"/>
            <w:vAlign w:val="center"/>
          </w:tcPr>
          <w:p w14:paraId="7B7766F4"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60" w:type="pct"/>
            <w:shd w:val="clear" w:color="auto" w:fill="auto"/>
            <w:vAlign w:val="center"/>
          </w:tcPr>
          <w:p w14:paraId="2EB5A43D"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448" w:type="pct"/>
            <w:shd w:val="clear" w:color="auto" w:fill="auto"/>
            <w:vAlign w:val="center"/>
          </w:tcPr>
          <w:p w14:paraId="096A8CE8"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388" w:type="pct"/>
          </w:tcPr>
          <w:p w14:paraId="57AC6477"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p>
          <w:p w14:paraId="0B970E50"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9</w:t>
            </w:r>
          </w:p>
        </w:tc>
        <w:tc>
          <w:tcPr>
            <w:tcW w:w="476" w:type="pct"/>
            <w:shd w:val="clear" w:color="auto" w:fill="auto"/>
            <w:vAlign w:val="center"/>
          </w:tcPr>
          <w:p w14:paraId="3D0CC7D0"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75%</w:t>
            </w:r>
          </w:p>
        </w:tc>
      </w:tr>
      <w:tr w:rsidR="00A75A0E" w:rsidRPr="00454A6E" w14:paraId="1263AEBB" w14:textId="77777777" w:rsidTr="0085071B">
        <w:trPr>
          <w:trHeight w:val="225"/>
        </w:trPr>
        <w:tc>
          <w:tcPr>
            <w:tcW w:w="205" w:type="pct"/>
            <w:shd w:val="clear" w:color="auto" w:fill="auto"/>
            <w:vAlign w:val="center"/>
          </w:tcPr>
          <w:p w14:paraId="5913595E" w14:textId="77777777" w:rsidR="00A75A0E" w:rsidRDefault="00A75A0E"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8.</w:t>
            </w:r>
          </w:p>
        </w:tc>
        <w:tc>
          <w:tcPr>
            <w:tcW w:w="837" w:type="pct"/>
            <w:shd w:val="clear" w:color="auto" w:fill="auto"/>
            <w:vAlign w:val="center"/>
          </w:tcPr>
          <w:p w14:paraId="56583FBE" w14:textId="77777777" w:rsidR="00A75A0E" w:rsidRPr="00F56611" w:rsidRDefault="00A75A0E" w:rsidP="0085071B">
            <w:pPr>
              <w:tabs>
                <w:tab w:val="left" w:pos="180"/>
              </w:tabs>
              <w:spacing w:after="0" w:line="240" w:lineRule="auto"/>
              <w:contextualSpacing/>
              <w:rPr>
                <w:rFonts w:ascii="Times New Roman" w:hAnsi="Times New Roman"/>
                <w:bCs/>
                <w:sz w:val="20"/>
                <w:szCs w:val="20"/>
                <w:lang w:val="hr-HR"/>
              </w:rPr>
            </w:pPr>
          </w:p>
          <w:p w14:paraId="129238A3" w14:textId="77777777" w:rsidR="00A75A0E" w:rsidRDefault="00A75A0E"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S</w:t>
            </w:r>
            <w:r w:rsidRPr="00F56611">
              <w:rPr>
                <w:rFonts w:ascii="Times New Roman" w:hAnsi="Times New Roman"/>
                <w:bCs/>
                <w:sz w:val="20"/>
                <w:szCs w:val="20"/>
                <w:lang w:val="hr-HR"/>
              </w:rPr>
              <w:t>ektor za programe teritorijalne saradnje</w:t>
            </w:r>
          </w:p>
        </w:tc>
        <w:tc>
          <w:tcPr>
            <w:tcW w:w="341" w:type="pct"/>
            <w:vAlign w:val="center"/>
          </w:tcPr>
          <w:p w14:paraId="0E938C2D"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vAlign w:val="center"/>
          </w:tcPr>
          <w:p w14:paraId="4D754E59"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284B886C"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56" w:type="pct"/>
            <w:shd w:val="clear" w:color="auto" w:fill="auto"/>
            <w:vAlign w:val="center"/>
          </w:tcPr>
          <w:p w14:paraId="74BD53C6"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368" w:type="pct"/>
            <w:shd w:val="clear" w:color="auto" w:fill="auto"/>
            <w:vAlign w:val="center"/>
          </w:tcPr>
          <w:p w14:paraId="1E43CA25"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360" w:type="pct"/>
            <w:shd w:val="clear" w:color="auto" w:fill="auto"/>
            <w:vAlign w:val="center"/>
          </w:tcPr>
          <w:p w14:paraId="29AEA09E"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60" w:type="pct"/>
            <w:shd w:val="clear" w:color="auto" w:fill="auto"/>
            <w:vAlign w:val="center"/>
          </w:tcPr>
          <w:p w14:paraId="2B54A990"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448" w:type="pct"/>
            <w:shd w:val="clear" w:color="auto" w:fill="auto"/>
            <w:vAlign w:val="center"/>
          </w:tcPr>
          <w:p w14:paraId="69F9BCD2"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0</w:t>
            </w:r>
          </w:p>
        </w:tc>
        <w:tc>
          <w:tcPr>
            <w:tcW w:w="388" w:type="pct"/>
          </w:tcPr>
          <w:p w14:paraId="2CCDB761"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p>
          <w:p w14:paraId="6B00DE13"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w:t>
            </w:r>
          </w:p>
        </w:tc>
        <w:tc>
          <w:tcPr>
            <w:tcW w:w="476" w:type="pct"/>
            <w:shd w:val="clear" w:color="auto" w:fill="auto"/>
            <w:vAlign w:val="center"/>
          </w:tcPr>
          <w:p w14:paraId="1B5476F1"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77,7%</w:t>
            </w:r>
          </w:p>
        </w:tc>
      </w:tr>
      <w:tr w:rsidR="00A75A0E" w:rsidRPr="00454A6E" w14:paraId="694D4203" w14:textId="77777777" w:rsidTr="0085071B">
        <w:trPr>
          <w:trHeight w:val="225"/>
        </w:trPr>
        <w:tc>
          <w:tcPr>
            <w:tcW w:w="205" w:type="pct"/>
            <w:shd w:val="clear" w:color="auto" w:fill="auto"/>
            <w:vAlign w:val="center"/>
          </w:tcPr>
          <w:p w14:paraId="1532F1BC" w14:textId="77777777" w:rsidR="00A75A0E" w:rsidRDefault="00A75A0E"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9.</w:t>
            </w:r>
          </w:p>
        </w:tc>
        <w:tc>
          <w:tcPr>
            <w:tcW w:w="837" w:type="pct"/>
            <w:shd w:val="clear" w:color="auto" w:fill="auto"/>
            <w:vAlign w:val="center"/>
          </w:tcPr>
          <w:p w14:paraId="5E707CCE" w14:textId="77777777" w:rsidR="00A75A0E" w:rsidRDefault="00A75A0E"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O</w:t>
            </w:r>
            <w:r w:rsidRPr="00F56611">
              <w:rPr>
                <w:rFonts w:ascii="Times New Roman" w:hAnsi="Times New Roman"/>
                <w:bCs/>
                <w:sz w:val="20"/>
                <w:szCs w:val="20"/>
                <w:lang w:val="hr-HR"/>
              </w:rPr>
              <w:t>djeljenje za podršku</w:t>
            </w:r>
          </w:p>
          <w:p w14:paraId="1C70DDEE" w14:textId="77777777" w:rsidR="00A75A0E" w:rsidRDefault="00A75A0E" w:rsidP="0085071B">
            <w:pPr>
              <w:tabs>
                <w:tab w:val="left" w:pos="180"/>
              </w:tabs>
              <w:spacing w:after="0" w:line="240" w:lineRule="auto"/>
              <w:contextualSpacing/>
              <w:rPr>
                <w:rFonts w:ascii="Times New Roman" w:hAnsi="Times New Roman"/>
                <w:bCs/>
                <w:sz w:val="20"/>
                <w:szCs w:val="20"/>
                <w:lang w:val="hr-HR"/>
              </w:rPr>
            </w:pPr>
          </w:p>
        </w:tc>
        <w:tc>
          <w:tcPr>
            <w:tcW w:w="341" w:type="pct"/>
            <w:vAlign w:val="center"/>
          </w:tcPr>
          <w:p w14:paraId="30FEA6F0"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vAlign w:val="center"/>
          </w:tcPr>
          <w:p w14:paraId="345716DC" w14:textId="77777777" w:rsidR="00A75A0E" w:rsidRPr="00F8772B" w:rsidRDefault="00A75A0E" w:rsidP="0085071B">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0C14CF51"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456" w:type="pct"/>
            <w:shd w:val="clear" w:color="auto" w:fill="auto"/>
            <w:vAlign w:val="center"/>
          </w:tcPr>
          <w:p w14:paraId="1561FE4A"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68" w:type="pct"/>
            <w:shd w:val="clear" w:color="auto" w:fill="auto"/>
            <w:vAlign w:val="center"/>
          </w:tcPr>
          <w:p w14:paraId="6B6528A2"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360" w:type="pct"/>
            <w:shd w:val="clear" w:color="auto" w:fill="auto"/>
            <w:vAlign w:val="center"/>
          </w:tcPr>
          <w:p w14:paraId="22D4C132"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360" w:type="pct"/>
            <w:shd w:val="clear" w:color="auto" w:fill="auto"/>
            <w:vAlign w:val="center"/>
          </w:tcPr>
          <w:p w14:paraId="570455D5" w14:textId="77777777" w:rsidR="00A75A0E" w:rsidRDefault="00A75A0E"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448" w:type="pct"/>
            <w:shd w:val="clear" w:color="auto" w:fill="auto"/>
            <w:vAlign w:val="center"/>
          </w:tcPr>
          <w:p w14:paraId="5C5DAED5"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w:t>
            </w:r>
          </w:p>
        </w:tc>
        <w:tc>
          <w:tcPr>
            <w:tcW w:w="388" w:type="pct"/>
            <w:vAlign w:val="center"/>
          </w:tcPr>
          <w:p w14:paraId="11091525" w14:textId="77777777" w:rsidR="00A75A0E" w:rsidRDefault="00A75A0E" w:rsidP="0085071B">
            <w:pPr>
              <w:tabs>
                <w:tab w:val="left" w:pos="180"/>
              </w:tabs>
              <w:spacing w:after="0" w:line="240" w:lineRule="auto"/>
              <w:contextualSpacing/>
              <w:rPr>
                <w:rFonts w:ascii="Times New Roman" w:hAnsi="Times New Roman"/>
                <w:b/>
                <w:bCs/>
                <w:sz w:val="20"/>
                <w:szCs w:val="20"/>
                <w:lang w:val="hr-HR"/>
              </w:rPr>
            </w:pPr>
            <w:r>
              <w:rPr>
                <w:rFonts w:ascii="Times New Roman" w:hAnsi="Times New Roman"/>
                <w:b/>
                <w:bCs/>
                <w:sz w:val="20"/>
                <w:szCs w:val="20"/>
                <w:lang w:val="hr-HR"/>
              </w:rPr>
              <w:t xml:space="preserve">        5</w:t>
            </w:r>
          </w:p>
        </w:tc>
        <w:tc>
          <w:tcPr>
            <w:tcW w:w="476" w:type="pct"/>
            <w:shd w:val="clear" w:color="auto" w:fill="auto"/>
            <w:vAlign w:val="center"/>
          </w:tcPr>
          <w:p w14:paraId="247CF845" w14:textId="77777777" w:rsidR="00A75A0E"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100%</w:t>
            </w:r>
          </w:p>
        </w:tc>
      </w:tr>
      <w:tr w:rsidR="00A75A0E" w:rsidRPr="00921586" w14:paraId="2DB55167" w14:textId="77777777" w:rsidTr="0085071B">
        <w:trPr>
          <w:trHeight w:val="225"/>
        </w:trPr>
        <w:tc>
          <w:tcPr>
            <w:tcW w:w="1042" w:type="pct"/>
            <w:gridSpan w:val="2"/>
            <w:shd w:val="clear" w:color="auto" w:fill="auto"/>
            <w:vAlign w:val="center"/>
          </w:tcPr>
          <w:p w14:paraId="53EA49DA" w14:textId="77777777" w:rsidR="00A75A0E" w:rsidRPr="000C6CE5" w:rsidRDefault="00A75A0E" w:rsidP="0085071B">
            <w:pPr>
              <w:tabs>
                <w:tab w:val="left" w:pos="180"/>
              </w:tabs>
              <w:spacing w:after="0" w:line="240" w:lineRule="auto"/>
              <w:contextualSpacing/>
              <w:rPr>
                <w:rFonts w:ascii="Times New Roman" w:hAnsi="Times New Roman"/>
                <w:b/>
                <w:bCs/>
                <w:sz w:val="20"/>
                <w:szCs w:val="20"/>
                <w:lang w:val="hr-HR"/>
              </w:rPr>
            </w:pPr>
            <w:r>
              <w:rPr>
                <w:rFonts w:ascii="Times New Roman" w:hAnsi="Times New Roman"/>
                <w:b/>
                <w:bCs/>
                <w:sz w:val="20"/>
                <w:szCs w:val="20"/>
                <w:lang w:val="hr-HR"/>
              </w:rPr>
              <w:t>UKUPNO:</w:t>
            </w:r>
          </w:p>
        </w:tc>
        <w:tc>
          <w:tcPr>
            <w:tcW w:w="341" w:type="pct"/>
            <w:vAlign w:val="center"/>
          </w:tcPr>
          <w:p w14:paraId="5E200516" w14:textId="77777777" w:rsidR="00A75A0E" w:rsidRPr="00A12E02" w:rsidRDefault="00A75A0E"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380" w:type="pct"/>
            <w:vAlign w:val="center"/>
          </w:tcPr>
          <w:p w14:paraId="0D70157B" w14:textId="77777777" w:rsidR="00A75A0E" w:rsidRPr="00A12E02" w:rsidRDefault="00A75A0E" w:rsidP="0085071B">
            <w:pPr>
              <w:spacing w:after="0" w:line="240" w:lineRule="auto"/>
              <w:contextualSpacing/>
              <w:jc w:val="center"/>
              <w:rPr>
                <w:rFonts w:ascii="Times New Roman" w:hAnsi="Times New Roman"/>
                <w:b/>
                <w:bCs/>
                <w:sz w:val="20"/>
                <w:szCs w:val="20"/>
                <w:lang w:val="hr-HR"/>
              </w:rPr>
            </w:pPr>
          </w:p>
        </w:tc>
        <w:tc>
          <w:tcPr>
            <w:tcW w:w="380" w:type="pct"/>
            <w:shd w:val="clear" w:color="auto" w:fill="auto"/>
            <w:vAlign w:val="center"/>
          </w:tcPr>
          <w:p w14:paraId="1FF4C629" w14:textId="77777777" w:rsidR="00A75A0E" w:rsidRPr="00A12E02" w:rsidRDefault="00A75A0E"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w:t>
            </w:r>
          </w:p>
        </w:tc>
        <w:tc>
          <w:tcPr>
            <w:tcW w:w="456" w:type="pct"/>
            <w:shd w:val="clear" w:color="auto" w:fill="auto"/>
            <w:vAlign w:val="center"/>
          </w:tcPr>
          <w:p w14:paraId="0C62C866" w14:textId="77777777" w:rsidR="00A75A0E" w:rsidRPr="00A12E02" w:rsidRDefault="00A75A0E"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14</w:t>
            </w:r>
          </w:p>
        </w:tc>
        <w:tc>
          <w:tcPr>
            <w:tcW w:w="368" w:type="pct"/>
            <w:shd w:val="clear" w:color="auto" w:fill="auto"/>
            <w:vAlign w:val="center"/>
          </w:tcPr>
          <w:p w14:paraId="44AE98B1" w14:textId="77777777" w:rsidR="00A75A0E" w:rsidRPr="00A12E02" w:rsidRDefault="00A75A0E"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36</w:t>
            </w:r>
          </w:p>
        </w:tc>
        <w:tc>
          <w:tcPr>
            <w:tcW w:w="360" w:type="pct"/>
            <w:shd w:val="clear" w:color="auto" w:fill="auto"/>
            <w:vAlign w:val="center"/>
          </w:tcPr>
          <w:p w14:paraId="79249B82" w14:textId="77777777" w:rsidR="00A75A0E" w:rsidRPr="00A12E02" w:rsidRDefault="00A75A0E"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11</w:t>
            </w:r>
          </w:p>
        </w:tc>
        <w:tc>
          <w:tcPr>
            <w:tcW w:w="360" w:type="pct"/>
            <w:shd w:val="clear" w:color="auto" w:fill="auto"/>
            <w:vAlign w:val="center"/>
          </w:tcPr>
          <w:p w14:paraId="0C6EC8EF" w14:textId="77777777" w:rsidR="00A75A0E" w:rsidRPr="00A12E02" w:rsidRDefault="00A75A0E"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18</w:t>
            </w:r>
          </w:p>
        </w:tc>
        <w:tc>
          <w:tcPr>
            <w:tcW w:w="448" w:type="pct"/>
            <w:shd w:val="clear" w:color="auto" w:fill="auto"/>
            <w:vAlign w:val="center"/>
          </w:tcPr>
          <w:p w14:paraId="111F324C" w14:textId="77777777" w:rsidR="00A75A0E" w:rsidRPr="00A12E02"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11</w:t>
            </w:r>
          </w:p>
        </w:tc>
        <w:tc>
          <w:tcPr>
            <w:tcW w:w="388" w:type="pct"/>
          </w:tcPr>
          <w:p w14:paraId="74D94D4C" w14:textId="77777777" w:rsidR="00A75A0E" w:rsidRPr="00A12E02"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98</w:t>
            </w:r>
          </w:p>
        </w:tc>
        <w:tc>
          <w:tcPr>
            <w:tcW w:w="476" w:type="pct"/>
            <w:shd w:val="clear" w:color="auto" w:fill="auto"/>
            <w:vAlign w:val="center"/>
          </w:tcPr>
          <w:p w14:paraId="4F774595" w14:textId="77777777" w:rsidR="00A75A0E" w:rsidRPr="00A12E02" w:rsidRDefault="00A75A0E" w:rsidP="0085071B">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71%</w:t>
            </w:r>
          </w:p>
        </w:tc>
      </w:tr>
    </w:tbl>
    <w:p w14:paraId="2A33BEA2" w14:textId="52427360" w:rsidR="00C623BC" w:rsidRDefault="00C623BC" w:rsidP="00C623BC">
      <w:pPr>
        <w:spacing w:after="120" w:line="240" w:lineRule="auto"/>
        <w:jc w:val="both"/>
        <w:rPr>
          <w:rFonts w:ascii="Times New Roman" w:hAnsi="Times New Roman"/>
          <w:b/>
          <w:sz w:val="24"/>
          <w:szCs w:val="24"/>
          <w:lang w:val="hr-HR"/>
        </w:rPr>
      </w:pPr>
      <w:r w:rsidRPr="009671AA">
        <w:rPr>
          <w:rFonts w:ascii="Times New Roman" w:hAnsi="Times New Roman"/>
          <w:b/>
          <w:sz w:val="24"/>
          <w:szCs w:val="24"/>
          <w:lang w:val="hr-HR"/>
        </w:rPr>
        <w:lastRenderedPageBreak/>
        <w:t xml:space="preserve">Pregled </w:t>
      </w:r>
      <w:r>
        <w:rPr>
          <w:rFonts w:ascii="Times New Roman" w:hAnsi="Times New Roman"/>
          <w:b/>
          <w:sz w:val="24"/>
          <w:szCs w:val="24"/>
          <w:lang w:val="hr-HR"/>
        </w:rPr>
        <w:t>polne</w:t>
      </w:r>
      <w:r w:rsidRPr="009671AA">
        <w:rPr>
          <w:rFonts w:ascii="Times New Roman" w:hAnsi="Times New Roman"/>
          <w:b/>
          <w:sz w:val="24"/>
          <w:szCs w:val="24"/>
          <w:lang w:val="hr-HR"/>
        </w:rPr>
        <w:t xml:space="preserve"> strukture </w:t>
      </w:r>
      <w:r>
        <w:rPr>
          <w:rFonts w:ascii="Times New Roman" w:hAnsi="Times New Roman"/>
          <w:b/>
          <w:sz w:val="24"/>
          <w:szCs w:val="24"/>
          <w:lang w:val="hr-HR"/>
        </w:rPr>
        <w:t>zaposlenih</w:t>
      </w:r>
      <w:r w:rsidRPr="009671AA">
        <w:rPr>
          <w:rFonts w:ascii="Times New Roman" w:hAnsi="Times New Roman"/>
          <w:b/>
          <w:sz w:val="24"/>
          <w:szCs w:val="24"/>
          <w:lang w:val="hr-HR"/>
        </w:rPr>
        <w:t xml:space="preserve"> na dan 3</w:t>
      </w:r>
      <w:r w:rsidR="005071BC">
        <w:rPr>
          <w:rFonts w:ascii="Times New Roman" w:hAnsi="Times New Roman"/>
          <w:b/>
          <w:sz w:val="24"/>
          <w:szCs w:val="24"/>
          <w:lang w:val="hr-HR"/>
        </w:rPr>
        <w:t>0.6.2023.</w:t>
      </w:r>
      <w:r>
        <w:rPr>
          <w:rFonts w:ascii="Times New Roman" w:hAnsi="Times New Roman"/>
          <w:b/>
          <w:sz w:val="24"/>
          <w:szCs w:val="24"/>
          <w:lang w:val="hr-HR"/>
        </w:rPr>
        <w:t xml:space="preserve"> godine</w:t>
      </w:r>
    </w:p>
    <w:p w14:paraId="1E25244C" w14:textId="4C77DD5B" w:rsidR="00C623BC" w:rsidRDefault="00C623BC" w:rsidP="00C623BC">
      <w:pPr>
        <w:spacing w:after="120" w:line="240" w:lineRule="auto"/>
        <w:jc w:val="both"/>
        <w:rPr>
          <w:rFonts w:ascii="Times New Roman" w:hAnsi="Times New Roman"/>
          <w:i/>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07"/>
        <w:gridCol w:w="479"/>
        <w:gridCol w:w="482"/>
        <w:gridCol w:w="549"/>
        <w:gridCol w:w="551"/>
        <w:gridCol w:w="549"/>
        <w:gridCol w:w="551"/>
        <w:gridCol w:w="709"/>
        <w:gridCol w:w="563"/>
        <w:gridCol w:w="549"/>
        <w:gridCol w:w="552"/>
        <w:gridCol w:w="550"/>
        <w:gridCol w:w="550"/>
        <w:gridCol w:w="552"/>
        <w:gridCol w:w="550"/>
        <w:gridCol w:w="695"/>
        <w:gridCol w:w="555"/>
        <w:gridCol w:w="550"/>
        <w:gridCol w:w="533"/>
      </w:tblGrid>
      <w:tr w:rsidR="0031278B" w:rsidRPr="0031278B" w14:paraId="7BD88AB7" w14:textId="77777777" w:rsidTr="002203B9">
        <w:trPr>
          <w:trHeight w:val="1293"/>
        </w:trPr>
        <w:tc>
          <w:tcPr>
            <w:tcW w:w="205" w:type="pct"/>
            <w:vMerge w:val="restart"/>
            <w:shd w:val="clear" w:color="auto" w:fill="323E4F" w:themeFill="text2" w:themeFillShade="BF"/>
            <w:vAlign w:val="center"/>
            <w:hideMark/>
          </w:tcPr>
          <w:p w14:paraId="7B6C47D5"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R.b.</w:t>
            </w:r>
          </w:p>
        </w:tc>
        <w:tc>
          <w:tcPr>
            <w:tcW w:w="1185" w:type="pct"/>
            <w:vMerge w:val="restart"/>
            <w:shd w:val="clear" w:color="auto" w:fill="323E4F" w:themeFill="text2" w:themeFillShade="BF"/>
            <w:vAlign w:val="center"/>
          </w:tcPr>
          <w:p w14:paraId="040CC340"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Naziv organizacione jedinice</w:t>
            </w:r>
          </w:p>
        </w:tc>
        <w:tc>
          <w:tcPr>
            <w:tcW w:w="344" w:type="pct"/>
            <w:gridSpan w:val="2"/>
            <w:shd w:val="clear" w:color="auto" w:fill="323E4F" w:themeFill="text2" w:themeFillShade="BF"/>
            <w:vAlign w:val="center"/>
          </w:tcPr>
          <w:p w14:paraId="78AB0DF1"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Rukovo-dioci</w:t>
            </w:r>
          </w:p>
        </w:tc>
        <w:tc>
          <w:tcPr>
            <w:tcW w:w="394" w:type="pct"/>
            <w:gridSpan w:val="2"/>
            <w:shd w:val="clear" w:color="auto" w:fill="323E4F" w:themeFill="text2" w:themeFillShade="BF"/>
            <w:vAlign w:val="center"/>
          </w:tcPr>
          <w:p w14:paraId="5542D062"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Šefovi kabineta i savjetnici rukovodi-oca</w:t>
            </w:r>
          </w:p>
        </w:tc>
        <w:tc>
          <w:tcPr>
            <w:tcW w:w="394" w:type="pct"/>
            <w:gridSpan w:val="2"/>
            <w:shd w:val="clear" w:color="auto" w:fill="323E4F" w:themeFill="text2" w:themeFillShade="BF"/>
            <w:vAlign w:val="center"/>
          </w:tcPr>
          <w:p w14:paraId="7F4126ED"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Rukovo-deći državni službenici</w:t>
            </w:r>
          </w:p>
        </w:tc>
        <w:tc>
          <w:tcPr>
            <w:tcW w:w="456" w:type="pct"/>
            <w:gridSpan w:val="2"/>
            <w:shd w:val="clear" w:color="auto" w:fill="323E4F" w:themeFill="text2" w:themeFillShade="BF"/>
            <w:vAlign w:val="center"/>
          </w:tcPr>
          <w:p w14:paraId="017F3E73"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Šefovi unutrašnjih organizacio-nih jedinica</w:t>
            </w:r>
          </w:p>
        </w:tc>
        <w:tc>
          <w:tcPr>
            <w:tcW w:w="395" w:type="pct"/>
            <w:gridSpan w:val="2"/>
            <w:shd w:val="clear" w:color="auto" w:fill="323E4F" w:themeFill="text2" w:themeFillShade="BF"/>
            <w:vAlign w:val="center"/>
          </w:tcPr>
          <w:p w14:paraId="098B6812"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Stručni savjetnici</w:t>
            </w:r>
          </w:p>
        </w:tc>
        <w:tc>
          <w:tcPr>
            <w:tcW w:w="394" w:type="pct"/>
            <w:gridSpan w:val="2"/>
            <w:shd w:val="clear" w:color="auto" w:fill="323E4F" w:themeFill="text2" w:themeFillShade="BF"/>
            <w:vAlign w:val="center"/>
          </w:tcPr>
          <w:p w14:paraId="4424270C"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Viši stručni saradnici</w:t>
            </w:r>
          </w:p>
        </w:tc>
        <w:tc>
          <w:tcPr>
            <w:tcW w:w="395" w:type="pct"/>
            <w:gridSpan w:val="2"/>
            <w:shd w:val="clear" w:color="auto" w:fill="323E4F" w:themeFill="text2" w:themeFillShade="BF"/>
            <w:vAlign w:val="center"/>
          </w:tcPr>
          <w:p w14:paraId="39FAD8A8"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Stručni saradnici</w:t>
            </w:r>
          </w:p>
        </w:tc>
        <w:tc>
          <w:tcPr>
            <w:tcW w:w="448" w:type="pct"/>
            <w:gridSpan w:val="2"/>
            <w:shd w:val="clear" w:color="auto" w:fill="323E4F" w:themeFill="text2" w:themeFillShade="BF"/>
            <w:vAlign w:val="center"/>
          </w:tcPr>
          <w:p w14:paraId="6756665E"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Zaposlenici/ sudski policajci/ zavodski službenici</w:t>
            </w:r>
          </w:p>
        </w:tc>
        <w:tc>
          <w:tcPr>
            <w:tcW w:w="388" w:type="pct"/>
            <w:gridSpan w:val="2"/>
            <w:shd w:val="clear" w:color="auto" w:fill="323E4F" w:themeFill="text2" w:themeFillShade="BF"/>
            <w:vAlign w:val="center"/>
          </w:tcPr>
          <w:p w14:paraId="78A20CF8" w14:textId="77777777" w:rsidR="003D1AD9" w:rsidRPr="0031278B" w:rsidRDefault="003D1AD9" w:rsidP="0085071B">
            <w:pPr>
              <w:tabs>
                <w:tab w:val="left" w:pos="180"/>
              </w:tabs>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color w:val="FFFFFF" w:themeColor="background1"/>
                <w:sz w:val="20"/>
                <w:szCs w:val="20"/>
                <w:lang w:val="hr-HR"/>
              </w:rPr>
              <w:t>UKUPNO</w:t>
            </w:r>
          </w:p>
        </w:tc>
      </w:tr>
      <w:tr w:rsidR="0031278B" w:rsidRPr="0031278B" w14:paraId="63C1092A" w14:textId="77777777" w:rsidTr="002203B9">
        <w:trPr>
          <w:trHeight w:val="402"/>
        </w:trPr>
        <w:tc>
          <w:tcPr>
            <w:tcW w:w="205" w:type="pct"/>
            <w:vMerge/>
            <w:shd w:val="clear" w:color="auto" w:fill="323E4F" w:themeFill="text2" w:themeFillShade="BF"/>
            <w:vAlign w:val="center"/>
          </w:tcPr>
          <w:p w14:paraId="3D4E7BCD" w14:textId="77777777" w:rsidR="003D1AD9" w:rsidRPr="0031278B" w:rsidRDefault="003D1AD9" w:rsidP="0085071B">
            <w:pPr>
              <w:tabs>
                <w:tab w:val="left" w:pos="180"/>
              </w:tabs>
              <w:spacing w:after="0" w:line="240" w:lineRule="auto"/>
              <w:contextualSpacing/>
              <w:rPr>
                <w:rFonts w:ascii="Times New Roman" w:hAnsi="Times New Roman"/>
                <w:b/>
                <w:bCs/>
                <w:color w:val="FFFFFF" w:themeColor="background1"/>
                <w:sz w:val="20"/>
                <w:szCs w:val="20"/>
                <w:lang w:val="hr-HR"/>
              </w:rPr>
            </w:pPr>
          </w:p>
        </w:tc>
        <w:tc>
          <w:tcPr>
            <w:tcW w:w="1185" w:type="pct"/>
            <w:vMerge/>
            <w:shd w:val="clear" w:color="auto" w:fill="323E4F" w:themeFill="text2" w:themeFillShade="BF"/>
            <w:vAlign w:val="center"/>
          </w:tcPr>
          <w:p w14:paraId="06F041EA" w14:textId="77777777" w:rsidR="003D1AD9" w:rsidRPr="0031278B" w:rsidRDefault="003D1AD9" w:rsidP="0085071B">
            <w:pPr>
              <w:tabs>
                <w:tab w:val="left" w:pos="180"/>
              </w:tabs>
              <w:spacing w:after="0" w:line="240" w:lineRule="auto"/>
              <w:contextualSpacing/>
              <w:rPr>
                <w:rFonts w:ascii="Times New Roman" w:hAnsi="Times New Roman"/>
                <w:b/>
                <w:bCs/>
                <w:color w:val="FFFFFF" w:themeColor="background1"/>
                <w:sz w:val="20"/>
                <w:szCs w:val="20"/>
                <w:lang w:val="hr-HR"/>
              </w:rPr>
            </w:pPr>
          </w:p>
        </w:tc>
        <w:tc>
          <w:tcPr>
            <w:tcW w:w="172" w:type="pct"/>
            <w:shd w:val="clear" w:color="auto" w:fill="323E4F" w:themeFill="text2" w:themeFillShade="BF"/>
            <w:vAlign w:val="center"/>
          </w:tcPr>
          <w:p w14:paraId="4A1D6AB3"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M</w:t>
            </w:r>
          </w:p>
        </w:tc>
        <w:tc>
          <w:tcPr>
            <w:tcW w:w="173" w:type="pct"/>
            <w:shd w:val="clear" w:color="auto" w:fill="323E4F" w:themeFill="text2" w:themeFillShade="BF"/>
            <w:vAlign w:val="center"/>
          </w:tcPr>
          <w:p w14:paraId="659333CF"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Ž</w:t>
            </w:r>
          </w:p>
        </w:tc>
        <w:tc>
          <w:tcPr>
            <w:tcW w:w="197" w:type="pct"/>
            <w:shd w:val="clear" w:color="auto" w:fill="323E4F" w:themeFill="text2" w:themeFillShade="BF"/>
            <w:vAlign w:val="center"/>
          </w:tcPr>
          <w:p w14:paraId="5B3783C9"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M</w:t>
            </w:r>
          </w:p>
        </w:tc>
        <w:tc>
          <w:tcPr>
            <w:tcW w:w="198" w:type="pct"/>
            <w:shd w:val="clear" w:color="auto" w:fill="323E4F" w:themeFill="text2" w:themeFillShade="BF"/>
            <w:vAlign w:val="center"/>
          </w:tcPr>
          <w:p w14:paraId="7BC78BF5"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Ž</w:t>
            </w:r>
          </w:p>
        </w:tc>
        <w:tc>
          <w:tcPr>
            <w:tcW w:w="197" w:type="pct"/>
            <w:shd w:val="clear" w:color="auto" w:fill="323E4F" w:themeFill="text2" w:themeFillShade="BF"/>
            <w:vAlign w:val="center"/>
          </w:tcPr>
          <w:p w14:paraId="31514352"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M</w:t>
            </w:r>
          </w:p>
        </w:tc>
        <w:tc>
          <w:tcPr>
            <w:tcW w:w="198" w:type="pct"/>
            <w:shd w:val="clear" w:color="auto" w:fill="323E4F" w:themeFill="text2" w:themeFillShade="BF"/>
            <w:vAlign w:val="center"/>
          </w:tcPr>
          <w:p w14:paraId="15906A72"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Ž</w:t>
            </w:r>
          </w:p>
        </w:tc>
        <w:tc>
          <w:tcPr>
            <w:tcW w:w="254" w:type="pct"/>
            <w:shd w:val="clear" w:color="auto" w:fill="323E4F" w:themeFill="text2" w:themeFillShade="BF"/>
            <w:vAlign w:val="center"/>
          </w:tcPr>
          <w:p w14:paraId="60506018"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M</w:t>
            </w:r>
          </w:p>
        </w:tc>
        <w:tc>
          <w:tcPr>
            <w:tcW w:w="202" w:type="pct"/>
            <w:shd w:val="clear" w:color="auto" w:fill="323E4F" w:themeFill="text2" w:themeFillShade="BF"/>
            <w:vAlign w:val="center"/>
          </w:tcPr>
          <w:p w14:paraId="068359E8"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Ž</w:t>
            </w:r>
          </w:p>
        </w:tc>
        <w:tc>
          <w:tcPr>
            <w:tcW w:w="197" w:type="pct"/>
            <w:shd w:val="clear" w:color="auto" w:fill="323E4F" w:themeFill="text2" w:themeFillShade="BF"/>
            <w:vAlign w:val="center"/>
          </w:tcPr>
          <w:p w14:paraId="781CBCF2"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M</w:t>
            </w:r>
          </w:p>
        </w:tc>
        <w:tc>
          <w:tcPr>
            <w:tcW w:w="198" w:type="pct"/>
            <w:shd w:val="clear" w:color="auto" w:fill="323E4F" w:themeFill="text2" w:themeFillShade="BF"/>
            <w:vAlign w:val="center"/>
          </w:tcPr>
          <w:p w14:paraId="01897B71"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Ž</w:t>
            </w:r>
          </w:p>
        </w:tc>
        <w:tc>
          <w:tcPr>
            <w:tcW w:w="197" w:type="pct"/>
            <w:shd w:val="clear" w:color="auto" w:fill="323E4F" w:themeFill="text2" w:themeFillShade="BF"/>
            <w:vAlign w:val="center"/>
          </w:tcPr>
          <w:p w14:paraId="12514458"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M</w:t>
            </w:r>
          </w:p>
        </w:tc>
        <w:tc>
          <w:tcPr>
            <w:tcW w:w="197" w:type="pct"/>
            <w:shd w:val="clear" w:color="auto" w:fill="323E4F" w:themeFill="text2" w:themeFillShade="BF"/>
            <w:vAlign w:val="center"/>
          </w:tcPr>
          <w:p w14:paraId="52B7907A"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Ž</w:t>
            </w:r>
          </w:p>
        </w:tc>
        <w:tc>
          <w:tcPr>
            <w:tcW w:w="198" w:type="pct"/>
            <w:shd w:val="clear" w:color="auto" w:fill="323E4F" w:themeFill="text2" w:themeFillShade="BF"/>
            <w:vAlign w:val="center"/>
          </w:tcPr>
          <w:p w14:paraId="672E799D"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M</w:t>
            </w:r>
          </w:p>
        </w:tc>
        <w:tc>
          <w:tcPr>
            <w:tcW w:w="197" w:type="pct"/>
            <w:shd w:val="clear" w:color="auto" w:fill="323E4F" w:themeFill="text2" w:themeFillShade="BF"/>
            <w:vAlign w:val="center"/>
          </w:tcPr>
          <w:p w14:paraId="7CFC63BC" w14:textId="77777777" w:rsidR="003D1AD9" w:rsidRPr="0031278B" w:rsidRDefault="003D1AD9" w:rsidP="0085071B">
            <w:pPr>
              <w:spacing w:after="0" w:line="240" w:lineRule="auto"/>
              <w:contextualSpacing/>
              <w:jc w:val="center"/>
              <w:rPr>
                <w:rFonts w:ascii="Times New Roman" w:hAnsi="Times New Roman"/>
                <w:b/>
                <w:bCs/>
                <w:color w:val="FFFFFF" w:themeColor="background1"/>
                <w:sz w:val="20"/>
                <w:szCs w:val="20"/>
                <w:lang w:val="hr-HR"/>
              </w:rPr>
            </w:pPr>
            <w:r w:rsidRPr="0031278B">
              <w:rPr>
                <w:rFonts w:ascii="Times New Roman" w:hAnsi="Times New Roman"/>
                <w:b/>
                <w:bCs/>
                <w:color w:val="FFFFFF" w:themeColor="background1"/>
                <w:sz w:val="20"/>
                <w:szCs w:val="20"/>
                <w:lang w:val="hr-HR"/>
              </w:rPr>
              <w:t>Ž</w:t>
            </w:r>
          </w:p>
        </w:tc>
        <w:tc>
          <w:tcPr>
            <w:tcW w:w="249" w:type="pct"/>
            <w:shd w:val="clear" w:color="auto" w:fill="323E4F" w:themeFill="text2" w:themeFillShade="BF"/>
            <w:vAlign w:val="center"/>
          </w:tcPr>
          <w:p w14:paraId="798B0C1E" w14:textId="77777777" w:rsidR="003D1AD9" w:rsidRPr="0031278B" w:rsidRDefault="003D1AD9" w:rsidP="0085071B">
            <w:pPr>
              <w:spacing w:after="0" w:line="240" w:lineRule="auto"/>
              <w:contextualSpacing/>
              <w:jc w:val="center"/>
              <w:rPr>
                <w:rFonts w:ascii="Times New Roman" w:hAnsi="Times New Roman"/>
                <w:b/>
                <w:color w:val="FFFFFF" w:themeColor="background1"/>
                <w:sz w:val="20"/>
                <w:szCs w:val="20"/>
                <w:lang w:val="hr-HR"/>
              </w:rPr>
            </w:pPr>
            <w:r w:rsidRPr="0031278B">
              <w:rPr>
                <w:rFonts w:ascii="Times New Roman" w:hAnsi="Times New Roman"/>
                <w:b/>
                <w:bCs/>
                <w:color w:val="FFFFFF" w:themeColor="background1"/>
                <w:sz w:val="20"/>
                <w:szCs w:val="20"/>
                <w:lang w:val="hr-HR"/>
              </w:rPr>
              <w:t>M</w:t>
            </w:r>
          </w:p>
        </w:tc>
        <w:tc>
          <w:tcPr>
            <w:tcW w:w="199" w:type="pct"/>
            <w:shd w:val="clear" w:color="auto" w:fill="323E4F" w:themeFill="text2" w:themeFillShade="BF"/>
            <w:vAlign w:val="center"/>
          </w:tcPr>
          <w:p w14:paraId="665CDF98" w14:textId="77777777" w:rsidR="003D1AD9" w:rsidRPr="0031278B" w:rsidRDefault="003D1AD9" w:rsidP="0085071B">
            <w:pPr>
              <w:spacing w:after="0" w:line="240" w:lineRule="auto"/>
              <w:contextualSpacing/>
              <w:jc w:val="center"/>
              <w:rPr>
                <w:rFonts w:ascii="Times New Roman" w:hAnsi="Times New Roman"/>
                <w:b/>
                <w:color w:val="FFFFFF" w:themeColor="background1"/>
                <w:sz w:val="20"/>
                <w:szCs w:val="20"/>
                <w:lang w:val="hr-HR"/>
              </w:rPr>
            </w:pPr>
            <w:r w:rsidRPr="0031278B">
              <w:rPr>
                <w:rFonts w:ascii="Times New Roman" w:hAnsi="Times New Roman"/>
                <w:b/>
                <w:bCs/>
                <w:color w:val="FFFFFF" w:themeColor="background1"/>
                <w:sz w:val="20"/>
                <w:szCs w:val="20"/>
                <w:lang w:val="hr-HR"/>
              </w:rPr>
              <w:t>Ž</w:t>
            </w:r>
          </w:p>
        </w:tc>
        <w:tc>
          <w:tcPr>
            <w:tcW w:w="197" w:type="pct"/>
            <w:shd w:val="clear" w:color="auto" w:fill="323E4F" w:themeFill="text2" w:themeFillShade="BF"/>
            <w:vAlign w:val="center"/>
          </w:tcPr>
          <w:p w14:paraId="13FABE6F" w14:textId="77777777" w:rsidR="003D1AD9" w:rsidRPr="0031278B" w:rsidRDefault="003D1AD9" w:rsidP="0085071B">
            <w:pPr>
              <w:spacing w:after="0" w:line="240" w:lineRule="auto"/>
              <w:contextualSpacing/>
              <w:jc w:val="center"/>
              <w:rPr>
                <w:rFonts w:ascii="Times New Roman" w:hAnsi="Times New Roman"/>
                <w:b/>
                <w:color w:val="FFFFFF" w:themeColor="background1"/>
                <w:sz w:val="20"/>
                <w:szCs w:val="20"/>
                <w:lang w:val="hr-HR"/>
              </w:rPr>
            </w:pPr>
            <w:r w:rsidRPr="0031278B">
              <w:rPr>
                <w:rFonts w:ascii="Times New Roman" w:hAnsi="Times New Roman"/>
                <w:b/>
                <w:bCs/>
                <w:color w:val="FFFFFF" w:themeColor="background1"/>
                <w:sz w:val="20"/>
                <w:szCs w:val="20"/>
                <w:lang w:val="hr-HR"/>
              </w:rPr>
              <w:t>M</w:t>
            </w:r>
          </w:p>
        </w:tc>
        <w:tc>
          <w:tcPr>
            <w:tcW w:w="191" w:type="pct"/>
            <w:shd w:val="clear" w:color="auto" w:fill="323E4F" w:themeFill="text2" w:themeFillShade="BF"/>
            <w:vAlign w:val="center"/>
          </w:tcPr>
          <w:p w14:paraId="1568779A" w14:textId="77777777" w:rsidR="003D1AD9" w:rsidRPr="0031278B" w:rsidRDefault="003D1AD9" w:rsidP="0085071B">
            <w:pPr>
              <w:spacing w:after="0" w:line="240" w:lineRule="auto"/>
              <w:contextualSpacing/>
              <w:jc w:val="center"/>
              <w:rPr>
                <w:rFonts w:ascii="Times New Roman" w:hAnsi="Times New Roman"/>
                <w:b/>
                <w:color w:val="FFFFFF" w:themeColor="background1"/>
                <w:sz w:val="20"/>
                <w:szCs w:val="20"/>
                <w:lang w:val="hr-HR"/>
              </w:rPr>
            </w:pPr>
            <w:r w:rsidRPr="0031278B">
              <w:rPr>
                <w:rFonts w:ascii="Times New Roman" w:hAnsi="Times New Roman"/>
                <w:b/>
                <w:bCs/>
                <w:color w:val="FFFFFF" w:themeColor="background1"/>
                <w:sz w:val="20"/>
                <w:szCs w:val="20"/>
                <w:lang w:val="hr-HR"/>
              </w:rPr>
              <w:t>Ž</w:t>
            </w:r>
          </w:p>
        </w:tc>
      </w:tr>
      <w:tr w:rsidR="003D1AD9" w:rsidRPr="00185773" w14:paraId="1D552602" w14:textId="77777777" w:rsidTr="0085071B">
        <w:trPr>
          <w:trHeight w:val="225"/>
        </w:trPr>
        <w:tc>
          <w:tcPr>
            <w:tcW w:w="205" w:type="pct"/>
            <w:shd w:val="clear" w:color="auto" w:fill="auto"/>
            <w:vAlign w:val="center"/>
          </w:tcPr>
          <w:p w14:paraId="7F896F43" w14:textId="77777777" w:rsidR="003D1AD9" w:rsidRPr="00F8772B" w:rsidRDefault="003D1AD9"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185" w:type="pct"/>
            <w:shd w:val="clear" w:color="auto" w:fill="auto"/>
            <w:vAlign w:val="center"/>
          </w:tcPr>
          <w:p w14:paraId="567E69D4" w14:textId="77777777" w:rsidR="003D1AD9" w:rsidRDefault="003D1AD9" w:rsidP="0085071B">
            <w:pPr>
              <w:tabs>
                <w:tab w:val="left" w:pos="180"/>
              </w:tabs>
              <w:spacing w:after="0" w:line="240" w:lineRule="auto"/>
              <w:contextualSpacing/>
              <w:rPr>
                <w:rFonts w:ascii="Times New Roman" w:hAnsi="Times New Roman"/>
                <w:bCs/>
                <w:sz w:val="20"/>
                <w:szCs w:val="20"/>
                <w:lang w:val="hr-HR"/>
              </w:rPr>
            </w:pPr>
            <w:r>
              <w:rPr>
                <w:rFonts w:ascii="Times New Roman" w:hAnsi="Times New Roman"/>
                <w:bCs/>
                <w:sz w:val="20"/>
                <w:szCs w:val="20"/>
                <w:lang w:val="hr-HR"/>
              </w:rPr>
              <w:t>Direktor</w:t>
            </w:r>
          </w:p>
          <w:p w14:paraId="4AAEDA08" w14:textId="77777777" w:rsidR="003D1AD9" w:rsidRPr="00F8772B" w:rsidRDefault="003D1AD9" w:rsidP="0085071B">
            <w:pPr>
              <w:tabs>
                <w:tab w:val="left" w:pos="180"/>
              </w:tabs>
              <w:spacing w:after="0" w:line="240" w:lineRule="auto"/>
              <w:contextualSpacing/>
              <w:rPr>
                <w:rFonts w:ascii="Times New Roman" w:hAnsi="Times New Roman"/>
                <w:bCs/>
                <w:sz w:val="20"/>
                <w:szCs w:val="20"/>
                <w:lang w:val="hr-HR"/>
              </w:rPr>
            </w:pPr>
          </w:p>
        </w:tc>
        <w:tc>
          <w:tcPr>
            <w:tcW w:w="172" w:type="pct"/>
            <w:vAlign w:val="center"/>
          </w:tcPr>
          <w:p w14:paraId="30EF53F4"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73" w:type="pct"/>
            <w:vAlign w:val="center"/>
          </w:tcPr>
          <w:p w14:paraId="6874727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vAlign w:val="center"/>
          </w:tcPr>
          <w:p w14:paraId="5657E2E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vAlign w:val="center"/>
          </w:tcPr>
          <w:p w14:paraId="04A856B8"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913770F"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0ACB465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3356C49C"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22C16D5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718B6B54"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0CA16A7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277EB8FE"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38BA69D"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5F83B3A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A9090C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770EB3C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0A12B2F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0A680B31"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1" w:type="pct"/>
            <w:shd w:val="clear" w:color="auto" w:fill="auto"/>
            <w:vAlign w:val="center"/>
          </w:tcPr>
          <w:p w14:paraId="54821464"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r>
      <w:tr w:rsidR="003D1AD9" w:rsidRPr="00185773" w14:paraId="047567AB" w14:textId="77777777" w:rsidTr="0085071B">
        <w:trPr>
          <w:trHeight w:val="225"/>
        </w:trPr>
        <w:tc>
          <w:tcPr>
            <w:tcW w:w="205" w:type="pct"/>
            <w:shd w:val="clear" w:color="auto" w:fill="auto"/>
            <w:vAlign w:val="center"/>
          </w:tcPr>
          <w:p w14:paraId="669FE0DB" w14:textId="77777777" w:rsidR="003D1AD9" w:rsidRDefault="003D1AD9"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185" w:type="pct"/>
            <w:shd w:val="clear" w:color="auto" w:fill="auto"/>
            <w:vAlign w:val="center"/>
          </w:tcPr>
          <w:p w14:paraId="1E82325D" w14:textId="77777777" w:rsidR="003D1AD9" w:rsidRPr="00185773" w:rsidRDefault="003D1AD9" w:rsidP="0085071B">
            <w:pPr>
              <w:tabs>
                <w:tab w:val="left" w:pos="180"/>
              </w:tabs>
              <w:spacing w:after="0" w:line="240" w:lineRule="auto"/>
              <w:contextualSpacing/>
              <w:rPr>
                <w:rFonts w:ascii="Times New Roman" w:hAnsi="Times New Roman"/>
                <w:bCs/>
                <w:sz w:val="20"/>
                <w:szCs w:val="20"/>
                <w:lang w:val="hr-HR"/>
              </w:rPr>
            </w:pPr>
            <w:r w:rsidRPr="00185773">
              <w:rPr>
                <w:rFonts w:ascii="Times New Roman" w:hAnsi="Times New Roman"/>
                <w:bCs/>
                <w:sz w:val="20"/>
                <w:szCs w:val="20"/>
                <w:lang w:val="hr-HR"/>
              </w:rPr>
              <w:t xml:space="preserve">Sektor za strategiju i politike integracija  </w:t>
            </w:r>
          </w:p>
        </w:tc>
        <w:tc>
          <w:tcPr>
            <w:tcW w:w="172" w:type="pct"/>
            <w:vAlign w:val="center"/>
          </w:tcPr>
          <w:p w14:paraId="03D2D67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73" w:type="pct"/>
            <w:vAlign w:val="center"/>
          </w:tcPr>
          <w:p w14:paraId="4A7AE51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vAlign w:val="center"/>
          </w:tcPr>
          <w:p w14:paraId="67B40E07"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vAlign w:val="center"/>
          </w:tcPr>
          <w:p w14:paraId="018B1EDA"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12B51C8"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05ED5587"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54" w:type="pct"/>
            <w:shd w:val="clear" w:color="auto" w:fill="auto"/>
            <w:vAlign w:val="center"/>
          </w:tcPr>
          <w:p w14:paraId="7CF6E23F"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202" w:type="pct"/>
            <w:shd w:val="clear" w:color="auto" w:fill="auto"/>
            <w:vAlign w:val="center"/>
          </w:tcPr>
          <w:p w14:paraId="265292A9"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48D115F7"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8" w:type="pct"/>
            <w:shd w:val="clear" w:color="auto" w:fill="auto"/>
            <w:vAlign w:val="center"/>
          </w:tcPr>
          <w:p w14:paraId="184483E4"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197" w:type="pct"/>
            <w:shd w:val="clear" w:color="auto" w:fill="auto"/>
            <w:vAlign w:val="center"/>
          </w:tcPr>
          <w:p w14:paraId="17848F88"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7" w:type="pct"/>
            <w:shd w:val="clear" w:color="auto" w:fill="auto"/>
            <w:vAlign w:val="center"/>
          </w:tcPr>
          <w:p w14:paraId="538315BE"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8" w:type="pct"/>
            <w:shd w:val="clear" w:color="auto" w:fill="auto"/>
            <w:vAlign w:val="center"/>
          </w:tcPr>
          <w:p w14:paraId="66E602D9"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21081D18"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49" w:type="pct"/>
            <w:shd w:val="clear" w:color="auto" w:fill="auto"/>
            <w:vAlign w:val="center"/>
          </w:tcPr>
          <w:p w14:paraId="4F50E886"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9" w:type="pct"/>
            <w:shd w:val="clear" w:color="auto" w:fill="auto"/>
            <w:vAlign w:val="center"/>
          </w:tcPr>
          <w:p w14:paraId="6DF54F78"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76F692EB"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w:t>
            </w:r>
          </w:p>
        </w:tc>
        <w:tc>
          <w:tcPr>
            <w:tcW w:w="191" w:type="pct"/>
            <w:shd w:val="clear" w:color="auto" w:fill="auto"/>
            <w:vAlign w:val="center"/>
          </w:tcPr>
          <w:p w14:paraId="6C6F49F7"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9</w:t>
            </w:r>
          </w:p>
        </w:tc>
      </w:tr>
      <w:tr w:rsidR="003D1AD9" w:rsidRPr="00185773" w14:paraId="76C06611" w14:textId="77777777" w:rsidTr="0085071B">
        <w:trPr>
          <w:trHeight w:val="225"/>
        </w:trPr>
        <w:tc>
          <w:tcPr>
            <w:tcW w:w="205" w:type="pct"/>
            <w:shd w:val="clear" w:color="auto" w:fill="auto"/>
            <w:vAlign w:val="center"/>
          </w:tcPr>
          <w:p w14:paraId="2716C3FE" w14:textId="77777777" w:rsidR="003D1AD9" w:rsidRPr="00F8772B" w:rsidRDefault="003D1AD9"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1185" w:type="pct"/>
            <w:shd w:val="clear" w:color="auto" w:fill="auto"/>
            <w:vAlign w:val="center"/>
          </w:tcPr>
          <w:p w14:paraId="2F69BBF2" w14:textId="77777777" w:rsidR="003D1AD9" w:rsidRPr="00F8772B" w:rsidRDefault="003D1AD9" w:rsidP="0085071B">
            <w:pPr>
              <w:tabs>
                <w:tab w:val="left" w:pos="180"/>
              </w:tabs>
              <w:spacing w:after="0" w:line="240" w:lineRule="auto"/>
              <w:contextualSpacing/>
              <w:rPr>
                <w:rFonts w:ascii="Times New Roman" w:hAnsi="Times New Roman"/>
                <w:bCs/>
                <w:sz w:val="20"/>
                <w:szCs w:val="20"/>
                <w:lang w:val="hr-HR"/>
              </w:rPr>
            </w:pPr>
            <w:r w:rsidRPr="00A65349">
              <w:rPr>
                <w:rFonts w:ascii="Times New Roman" w:hAnsi="Times New Roman"/>
                <w:bCs/>
                <w:sz w:val="20"/>
                <w:szCs w:val="20"/>
                <w:lang w:val="hr-HR"/>
              </w:rPr>
              <w:t>Sektor za usklađivanje  pravnog sistema BiH sa pravnom stečevinom EU</w:t>
            </w:r>
          </w:p>
        </w:tc>
        <w:tc>
          <w:tcPr>
            <w:tcW w:w="172" w:type="pct"/>
            <w:vAlign w:val="center"/>
          </w:tcPr>
          <w:p w14:paraId="065BF022"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73" w:type="pct"/>
            <w:vAlign w:val="center"/>
          </w:tcPr>
          <w:p w14:paraId="10180B31"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vAlign w:val="center"/>
          </w:tcPr>
          <w:p w14:paraId="05720B2E"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vAlign w:val="center"/>
          </w:tcPr>
          <w:p w14:paraId="032395E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073B005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7D87A96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54" w:type="pct"/>
            <w:shd w:val="clear" w:color="auto" w:fill="auto"/>
            <w:vAlign w:val="center"/>
          </w:tcPr>
          <w:p w14:paraId="587B731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02" w:type="pct"/>
            <w:shd w:val="clear" w:color="auto" w:fill="auto"/>
            <w:vAlign w:val="center"/>
          </w:tcPr>
          <w:p w14:paraId="12FADC0D"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3CD8960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8" w:type="pct"/>
            <w:shd w:val="clear" w:color="auto" w:fill="auto"/>
            <w:vAlign w:val="center"/>
          </w:tcPr>
          <w:p w14:paraId="5C00199A"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197" w:type="pct"/>
            <w:shd w:val="clear" w:color="auto" w:fill="auto"/>
            <w:vAlign w:val="center"/>
          </w:tcPr>
          <w:p w14:paraId="0AE31658"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44DCE8F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8" w:type="pct"/>
            <w:shd w:val="clear" w:color="auto" w:fill="auto"/>
            <w:vAlign w:val="center"/>
          </w:tcPr>
          <w:p w14:paraId="69E11727"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7" w:type="pct"/>
            <w:shd w:val="clear" w:color="auto" w:fill="auto"/>
            <w:vAlign w:val="center"/>
          </w:tcPr>
          <w:p w14:paraId="7B421672"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249" w:type="pct"/>
            <w:shd w:val="clear" w:color="auto" w:fill="auto"/>
            <w:vAlign w:val="center"/>
          </w:tcPr>
          <w:p w14:paraId="3164071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9" w:type="pct"/>
            <w:shd w:val="clear" w:color="auto" w:fill="auto"/>
            <w:vAlign w:val="center"/>
          </w:tcPr>
          <w:p w14:paraId="65715BAA"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48D6863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1" w:type="pct"/>
            <w:shd w:val="clear" w:color="auto" w:fill="auto"/>
            <w:vAlign w:val="center"/>
          </w:tcPr>
          <w:p w14:paraId="68E6BBD2"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10</w:t>
            </w:r>
          </w:p>
        </w:tc>
      </w:tr>
      <w:tr w:rsidR="003D1AD9" w:rsidRPr="00AE677B" w14:paraId="29946C8E" w14:textId="77777777" w:rsidTr="0085071B">
        <w:trPr>
          <w:trHeight w:val="225"/>
        </w:trPr>
        <w:tc>
          <w:tcPr>
            <w:tcW w:w="205" w:type="pct"/>
            <w:shd w:val="clear" w:color="auto" w:fill="auto"/>
            <w:vAlign w:val="center"/>
          </w:tcPr>
          <w:p w14:paraId="4E1880E7" w14:textId="77777777" w:rsidR="003D1AD9" w:rsidRPr="00F8772B" w:rsidRDefault="003D1AD9"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1185" w:type="pct"/>
            <w:shd w:val="clear" w:color="auto" w:fill="auto"/>
            <w:vAlign w:val="center"/>
          </w:tcPr>
          <w:p w14:paraId="1D15F8F5" w14:textId="77777777" w:rsidR="003D1AD9" w:rsidRPr="00AE677B" w:rsidRDefault="003D1AD9" w:rsidP="0085071B">
            <w:pPr>
              <w:tabs>
                <w:tab w:val="left" w:pos="180"/>
              </w:tabs>
              <w:spacing w:after="0" w:line="240" w:lineRule="auto"/>
              <w:contextualSpacing/>
              <w:rPr>
                <w:rFonts w:ascii="Times New Roman" w:hAnsi="Times New Roman"/>
                <w:bCs/>
                <w:sz w:val="20"/>
                <w:szCs w:val="20"/>
                <w:lang w:val="hr-HR"/>
              </w:rPr>
            </w:pPr>
          </w:p>
          <w:p w14:paraId="6EFC9D14" w14:textId="77777777" w:rsidR="003D1AD9" w:rsidRPr="00F8772B" w:rsidRDefault="003D1AD9" w:rsidP="0085071B">
            <w:pPr>
              <w:tabs>
                <w:tab w:val="left" w:pos="180"/>
              </w:tabs>
              <w:spacing w:after="0" w:line="240" w:lineRule="auto"/>
              <w:contextualSpacing/>
              <w:rPr>
                <w:rFonts w:ascii="Times New Roman" w:hAnsi="Times New Roman"/>
                <w:bCs/>
                <w:sz w:val="20"/>
                <w:szCs w:val="20"/>
                <w:lang w:val="hr-HR"/>
              </w:rPr>
            </w:pPr>
            <w:r w:rsidRPr="00AE677B">
              <w:rPr>
                <w:rFonts w:ascii="Times New Roman" w:hAnsi="Times New Roman"/>
                <w:bCs/>
                <w:sz w:val="20"/>
                <w:szCs w:val="20"/>
                <w:lang w:val="hr-HR"/>
              </w:rPr>
              <w:t>Sektor za programe pomoći za pristupanje Evropskoj uniji</w:t>
            </w:r>
          </w:p>
        </w:tc>
        <w:tc>
          <w:tcPr>
            <w:tcW w:w="172" w:type="pct"/>
            <w:vAlign w:val="center"/>
          </w:tcPr>
          <w:p w14:paraId="6C22EC71"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73" w:type="pct"/>
            <w:vAlign w:val="center"/>
          </w:tcPr>
          <w:p w14:paraId="12D5A5B6"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vAlign w:val="center"/>
          </w:tcPr>
          <w:p w14:paraId="2942F7EF"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vAlign w:val="center"/>
          </w:tcPr>
          <w:p w14:paraId="092E43E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EEE96C1"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321A54AA"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54" w:type="pct"/>
            <w:shd w:val="clear" w:color="auto" w:fill="auto"/>
            <w:vAlign w:val="center"/>
          </w:tcPr>
          <w:p w14:paraId="372EBC79"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02" w:type="pct"/>
            <w:shd w:val="clear" w:color="auto" w:fill="auto"/>
            <w:vAlign w:val="center"/>
          </w:tcPr>
          <w:p w14:paraId="17014913"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7" w:type="pct"/>
            <w:shd w:val="clear" w:color="auto" w:fill="auto"/>
            <w:vAlign w:val="center"/>
          </w:tcPr>
          <w:p w14:paraId="275D0C96"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198" w:type="pct"/>
            <w:shd w:val="clear" w:color="auto" w:fill="auto"/>
            <w:vAlign w:val="center"/>
          </w:tcPr>
          <w:p w14:paraId="37B8903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197" w:type="pct"/>
            <w:shd w:val="clear" w:color="auto" w:fill="auto"/>
            <w:vAlign w:val="center"/>
          </w:tcPr>
          <w:p w14:paraId="3E805608"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5C714D84"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8" w:type="pct"/>
            <w:shd w:val="clear" w:color="auto" w:fill="auto"/>
            <w:vAlign w:val="center"/>
          </w:tcPr>
          <w:p w14:paraId="01B7AE47"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197" w:type="pct"/>
            <w:shd w:val="clear" w:color="auto" w:fill="auto"/>
            <w:vAlign w:val="center"/>
          </w:tcPr>
          <w:p w14:paraId="7EA58DCA"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249" w:type="pct"/>
            <w:shd w:val="clear" w:color="auto" w:fill="auto"/>
            <w:vAlign w:val="center"/>
          </w:tcPr>
          <w:p w14:paraId="303D80D6"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9" w:type="pct"/>
            <w:shd w:val="clear" w:color="auto" w:fill="auto"/>
            <w:vAlign w:val="center"/>
          </w:tcPr>
          <w:p w14:paraId="4284654A"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6C2E8FA9"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w:t>
            </w:r>
          </w:p>
        </w:tc>
        <w:tc>
          <w:tcPr>
            <w:tcW w:w="191" w:type="pct"/>
            <w:shd w:val="clear" w:color="auto" w:fill="auto"/>
            <w:vAlign w:val="center"/>
          </w:tcPr>
          <w:p w14:paraId="514A470C"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12</w:t>
            </w:r>
          </w:p>
        </w:tc>
      </w:tr>
      <w:tr w:rsidR="003D1AD9" w:rsidRPr="00AE677B" w14:paraId="1416EFCA" w14:textId="77777777" w:rsidTr="0085071B">
        <w:trPr>
          <w:trHeight w:val="225"/>
        </w:trPr>
        <w:tc>
          <w:tcPr>
            <w:tcW w:w="205" w:type="pct"/>
            <w:shd w:val="clear" w:color="auto" w:fill="auto"/>
            <w:vAlign w:val="center"/>
          </w:tcPr>
          <w:p w14:paraId="3E154B38" w14:textId="77777777" w:rsidR="003D1AD9" w:rsidRPr="00F8772B" w:rsidRDefault="003D1AD9"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1185" w:type="pct"/>
            <w:shd w:val="clear" w:color="auto" w:fill="auto"/>
            <w:vAlign w:val="center"/>
          </w:tcPr>
          <w:p w14:paraId="51F36FB2" w14:textId="77777777" w:rsidR="003D1AD9" w:rsidRPr="00F8772B" w:rsidRDefault="003D1AD9" w:rsidP="0085071B">
            <w:pPr>
              <w:tabs>
                <w:tab w:val="left" w:pos="180"/>
              </w:tabs>
              <w:spacing w:after="0" w:line="240" w:lineRule="auto"/>
              <w:contextualSpacing/>
              <w:rPr>
                <w:rFonts w:ascii="Times New Roman" w:hAnsi="Times New Roman"/>
                <w:bCs/>
                <w:sz w:val="20"/>
                <w:szCs w:val="20"/>
                <w:lang w:val="hr-HR"/>
              </w:rPr>
            </w:pPr>
            <w:r w:rsidRPr="00706A85">
              <w:rPr>
                <w:rFonts w:ascii="Times New Roman" w:hAnsi="Times New Roman"/>
                <w:bCs/>
                <w:sz w:val="20"/>
                <w:szCs w:val="20"/>
                <w:lang w:val="hr-HR"/>
              </w:rPr>
              <w:t>Sektor za ljudske resurse, pravne, finansijske, informatičke poslove i Pisarnicu</w:t>
            </w:r>
          </w:p>
        </w:tc>
        <w:tc>
          <w:tcPr>
            <w:tcW w:w="172" w:type="pct"/>
            <w:vAlign w:val="center"/>
          </w:tcPr>
          <w:p w14:paraId="0310DD07"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73" w:type="pct"/>
            <w:vAlign w:val="center"/>
          </w:tcPr>
          <w:p w14:paraId="38FC157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vAlign w:val="center"/>
          </w:tcPr>
          <w:p w14:paraId="39D00106"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vAlign w:val="center"/>
          </w:tcPr>
          <w:p w14:paraId="7BC413A6"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2C32CAA8"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3395528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54" w:type="pct"/>
            <w:shd w:val="clear" w:color="auto" w:fill="auto"/>
            <w:vAlign w:val="center"/>
          </w:tcPr>
          <w:p w14:paraId="028C6B3A"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02" w:type="pct"/>
            <w:shd w:val="clear" w:color="auto" w:fill="auto"/>
            <w:vAlign w:val="center"/>
          </w:tcPr>
          <w:p w14:paraId="5FFA438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197" w:type="pct"/>
            <w:shd w:val="clear" w:color="auto" w:fill="auto"/>
            <w:vAlign w:val="center"/>
          </w:tcPr>
          <w:p w14:paraId="1EFE2389"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8" w:type="pct"/>
            <w:shd w:val="clear" w:color="auto" w:fill="auto"/>
            <w:vAlign w:val="center"/>
          </w:tcPr>
          <w:p w14:paraId="16A608CD"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197" w:type="pct"/>
            <w:shd w:val="clear" w:color="auto" w:fill="auto"/>
            <w:vAlign w:val="center"/>
          </w:tcPr>
          <w:p w14:paraId="7AAC65A1"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42C3C46E"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8" w:type="pct"/>
            <w:shd w:val="clear" w:color="auto" w:fill="auto"/>
            <w:vAlign w:val="center"/>
          </w:tcPr>
          <w:p w14:paraId="6B537C03"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7CC966F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249" w:type="pct"/>
            <w:shd w:val="clear" w:color="auto" w:fill="auto"/>
            <w:vAlign w:val="center"/>
          </w:tcPr>
          <w:p w14:paraId="557EFC19"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199" w:type="pct"/>
            <w:shd w:val="clear" w:color="auto" w:fill="auto"/>
            <w:vAlign w:val="center"/>
          </w:tcPr>
          <w:p w14:paraId="039A2F1E"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197" w:type="pct"/>
            <w:shd w:val="clear" w:color="auto" w:fill="auto"/>
            <w:vAlign w:val="center"/>
          </w:tcPr>
          <w:p w14:paraId="4D0E31D1"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5</w:t>
            </w:r>
          </w:p>
        </w:tc>
        <w:tc>
          <w:tcPr>
            <w:tcW w:w="191" w:type="pct"/>
            <w:shd w:val="clear" w:color="auto" w:fill="auto"/>
            <w:vAlign w:val="center"/>
          </w:tcPr>
          <w:p w14:paraId="349A074D"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16</w:t>
            </w:r>
          </w:p>
        </w:tc>
      </w:tr>
      <w:tr w:rsidR="003D1AD9" w:rsidRPr="00454A6E" w14:paraId="5DCDCE42" w14:textId="77777777" w:rsidTr="0085071B">
        <w:trPr>
          <w:trHeight w:val="225"/>
        </w:trPr>
        <w:tc>
          <w:tcPr>
            <w:tcW w:w="205" w:type="pct"/>
            <w:shd w:val="clear" w:color="auto" w:fill="auto"/>
            <w:vAlign w:val="center"/>
          </w:tcPr>
          <w:p w14:paraId="4EF9D18D" w14:textId="77777777" w:rsidR="003D1AD9" w:rsidRPr="00F8772B" w:rsidRDefault="003D1AD9"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6.</w:t>
            </w:r>
          </w:p>
        </w:tc>
        <w:tc>
          <w:tcPr>
            <w:tcW w:w="1185" w:type="pct"/>
            <w:shd w:val="clear" w:color="auto" w:fill="auto"/>
            <w:vAlign w:val="center"/>
          </w:tcPr>
          <w:p w14:paraId="60E8FEC3" w14:textId="77777777" w:rsidR="003D1AD9" w:rsidRPr="00F8772B" w:rsidRDefault="003D1AD9" w:rsidP="0085071B">
            <w:pPr>
              <w:tabs>
                <w:tab w:val="left" w:pos="180"/>
              </w:tabs>
              <w:spacing w:after="0" w:line="240" w:lineRule="auto"/>
              <w:contextualSpacing/>
              <w:rPr>
                <w:rFonts w:ascii="Times New Roman" w:hAnsi="Times New Roman"/>
                <w:bCs/>
                <w:sz w:val="20"/>
                <w:szCs w:val="20"/>
                <w:lang w:val="hr-HR"/>
              </w:rPr>
            </w:pPr>
            <w:r w:rsidRPr="00AB2661">
              <w:rPr>
                <w:rFonts w:ascii="Times New Roman" w:hAnsi="Times New Roman"/>
                <w:bCs/>
                <w:sz w:val="20"/>
                <w:szCs w:val="20"/>
                <w:lang w:val="hr-HR"/>
              </w:rPr>
              <w:t>Sektor za prevođenje iz područja evropskih integracija</w:t>
            </w:r>
          </w:p>
        </w:tc>
        <w:tc>
          <w:tcPr>
            <w:tcW w:w="172" w:type="pct"/>
            <w:vAlign w:val="center"/>
          </w:tcPr>
          <w:p w14:paraId="6582784C"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73" w:type="pct"/>
            <w:vAlign w:val="center"/>
          </w:tcPr>
          <w:p w14:paraId="594DE64E"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vAlign w:val="center"/>
          </w:tcPr>
          <w:p w14:paraId="1C89315A"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vAlign w:val="center"/>
          </w:tcPr>
          <w:p w14:paraId="56371C91"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1B4FBC79"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5CFE209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54" w:type="pct"/>
            <w:shd w:val="clear" w:color="auto" w:fill="auto"/>
            <w:vAlign w:val="center"/>
          </w:tcPr>
          <w:p w14:paraId="1C35D26C"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02" w:type="pct"/>
            <w:shd w:val="clear" w:color="auto" w:fill="auto"/>
            <w:vAlign w:val="center"/>
          </w:tcPr>
          <w:p w14:paraId="57D6333A"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7" w:type="pct"/>
            <w:shd w:val="clear" w:color="auto" w:fill="auto"/>
            <w:vAlign w:val="center"/>
          </w:tcPr>
          <w:p w14:paraId="4F782889"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8" w:type="pct"/>
            <w:shd w:val="clear" w:color="auto" w:fill="auto"/>
            <w:vAlign w:val="center"/>
          </w:tcPr>
          <w:p w14:paraId="4FB80242"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7" w:type="pct"/>
            <w:shd w:val="clear" w:color="auto" w:fill="auto"/>
            <w:vAlign w:val="center"/>
          </w:tcPr>
          <w:p w14:paraId="613B8CCB"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44953A63"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8" w:type="pct"/>
            <w:shd w:val="clear" w:color="auto" w:fill="auto"/>
            <w:vAlign w:val="center"/>
          </w:tcPr>
          <w:p w14:paraId="2BEDBE5C"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5AAC937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49" w:type="pct"/>
            <w:shd w:val="clear" w:color="auto" w:fill="auto"/>
            <w:vAlign w:val="center"/>
          </w:tcPr>
          <w:p w14:paraId="29A1C6A6"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9" w:type="pct"/>
            <w:shd w:val="clear" w:color="auto" w:fill="auto"/>
            <w:vAlign w:val="center"/>
          </w:tcPr>
          <w:p w14:paraId="3E4E8B4C"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6642B6E7"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1" w:type="pct"/>
            <w:shd w:val="clear" w:color="auto" w:fill="auto"/>
            <w:vAlign w:val="center"/>
          </w:tcPr>
          <w:p w14:paraId="286FA30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w:t>
            </w:r>
          </w:p>
        </w:tc>
      </w:tr>
      <w:tr w:rsidR="003D1AD9" w:rsidRPr="00454A6E" w14:paraId="7BBA3130" w14:textId="77777777" w:rsidTr="0085071B">
        <w:trPr>
          <w:trHeight w:val="225"/>
        </w:trPr>
        <w:tc>
          <w:tcPr>
            <w:tcW w:w="205" w:type="pct"/>
            <w:shd w:val="clear" w:color="auto" w:fill="auto"/>
            <w:vAlign w:val="center"/>
          </w:tcPr>
          <w:p w14:paraId="3B6E92D8" w14:textId="77777777" w:rsidR="003D1AD9" w:rsidRDefault="003D1AD9"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w:t>
            </w:r>
          </w:p>
        </w:tc>
        <w:tc>
          <w:tcPr>
            <w:tcW w:w="1185" w:type="pct"/>
            <w:shd w:val="clear" w:color="auto" w:fill="auto"/>
            <w:vAlign w:val="center"/>
          </w:tcPr>
          <w:p w14:paraId="1C042C48" w14:textId="77777777" w:rsidR="003D1AD9" w:rsidRPr="00AB2661" w:rsidRDefault="003D1AD9" w:rsidP="0085071B">
            <w:pPr>
              <w:tabs>
                <w:tab w:val="left" w:pos="180"/>
              </w:tabs>
              <w:spacing w:after="0" w:line="240" w:lineRule="auto"/>
              <w:contextualSpacing/>
              <w:rPr>
                <w:rFonts w:ascii="Times New Roman" w:hAnsi="Times New Roman"/>
                <w:bCs/>
                <w:sz w:val="20"/>
                <w:szCs w:val="20"/>
                <w:lang w:val="hr-HR"/>
              </w:rPr>
            </w:pPr>
            <w:r w:rsidRPr="009C5177">
              <w:rPr>
                <w:rFonts w:ascii="Times New Roman" w:hAnsi="Times New Roman"/>
                <w:bCs/>
                <w:sz w:val="20"/>
                <w:szCs w:val="20"/>
                <w:lang w:val="hr-HR"/>
              </w:rPr>
              <w:t>Sektor za komunikacije i obuke u oblasti evropskih integracija</w:t>
            </w:r>
          </w:p>
        </w:tc>
        <w:tc>
          <w:tcPr>
            <w:tcW w:w="172" w:type="pct"/>
            <w:vAlign w:val="center"/>
          </w:tcPr>
          <w:p w14:paraId="67238864"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73" w:type="pct"/>
            <w:vAlign w:val="center"/>
          </w:tcPr>
          <w:p w14:paraId="5934540C"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vAlign w:val="center"/>
          </w:tcPr>
          <w:p w14:paraId="47892388"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vAlign w:val="center"/>
          </w:tcPr>
          <w:p w14:paraId="7324E3B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94085A5"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6B54048C"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54" w:type="pct"/>
            <w:shd w:val="clear" w:color="auto" w:fill="auto"/>
            <w:vAlign w:val="center"/>
          </w:tcPr>
          <w:p w14:paraId="113F677F"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02" w:type="pct"/>
            <w:shd w:val="clear" w:color="auto" w:fill="auto"/>
            <w:vAlign w:val="center"/>
          </w:tcPr>
          <w:p w14:paraId="487237B2"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60CF8938"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8" w:type="pct"/>
            <w:shd w:val="clear" w:color="auto" w:fill="auto"/>
            <w:vAlign w:val="center"/>
          </w:tcPr>
          <w:p w14:paraId="14D01638"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197" w:type="pct"/>
            <w:shd w:val="clear" w:color="auto" w:fill="auto"/>
            <w:vAlign w:val="center"/>
          </w:tcPr>
          <w:p w14:paraId="0DF112E7"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746ED000"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8" w:type="pct"/>
            <w:shd w:val="clear" w:color="auto" w:fill="auto"/>
            <w:vAlign w:val="center"/>
          </w:tcPr>
          <w:p w14:paraId="5A2E9705"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486480F2"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49" w:type="pct"/>
            <w:shd w:val="clear" w:color="auto" w:fill="auto"/>
            <w:vAlign w:val="center"/>
          </w:tcPr>
          <w:p w14:paraId="52B38D7E"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9" w:type="pct"/>
            <w:shd w:val="clear" w:color="auto" w:fill="auto"/>
            <w:vAlign w:val="center"/>
          </w:tcPr>
          <w:p w14:paraId="4D4802D9"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5EA22422"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1" w:type="pct"/>
            <w:shd w:val="clear" w:color="auto" w:fill="auto"/>
            <w:vAlign w:val="center"/>
          </w:tcPr>
          <w:p w14:paraId="0D511C5F"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w:t>
            </w:r>
          </w:p>
        </w:tc>
      </w:tr>
      <w:tr w:rsidR="003D1AD9" w:rsidRPr="00454A6E" w14:paraId="3848D8D3" w14:textId="77777777" w:rsidTr="0085071B">
        <w:trPr>
          <w:trHeight w:val="225"/>
        </w:trPr>
        <w:tc>
          <w:tcPr>
            <w:tcW w:w="205" w:type="pct"/>
            <w:shd w:val="clear" w:color="auto" w:fill="auto"/>
            <w:vAlign w:val="center"/>
          </w:tcPr>
          <w:p w14:paraId="30FE05FC" w14:textId="77777777" w:rsidR="003D1AD9" w:rsidRDefault="003D1AD9"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8.</w:t>
            </w:r>
          </w:p>
        </w:tc>
        <w:tc>
          <w:tcPr>
            <w:tcW w:w="1185" w:type="pct"/>
            <w:shd w:val="clear" w:color="auto" w:fill="auto"/>
            <w:vAlign w:val="center"/>
          </w:tcPr>
          <w:p w14:paraId="1C385EA7" w14:textId="77777777" w:rsidR="003D1AD9" w:rsidRPr="00F56611" w:rsidRDefault="003D1AD9" w:rsidP="0085071B">
            <w:pPr>
              <w:tabs>
                <w:tab w:val="left" w:pos="180"/>
              </w:tabs>
              <w:spacing w:after="0" w:line="240" w:lineRule="auto"/>
              <w:contextualSpacing/>
              <w:rPr>
                <w:rFonts w:ascii="Times New Roman" w:hAnsi="Times New Roman"/>
                <w:bCs/>
                <w:sz w:val="20"/>
                <w:szCs w:val="20"/>
                <w:lang w:val="hr-HR"/>
              </w:rPr>
            </w:pPr>
          </w:p>
          <w:p w14:paraId="3993F8CC" w14:textId="77777777" w:rsidR="003D1AD9" w:rsidRPr="00AB2661" w:rsidRDefault="003D1AD9" w:rsidP="0085071B">
            <w:pPr>
              <w:tabs>
                <w:tab w:val="left" w:pos="180"/>
              </w:tabs>
              <w:spacing w:after="0" w:line="240" w:lineRule="auto"/>
              <w:contextualSpacing/>
              <w:rPr>
                <w:rFonts w:ascii="Times New Roman" w:hAnsi="Times New Roman"/>
                <w:bCs/>
                <w:sz w:val="20"/>
                <w:szCs w:val="20"/>
                <w:lang w:val="hr-HR"/>
              </w:rPr>
            </w:pPr>
            <w:r w:rsidRPr="00F56611">
              <w:rPr>
                <w:rFonts w:ascii="Times New Roman" w:hAnsi="Times New Roman"/>
                <w:bCs/>
                <w:sz w:val="20"/>
                <w:szCs w:val="20"/>
                <w:lang w:val="hr-HR"/>
              </w:rPr>
              <w:t>Sektor za programe teritorijalne saradnje</w:t>
            </w:r>
          </w:p>
        </w:tc>
        <w:tc>
          <w:tcPr>
            <w:tcW w:w="172" w:type="pct"/>
            <w:vAlign w:val="center"/>
          </w:tcPr>
          <w:p w14:paraId="7CBC729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73" w:type="pct"/>
            <w:vAlign w:val="center"/>
          </w:tcPr>
          <w:p w14:paraId="6483F0F3"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vAlign w:val="center"/>
          </w:tcPr>
          <w:p w14:paraId="34BF972F"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vAlign w:val="center"/>
          </w:tcPr>
          <w:p w14:paraId="3517B80C"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9FC7342"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14DE8F15"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254" w:type="pct"/>
            <w:shd w:val="clear" w:color="auto" w:fill="auto"/>
            <w:vAlign w:val="center"/>
          </w:tcPr>
          <w:p w14:paraId="3923E5E1"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02" w:type="pct"/>
            <w:shd w:val="clear" w:color="auto" w:fill="auto"/>
            <w:vAlign w:val="center"/>
          </w:tcPr>
          <w:p w14:paraId="3136CCFE"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1E630777"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8" w:type="pct"/>
            <w:shd w:val="clear" w:color="auto" w:fill="auto"/>
            <w:vAlign w:val="center"/>
          </w:tcPr>
          <w:p w14:paraId="582215E1"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4</w:t>
            </w:r>
          </w:p>
        </w:tc>
        <w:tc>
          <w:tcPr>
            <w:tcW w:w="197" w:type="pct"/>
            <w:shd w:val="clear" w:color="auto" w:fill="auto"/>
            <w:vAlign w:val="center"/>
          </w:tcPr>
          <w:p w14:paraId="2EAE34AD"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6C27A5D0"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8" w:type="pct"/>
            <w:shd w:val="clear" w:color="auto" w:fill="auto"/>
            <w:vAlign w:val="center"/>
          </w:tcPr>
          <w:p w14:paraId="48111C04"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536C9E3E"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49" w:type="pct"/>
            <w:shd w:val="clear" w:color="auto" w:fill="auto"/>
            <w:vAlign w:val="center"/>
          </w:tcPr>
          <w:p w14:paraId="08FF93BB"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9" w:type="pct"/>
            <w:shd w:val="clear" w:color="auto" w:fill="auto"/>
            <w:vAlign w:val="center"/>
          </w:tcPr>
          <w:p w14:paraId="4FD3334A"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74638D39"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1" w:type="pct"/>
            <w:shd w:val="clear" w:color="auto" w:fill="auto"/>
            <w:vAlign w:val="center"/>
          </w:tcPr>
          <w:p w14:paraId="2A2DC0C4"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6</w:t>
            </w:r>
          </w:p>
        </w:tc>
      </w:tr>
      <w:tr w:rsidR="003D1AD9" w:rsidRPr="00454A6E" w14:paraId="165931B2" w14:textId="77777777" w:rsidTr="0085071B">
        <w:trPr>
          <w:trHeight w:val="225"/>
        </w:trPr>
        <w:tc>
          <w:tcPr>
            <w:tcW w:w="205" w:type="pct"/>
            <w:shd w:val="clear" w:color="auto" w:fill="auto"/>
            <w:vAlign w:val="center"/>
          </w:tcPr>
          <w:p w14:paraId="5DB2E447" w14:textId="77777777" w:rsidR="003D1AD9" w:rsidRDefault="003D1AD9" w:rsidP="0085071B">
            <w:pPr>
              <w:tabs>
                <w:tab w:val="left" w:pos="180"/>
              </w:tabs>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9.</w:t>
            </w:r>
          </w:p>
        </w:tc>
        <w:tc>
          <w:tcPr>
            <w:tcW w:w="1185" w:type="pct"/>
            <w:shd w:val="clear" w:color="auto" w:fill="auto"/>
            <w:vAlign w:val="center"/>
          </w:tcPr>
          <w:p w14:paraId="32EC5887" w14:textId="77777777" w:rsidR="003D1AD9" w:rsidRDefault="003D1AD9" w:rsidP="0085071B">
            <w:pPr>
              <w:tabs>
                <w:tab w:val="left" w:pos="180"/>
              </w:tabs>
              <w:spacing w:after="0" w:line="240" w:lineRule="auto"/>
              <w:contextualSpacing/>
              <w:rPr>
                <w:rFonts w:ascii="Times New Roman" w:hAnsi="Times New Roman"/>
                <w:bCs/>
                <w:sz w:val="20"/>
                <w:szCs w:val="20"/>
                <w:lang w:val="hr-HR"/>
              </w:rPr>
            </w:pPr>
            <w:r w:rsidRPr="00F56611">
              <w:rPr>
                <w:rFonts w:ascii="Times New Roman" w:hAnsi="Times New Roman"/>
                <w:bCs/>
                <w:sz w:val="20"/>
                <w:szCs w:val="20"/>
                <w:lang w:val="hr-HR"/>
              </w:rPr>
              <w:t>Odjeljenje za podršku</w:t>
            </w:r>
          </w:p>
          <w:p w14:paraId="300CF9A0" w14:textId="77777777" w:rsidR="003D1AD9" w:rsidRPr="00AB2661" w:rsidRDefault="003D1AD9" w:rsidP="0085071B">
            <w:pPr>
              <w:tabs>
                <w:tab w:val="left" w:pos="180"/>
              </w:tabs>
              <w:spacing w:after="0" w:line="240" w:lineRule="auto"/>
              <w:contextualSpacing/>
              <w:rPr>
                <w:rFonts w:ascii="Times New Roman" w:hAnsi="Times New Roman"/>
                <w:bCs/>
                <w:sz w:val="20"/>
                <w:szCs w:val="20"/>
                <w:lang w:val="hr-HR"/>
              </w:rPr>
            </w:pPr>
          </w:p>
        </w:tc>
        <w:tc>
          <w:tcPr>
            <w:tcW w:w="172" w:type="pct"/>
            <w:vAlign w:val="center"/>
          </w:tcPr>
          <w:p w14:paraId="7CD14D02"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73" w:type="pct"/>
            <w:vAlign w:val="center"/>
          </w:tcPr>
          <w:p w14:paraId="0484366C"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vAlign w:val="center"/>
          </w:tcPr>
          <w:p w14:paraId="5F2887E7"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vAlign w:val="center"/>
          </w:tcPr>
          <w:p w14:paraId="30F28B60"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3D9AF46" w14:textId="77777777" w:rsidR="003D1AD9" w:rsidRPr="00F8772B" w:rsidRDefault="003D1AD9" w:rsidP="0085071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3126029F"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54" w:type="pct"/>
            <w:shd w:val="clear" w:color="auto" w:fill="auto"/>
            <w:vAlign w:val="center"/>
          </w:tcPr>
          <w:p w14:paraId="1A3F60B6"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02" w:type="pct"/>
            <w:shd w:val="clear" w:color="auto" w:fill="auto"/>
            <w:vAlign w:val="center"/>
          </w:tcPr>
          <w:p w14:paraId="0C6DDC85"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6DB188D8"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8" w:type="pct"/>
            <w:shd w:val="clear" w:color="auto" w:fill="auto"/>
            <w:vAlign w:val="center"/>
          </w:tcPr>
          <w:p w14:paraId="4EDBBEF4"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5F39737A"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3A0FEB2F"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8" w:type="pct"/>
            <w:shd w:val="clear" w:color="auto" w:fill="auto"/>
            <w:vAlign w:val="center"/>
          </w:tcPr>
          <w:p w14:paraId="0FBE3814"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197" w:type="pct"/>
            <w:shd w:val="clear" w:color="auto" w:fill="auto"/>
            <w:vAlign w:val="center"/>
          </w:tcPr>
          <w:p w14:paraId="0F7A0E1E"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0</w:t>
            </w:r>
          </w:p>
        </w:tc>
        <w:tc>
          <w:tcPr>
            <w:tcW w:w="249" w:type="pct"/>
            <w:shd w:val="clear" w:color="auto" w:fill="auto"/>
            <w:vAlign w:val="center"/>
          </w:tcPr>
          <w:p w14:paraId="587C46E0"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9" w:type="pct"/>
            <w:shd w:val="clear" w:color="auto" w:fill="auto"/>
            <w:vAlign w:val="center"/>
          </w:tcPr>
          <w:p w14:paraId="32B7DF22"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7" w:type="pct"/>
            <w:shd w:val="clear" w:color="auto" w:fill="auto"/>
            <w:vAlign w:val="center"/>
          </w:tcPr>
          <w:p w14:paraId="52F7FA6F"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1" w:type="pct"/>
            <w:shd w:val="clear" w:color="auto" w:fill="auto"/>
            <w:vAlign w:val="center"/>
          </w:tcPr>
          <w:p w14:paraId="0E4F616C" w14:textId="77777777" w:rsidR="003D1AD9" w:rsidRDefault="003D1AD9" w:rsidP="0085071B">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r>
      <w:tr w:rsidR="003D1AD9" w:rsidRPr="00921586" w14:paraId="0B3002C4" w14:textId="77777777" w:rsidTr="0085071B">
        <w:trPr>
          <w:trHeight w:val="225"/>
        </w:trPr>
        <w:tc>
          <w:tcPr>
            <w:tcW w:w="1391" w:type="pct"/>
            <w:gridSpan w:val="2"/>
            <w:shd w:val="clear" w:color="auto" w:fill="auto"/>
            <w:vAlign w:val="center"/>
          </w:tcPr>
          <w:p w14:paraId="76D43BBF" w14:textId="77777777" w:rsidR="003D1AD9" w:rsidRPr="00921586" w:rsidRDefault="003D1AD9" w:rsidP="0085071B">
            <w:pPr>
              <w:tabs>
                <w:tab w:val="left" w:pos="180"/>
              </w:tabs>
              <w:spacing w:after="0" w:line="240" w:lineRule="auto"/>
              <w:contextualSpacing/>
              <w:rPr>
                <w:rFonts w:ascii="Times New Roman" w:hAnsi="Times New Roman"/>
                <w:b/>
                <w:bCs/>
                <w:sz w:val="20"/>
                <w:szCs w:val="20"/>
                <w:lang w:val="hr-HR"/>
              </w:rPr>
            </w:pPr>
            <w:r>
              <w:rPr>
                <w:rFonts w:ascii="Times New Roman" w:hAnsi="Times New Roman"/>
                <w:b/>
                <w:bCs/>
                <w:sz w:val="20"/>
                <w:szCs w:val="20"/>
                <w:lang w:val="hr-HR"/>
              </w:rPr>
              <w:t>UKUPNO:</w:t>
            </w:r>
          </w:p>
        </w:tc>
        <w:tc>
          <w:tcPr>
            <w:tcW w:w="172" w:type="pct"/>
            <w:vAlign w:val="center"/>
          </w:tcPr>
          <w:p w14:paraId="47051688"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173" w:type="pct"/>
            <w:vAlign w:val="center"/>
          </w:tcPr>
          <w:p w14:paraId="293E3AE5"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p>
        </w:tc>
        <w:tc>
          <w:tcPr>
            <w:tcW w:w="197" w:type="pct"/>
            <w:vAlign w:val="center"/>
          </w:tcPr>
          <w:p w14:paraId="536634B6"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p>
        </w:tc>
        <w:tc>
          <w:tcPr>
            <w:tcW w:w="198" w:type="pct"/>
            <w:vAlign w:val="center"/>
          </w:tcPr>
          <w:p w14:paraId="13011BF0"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p>
        </w:tc>
        <w:tc>
          <w:tcPr>
            <w:tcW w:w="197" w:type="pct"/>
            <w:shd w:val="clear" w:color="auto" w:fill="auto"/>
            <w:vAlign w:val="center"/>
          </w:tcPr>
          <w:p w14:paraId="2C99764B"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p>
        </w:tc>
        <w:tc>
          <w:tcPr>
            <w:tcW w:w="198" w:type="pct"/>
            <w:shd w:val="clear" w:color="auto" w:fill="auto"/>
            <w:vAlign w:val="center"/>
          </w:tcPr>
          <w:p w14:paraId="165BE641"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w:t>
            </w:r>
          </w:p>
        </w:tc>
        <w:tc>
          <w:tcPr>
            <w:tcW w:w="254" w:type="pct"/>
            <w:shd w:val="clear" w:color="auto" w:fill="auto"/>
            <w:vAlign w:val="center"/>
          </w:tcPr>
          <w:p w14:paraId="5E9CF845"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3</w:t>
            </w:r>
          </w:p>
        </w:tc>
        <w:tc>
          <w:tcPr>
            <w:tcW w:w="202" w:type="pct"/>
            <w:shd w:val="clear" w:color="auto" w:fill="auto"/>
            <w:vAlign w:val="center"/>
          </w:tcPr>
          <w:p w14:paraId="46ED52CC"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11</w:t>
            </w:r>
          </w:p>
        </w:tc>
        <w:tc>
          <w:tcPr>
            <w:tcW w:w="197" w:type="pct"/>
            <w:shd w:val="clear" w:color="auto" w:fill="auto"/>
            <w:vAlign w:val="center"/>
          </w:tcPr>
          <w:p w14:paraId="198E2CE2"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w:t>
            </w:r>
          </w:p>
        </w:tc>
        <w:tc>
          <w:tcPr>
            <w:tcW w:w="198" w:type="pct"/>
            <w:shd w:val="clear" w:color="auto" w:fill="auto"/>
            <w:vAlign w:val="center"/>
          </w:tcPr>
          <w:p w14:paraId="7E5CAC98"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29</w:t>
            </w:r>
          </w:p>
        </w:tc>
        <w:tc>
          <w:tcPr>
            <w:tcW w:w="197" w:type="pct"/>
            <w:shd w:val="clear" w:color="auto" w:fill="auto"/>
            <w:vAlign w:val="center"/>
          </w:tcPr>
          <w:p w14:paraId="445642E6"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4</w:t>
            </w:r>
          </w:p>
        </w:tc>
        <w:tc>
          <w:tcPr>
            <w:tcW w:w="197" w:type="pct"/>
            <w:shd w:val="clear" w:color="auto" w:fill="auto"/>
            <w:vAlign w:val="center"/>
          </w:tcPr>
          <w:p w14:paraId="3C5138D0"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w:t>
            </w:r>
          </w:p>
        </w:tc>
        <w:tc>
          <w:tcPr>
            <w:tcW w:w="198" w:type="pct"/>
            <w:shd w:val="clear" w:color="auto" w:fill="auto"/>
            <w:vAlign w:val="center"/>
          </w:tcPr>
          <w:p w14:paraId="12FD5370"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8</w:t>
            </w:r>
          </w:p>
        </w:tc>
        <w:tc>
          <w:tcPr>
            <w:tcW w:w="197" w:type="pct"/>
            <w:shd w:val="clear" w:color="auto" w:fill="auto"/>
            <w:vAlign w:val="center"/>
          </w:tcPr>
          <w:p w14:paraId="1B76BB4B"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10</w:t>
            </w:r>
          </w:p>
        </w:tc>
        <w:tc>
          <w:tcPr>
            <w:tcW w:w="249" w:type="pct"/>
            <w:shd w:val="clear" w:color="auto" w:fill="auto"/>
            <w:vAlign w:val="center"/>
          </w:tcPr>
          <w:p w14:paraId="34FBEA4A"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4</w:t>
            </w:r>
          </w:p>
        </w:tc>
        <w:tc>
          <w:tcPr>
            <w:tcW w:w="199" w:type="pct"/>
            <w:shd w:val="clear" w:color="auto" w:fill="auto"/>
            <w:vAlign w:val="center"/>
          </w:tcPr>
          <w:p w14:paraId="3F57DBA5"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w:t>
            </w:r>
          </w:p>
        </w:tc>
        <w:tc>
          <w:tcPr>
            <w:tcW w:w="197" w:type="pct"/>
            <w:shd w:val="clear" w:color="auto" w:fill="auto"/>
            <w:vAlign w:val="center"/>
          </w:tcPr>
          <w:p w14:paraId="28921CB7"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28</w:t>
            </w:r>
          </w:p>
        </w:tc>
        <w:tc>
          <w:tcPr>
            <w:tcW w:w="191" w:type="pct"/>
            <w:shd w:val="clear" w:color="auto" w:fill="auto"/>
            <w:vAlign w:val="center"/>
          </w:tcPr>
          <w:p w14:paraId="08644ECF" w14:textId="77777777" w:rsidR="003D1AD9" w:rsidRPr="00921586" w:rsidRDefault="003D1AD9" w:rsidP="0085071B">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70</w:t>
            </w:r>
          </w:p>
        </w:tc>
      </w:tr>
    </w:tbl>
    <w:p w14:paraId="72F53EAF" w14:textId="77777777" w:rsidR="009C1758" w:rsidRDefault="009C1758" w:rsidP="00C623BC">
      <w:pPr>
        <w:spacing w:after="120" w:line="240" w:lineRule="auto"/>
        <w:jc w:val="both"/>
        <w:rPr>
          <w:rFonts w:ascii="Times New Roman" w:hAnsi="Times New Roman"/>
          <w:i/>
          <w:sz w:val="24"/>
          <w:szCs w:val="24"/>
          <w:lang w:val="bs-Latn-BA" w:eastAsia="x-none"/>
        </w:rPr>
      </w:pPr>
    </w:p>
    <w:p w14:paraId="6AA5C76B" w14:textId="77777777" w:rsidR="00557FC4" w:rsidRDefault="00C623BC" w:rsidP="00C623BC">
      <w:pPr>
        <w:spacing w:before="240" w:after="240" w:line="240" w:lineRule="auto"/>
        <w:jc w:val="right"/>
        <w:rPr>
          <w:rFonts w:ascii="Times New Roman" w:hAnsi="Times New Roman"/>
          <w:b/>
          <w:sz w:val="24"/>
          <w:szCs w:val="24"/>
          <w:lang w:val="hr-HR"/>
        </w:rPr>
        <w:sectPr w:rsidR="00557FC4" w:rsidSect="0056463D">
          <w:footerReference w:type="default" r:id="rId10"/>
          <w:pgSz w:w="16838" w:h="11906" w:orient="landscape" w:code="9"/>
          <w:pgMar w:top="1440" w:right="1440" w:bottom="1440" w:left="1440" w:header="708" w:footer="708" w:gutter="0"/>
          <w:pgNumType w:start="1"/>
          <w:cols w:space="708"/>
          <w:docGrid w:linePitch="360"/>
        </w:sectPr>
      </w:pPr>
      <w:r w:rsidRPr="00391CDB">
        <w:rPr>
          <w:rFonts w:ascii="Times New Roman" w:hAnsi="Times New Roman"/>
          <w:b/>
          <w:sz w:val="24"/>
          <w:szCs w:val="24"/>
          <w:lang w:val="hr-HR"/>
        </w:rPr>
        <w:t>RUKOVODI</w:t>
      </w:r>
      <w:r>
        <w:rPr>
          <w:rFonts w:ascii="Times New Roman" w:hAnsi="Times New Roman"/>
          <w:b/>
          <w:sz w:val="24"/>
          <w:szCs w:val="24"/>
          <w:lang w:val="hr-HR"/>
        </w:rPr>
        <w:t>LAC</w:t>
      </w:r>
      <w:r w:rsidRPr="00391CDB">
        <w:rPr>
          <w:rFonts w:ascii="Times New Roman" w:hAnsi="Times New Roman"/>
          <w:b/>
          <w:sz w:val="24"/>
          <w:szCs w:val="24"/>
          <w:lang w:val="hr-HR"/>
        </w:rPr>
        <w:t xml:space="preserve"> INSTITUCIJE BIH</w:t>
      </w:r>
    </w:p>
    <w:p w14:paraId="74E0423D" w14:textId="77777777" w:rsidR="00557FC4" w:rsidRDefault="00557FC4" w:rsidP="00557FC4">
      <w:pPr>
        <w:pStyle w:val="Heading1"/>
        <w:spacing w:before="120" w:after="120"/>
        <w:jc w:val="both"/>
        <w:rPr>
          <w:rFonts w:ascii="Times New Roman" w:hAnsi="Times New Roman"/>
          <w:sz w:val="24"/>
          <w:szCs w:val="24"/>
          <w:lang w:val="hr-HR"/>
        </w:rPr>
      </w:pPr>
      <w:bookmarkStart w:id="16" w:name="_Toc128308275"/>
      <w:r>
        <w:rPr>
          <w:rFonts w:ascii="Times New Roman" w:hAnsi="Times New Roman"/>
          <w:sz w:val="24"/>
          <w:szCs w:val="24"/>
          <w:lang w:val="hr-HR"/>
        </w:rPr>
        <w:lastRenderedPageBreak/>
        <w:t>PRILOG 1.</w:t>
      </w:r>
      <w:r w:rsidRPr="00391CDB">
        <w:rPr>
          <w:rFonts w:ascii="Times New Roman" w:hAnsi="Times New Roman"/>
          <w:sz w:val="24"/>
          <w:szCs w:val="24"/>
          <w:lang w:val="hr-HR"/>
        </w:rPr>
        <w:t xml:space="preserve"> Prethodne procjene </w:t>
      </w:r>
      <w:r>
        <w:rPr>
          <w:rFonts w:ascii="Times New Roman" w:hAnsi="Times New Roman"/>
          <w:sz w:val="24"/>
          <w:szCs w:val="24"/>
          <w:lang w:val="hr-HR"/>
        </w:rPr>
        <w:t>uticaja</w:t>
      </w:r>
      <w:r w:rsidRPr="00391CDB">
        <w:rPr>
          <w:rFonts w:ascii="Times New Roman" w:hAnsi="Times New Roman"/>
          <w:sz w:val="24"/>
          <w:szCs w:val="24"/>
          <w:lang w:val="hr-HR"/>
        </w:rPr>
        <w:t xml:space="preserve"> za propise koji su predloženi u Plan izrade i slanja u proceduru usvajanja normativno-pravnih akata</w:t>
      </w:r>
      <w:bookmarkEnd w:id="16"/>
    </w:p>
    <w:p w14:paraId="01741EEC" w14:textId="77777777" w:rsidR="00463EBC" w:rsidRPr="00463EBC" w:rsidRDefault="00463EBC" w:rsidP="00463EBC">
      <w:pPr>
        <w:rPr>
          <w:lang w:val="hr-HR" w:eastAsia="x-none"/>
        </w:rPr>
      </w:pPr>
    </w:p>
    <w:p w14:paraId="01F63303" w14:textId="77777777" w:rsidR="00463EBC" w:rsidRPr="000A05AC" w:rsidRDefault="00463EBC" w:rsidP="00463EBC">
      <w:pPr>
        <w:spacing w:after="120"/>
        <w:jc w:val="both"/>
        <w:rPr>
          <w:rFonts w:ascii="Times New Roman" w:hAnsi="Times New Roman"/>
          <w:b/>
          <w:sz w:val="24"/>
          <w:szCs w:val="24"/>
          <w:lang w:val="hr-HR"/>
        </w:rPr>
      </w:pPr>
      <w:r w:rsidRPr="000A05AC">
        <w:rPr>
          <w:rFonts w:ascii="Times New Roman" w:hAnsi="Times New Roman"/>
          <w:b/>
          <w:sz w:val="24"/>
          <w:szCs w:val="24"/>
          <w:lang w:val="hr-HR"/>
        </w:rPr>
        <w:t>OBRAZAC broj 1 – PRETHODNA PROCJENA UTICAJA PROPISA</w:t>
      </w:r>
    </w:p>
    <w:p w14:paraId="5D0F9AAF" w14:textId="77F78067" w:rsidR="00463EBC" w:rsidRPr="000A05AC" w:rsidRDefault="00463EBC" w:rsidP="00463EBC">
      <w:pPr>
        <w:spacing w:after="120" w:line="240" w:lineRule="auto"/>
        <w:jc w:val="both"/>
        <w:rPr>
          <w:rFonts w:ascii="Times New Roman" w:eastAsia="Times New Roman" w:hAnsi="Times New Roman"/>
          <w:i/>
          <w:sz w:val="24"/>
          <w:szCs w:val="24"/>
          <w:lang w:val="hr-HR"/>
        </w:rPr>
      </w:pPr>
      <w:r w:rsidRPr="000A05AC">
        <w:rPr>
          <w:rFonts w:ascii="Times New Roman" w:eastAsia="Times New Roman" w:hAnsi="Times New Roman"/>
          <w:i/>
          <w:sz w:val="24"/>
          <w:szCs w:val="24"/>
          <w:lang w:val="hr-HR"/>
        </w:rPr>
        <w:t>Direkcija za evropske integracije</w:t>
      </w:r>
    </w:p>
    <w:p w14:paraId="3AAE05F1" w14:textId="6906E123" w:rsidR="00463EBC" w:rsidRPr="000A05AC" w:rsidRDefault="00463EBC" w:rsidP="00463EBC">
      <w:pPr>
        <w:spacing w:after="0" w:line="240" w:lineRule="auto"/>
        <w:jc w:val="both"/>
        <w:rPr>
          <w:rFonts w:ascii="Times New Roman" w:eastAsia="Times New Roman" w:hAnsi="Times New Roman"/>
          <w:sz w:val="24"/>
          <w:szCs w:val="24"/>
          <w:lang w:val="hr-HR"/>
        </w:rPr>
      </w:pPr>
      <w:r w:rsidRPr="000A05AC">
        <w:rPr>
          <w:rFonts w:ascii="Times New Roman" w:eastAsia="Times New Roman" w:hAnsi="Times New Roman"/>
          <w:sz w:val="24"/>
          <w:szCs w:val="24"/>
          <w:lang w:val="hr-HR"/>
        </w:rPr>
        <w:t>Broj</w:t>
      </w:r>
      <w:r w:rsidR="00E849D1">
        <w:rPr>
          <w:rFonts w:ascii="Times New Roman" w:eastAsia="Times New Roman" w:hAnsi="Times New Roman"/>
          <w:sz w:val="24"/>
          <w:szCs w:val="24"/>
          <w:lang w:val="hr-HR"/>
        </w:rPr>
        <w:t>: 01-07-1-1026-</w:t>
      </w:r>
      <w:r w:rsidR="008A1E7C">
        <w:rPr>
          <w:rFonts w:ascii="Times New Roman" w:eastAsia="Times New Roman" w:hAnsi="Times New Roman"/>
          <w:sz w:val="24"/>
          <w:szCs w:val="24"/>
          <w:lang w:val="hr-HR"/>
        </w:rPr>
        <w:t>3</w:t>
      </w:r>
      <w:r w:rsidR="00E849D1">
        <w:rPr>
          <w:rFonts w:ascii="Times New Roman" w:eastAsia="Times New Roman" w:hAnsi="Times New Roman"/>
          <w:sz w:val="24"/>
          <w:szCs w:val="24"/>
          <w:lang w:val="hr-HR"/>
        </w:rPr>
        <w:t>/23</w:t>
      </w:r>
    </w:p>
    <w:p w14:paraId="4126BB47" w14:textId="711E55C6" w:rsidR="00463EBC" w:rsidRPr="000A05AC" w:rsidRDefault="00463EBC" w:rsidP="00463EBC">
      <w:pPr>
        <w:spacing w:after="120" w:line="240" w:lineRule="auto"/>
        <w:jc w:val="both"/>
        <w:rPr>
          <w:rFonts w:ascii="Times New Roman" w:eastAsia="Times New Roman" w:hAnsi="Times New Roman"/>
          <w:sz w:val="24"/>
          <w:szCs w:val="24"/>
          <w:lang w:val="hr-HR"/>
        </w:rPr>
      </w:pPr>
      <w:r w:rsidRPr="000A05AC">
        <w:rPr>
          <w:rFonts w:ascii="Times New Roman" w:eastAsia="Times New Roman" w:hAnsi="Times New Roman"/>
          <w:sz w:val="24"/>
          <w:szCs w:val="24"/>
          <w:lang w:val="hr-HR"/>
        </w:rPr>
        <w:t xml:space="preserve">Sarajevo, </w:t>
      </w:r>
      <w:r w:rsidR="00D16FDF">
        <w:rPr>
          <w:rFonts w:ascii="Times New Roman" w:eastAsia="Times New Roman" w:hAnsi="Times New Roman"/>
          <w:sz w:val="24"/>
          <w:szCs w:val="24"/>
          <w:lang w:val="hr-HR"/>
        </w:rPr>
        <w:t>3.8.2023. godine</w:t>
      </w: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624"/>
        <w:gridCol w:w="1230"/>
        <w:gridCol w:w="1780"/>
        <w:gridCol w:w="1688"/>
      </w:tblGrid>
      <w:tr w:rsidR="00463EBC" w:rsidRPr="000A05AC" w14:paraId="33B35486" w14:textId="77777777" w:rsidTr="00FA2142">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14:paraId="05EB6CA3" w14:textId="77777777" w:rsidR="00463EBC" w:rsidRPr="000A05AC" w:rsidRDefault="00463EBC" w:rsidP="00FA2142">
            <w:pPr>
              <w:spacing w:after="0" w:line="240" w:lineRule="auto"/>
              <w:jc w:val="center"/>
              <w:rPr>
                <w:rFonts w:ascii="Times New Roman" w:eastAsia="Times New Roman" w:hAnsi="Times New Roman"/>
                <w:b/>
                <w:bCs/>
                <w:color w:val="F2F2F2" w:themeColor="background1" w:themeShade="F2"/>
                <w:sz w:val="20"/>
                <w:szCs w:val="20"/>
                <w:lang w:val="hr-HR"/>
              </w:rPr>
            </w:pPr>
            <w:r w:rsidRPr="000A05AC">
              <w:rPr>
                <w:rFonts w:ascii="Times New Roman" w:eastAsia="Times New Roman" w:hAnsi="Times New Roman"/>
                <w:b/>
                <w:bCs/>
                <w:color w:val="F2F2F2" w:themeColor="background1" w:themeShade="F2"/>
                <w:sz w:val="20"/>
                <w:szCs w:val="20"/>
                <w:lang w:val="hr-HR"/>
              </w:rPr>
              <w:t>PRETHODNA PROCJENA UTICAJA PROPISA</w:t>
            </w:r>
          </w:p>
        </w:tc>
      </w:tr>
      <w:tr w:rsidR="00463EBC" w:rsidRPr="000A05AC" w14:paraId="437D2CF5" w14:textId="77777777" w:rsidTr="00FA2142">
        <w:trPr>
          <w:trHeight w:val="268"/>
        </w:trPr>
        <w:tc>
          <w:tcPr>
            <w:tcW w:w="4434" w:type="dxa"/>
            <w:tcBorders>
              <w:top w:val="single" w:sz="8" w:space="0" w:color="4F81BD"/>
              <w:left w:val="single" w:sz="8" w:space="0" w:color="4F81BD"/>
              <w:bottom w:val="single" w:sz="8" w:space="0" w:color="4F81BD"/>
              <w:right w:val="single" w:sz="8" w:space="0" w:color="4F81BD"/>
            </w:tcBorders>
            <w:hideMark/>
          </w:tcPr>
          <w:p w14:paraId="01BE7213" w14:textId="77777777" w:rsidR="00463EBC" w:rsidRPr="000A05AC" w:rsidRDefault="00463EBC" w:rsidP="00FA2142">
            <w:pPr>
              <w:spacing w:after="0" w:line="240" w:lineRule="auto"/>
              <w:rPr>
                <w:rFonts w:ascii="Times New Roman" w:eastAsia="Times New Roman" w:hAnsi="Times New Roman"/>
                <w:bCs/>
                <w:sz w:val="20"/>
                <w:szCs w:val="20"/>
                <w:lang w:val="hr-HR"/>
              </w:rPr>
            </w:pPr>
            <w:r w:rsidRPr="000A05AC">
              <w:rPr>
                <w:rFonts w:ascii="Times New Roman" w:hAnsi="Times New Roman"/>
                <w:b/>
                <w:bCs/>
                <w:sz w:val="20"/>
                <w:szCs w:val="20"/>
                <w:lang w:val="hr-HR"/>
              </w:rPr>
              <w:t>NOSILAC NORMATIVNOG POSLA</w:t>
            </w:r>
          </w:p>
        </w:tc>
        <w:tc>
          <w:tcPr>
            <w:tcW w:w="4888" w:type="dxa"/>
            <w:gridSpan w:val="3"/>
            <w:tcBorders>
              <w:top w:val="single" w:sz="8" w:space="0" w:color="4F81BD"/>
              <w:left w:val="single" w:sz="8" w:space="0" w:color="4F81BD"/>
              <w:bottom w:val="single" w:sz="8" w:space="0" w:color="4F81BD"/>
              <w:right w:val="single" w:sz="8" w:space="0" w:color="4F81BD"/>
            </w:tcBorders>
          </w:tcPr>
          <w:p w14:paraId="022AEAC5" w14:textId="77777777" w:rsidR="00463EBC" w:rsidRPr="000A05AC" w:rsidRDefault="00463EBC" w:rsidP="00FA2142">
            <w:pPr>
              <w:spacing w:after="0" w:line="240" w:lineRule="auto"/>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Direkcija za evropske integracije</w:t>
            </w:r>
          </w:p>
        </w:tc>
      </w:tr>
      <w:tr w:rsidR="00463EBC" w:rsidRPr="000A05AC" w14:paraId="0BEC0E2C" w14:textId="77777777" w:rsidTr="00FA2142">
        <w:trPr>
          <w:trHeight w:val="268"/>
        </w:trPr>
        <w:tc>
          <w:tcPr>
            <w:tcW w:w="4434" w:type="dxa"/>
            <w:tcBorders>
              <w:top w:val="single" w:sz="8" w:space="0" w:color="4F81BD"/>
              <w:left w:val="single" w:sz="8" w:space="0" w:color="4F81BD"/>
              <w:bottom w:val="single" w:sz="8" w:space="0" w:color="4F81BD"/>
              <w:right w:val="single" w:sz="8" w:space="0" w:color="4F81BD"/>
            </w:tcBorders>
            <w:hideMark/>
          </w:tcPr>
          <w:p w14:paraId="343295FB" w14:textId="77777777" w:rsidR="00463EBC" w:rsidRPr="000A05AC" w:rsidRDefault="00463EBC" w:rsidP="00FA2142">
            <w:pPr>
              <w:spacing w:after="0" w:line="240" w:lineRule="auto"/>
              <w:rPr>
                <w:rFonts w:ascii="Times New Roman" w:hAnsi="Times New Roman"/>
                <w:b/>
                <w:bCs/>
                <w:sz w:val="20"/>
                <w:szCs w:val="20"/>
                <w:lang w:val="hr-HR"/>
              </w:rPr>
            </w:pPr>
            <w:r w:rsidRPr="000A05AC">
              <w:rPr>
                <w:rFonts w:ascii="Times New Roman" w:hAnsi="Times New Roman"/>
                <w:b/>
                <w:bCs/>
                <w:sz w:val="20"/>
                <w:szCs w:val="20"/>
                <w:lang w:val="hr-HR"/>
              </w:rPr>
              <w:t>VRSTA PROPISA</w:t>
            </w:r>
          </w:p>
        </w:tc>
        <w:tc>
          <w:tcPr>
            <w:tcW w:w="4888" w:type="dxa"/>
            <w:gridSpan w:val="3"/>
            <w:tcBorders>
              <w:top w:val="single" w:sz="8" w:space="0" w:color="4F81BD"/>
              <w:left w:val="single" w:sz="8" w:space="0" w:color="4F81BD"/>
              <w:bottom w:val="single" w:sz="8" w:space="0" w:color="4F81BD"/>
              <w:right w:val="single" w:sz="8" w:space="0" w:color="4F81BD"/>
            </w:tcBorders>
            <w:hideMark/>
          </w:tcPr>
          <w:p w14:paraId="13B08E5C" w14:textId="77777777" w:rsidR="00463EBC" w:rsidRPr="000A05AC" w:rsidRDefault="00463EBC" w:rsidP="00FA2142">
            <w:pPr>
              <w:spacing w:after="0" w:line="240" w:lineRule="auto"/>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a) ustav,</w:t>
            </w:r>
          </w:p>
          <w:p w14:paraId="77522088" w14:textId="77777777" w:rsidR="00463EBC" w:rsidRPr="000A05AC" w:rsidRDefault="00463EBC" w:rsidP="00FA2142">
            <w:pPr>
              <w:spacing w:after="0" w:line="240" w:lineRule="auto"/>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b) sporazum,</w:t>
            </w:r>
          </w:p>
          <w:p w14:paraId="24B6FBB1" w14:textId="77777777" w:rsidR="00463EBC" w:rsidRPr="000A05AC" w:rsidRDefault="00463EBC" w:rsidP="00FA2142">
            <w:pPr>
              <w:spacing w:after="0" w:line="240" w:lineRule="auto"/>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c) zakon,</w:t>
            </w:r>
          </w:p>
          <w:p w14:paraId="1AE27990" w14:textId="77777777" w:rsidR="00463EBC" w:rsidRPr="000A05AC" w:rsidRDefault="00463EBC" w:rsidP="00FA2142">
            <w:pPr>
              <w:spacing w:after="0" w:line="240" w:lineRule="auto"/>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d) poslovnik,</w:t>
            </w:r>
          </w:p>
          <w:p w14:paraId="7D5E4EFE" w14:textId="77777777" w:rsidR="00463EBC" w:rsidRPr="000A05AC" w:rsidRDefault="00463EBC" w:rsidP="00FA2142">
            <w:pPr>
              <w:spacing w:after="0" w:line="240" w:lineRule="auto"/>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 xml:space="preserve">e) </w:t>
            </w:r>
            <w:r w:rsidRPr="000A05AC">
              <w:rPr>
                <w:rFonts w:ascii="Times New Roman" w:eastAsia="Times New Roman" w:hAnsi="Times New Roman"/>
                <w:b/>
                <w:bCs/>
                <w:i/>
                <w:sz w:val="20"/>
                <w:szCs w:val="20"/>
                <w:u w:val="single"/>
                <w:lang w:val="hr-HR"/>
              </w:rPr>
              <w:t>odluka,</w:t>
            </w:r>
          </w:p>
          <w:p w14:paraId="260963A1" w14:textId="77777777" w:rsidR="00463EBC" w:rsidRPr="000A05AC" w:rsidRDefault="00463EBC" w:rsidP="00FA2142">
            <w:pPr>
              <w:spacing w:after="0" w:line="240" w:lineRule="auto"/>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f) uputstvo,</w:t>
            </w:r>
          </w:p>
          <w:p w14:paraId="513FECFB" w14:textId="77777777" w:rsidR="00463EBC" w:rsidRPr="000A05AC" w:rsidRDefault="00463EBC" w:rsidP="00FA2142">
            <w:pPr>
              <w:spacing w:after="0" w:line="240" w:lineRule="auto"/>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g) pravilnik,</w:t>
            </w:r>
          </w:p>
          <w:p w14:paraId="1C733CB1" w14:textId="77777777" w:rsidR="00463EBC" w:rsidRPr="000A05AC" w:rsidRDefault="00463EBC" w:rsidP="00FA2142">
            <w:pPr>
              <w:spacing w:after="0" w:line="240" w:lineRule="auto"/>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h) drugi opći pravni akt.</w:t>
            </w:r>
          </w:p>
        </w:tc>
      </w:tr>
      <w:tr w:rsidR="00463EBC" w:rsidRPr="000A05AC" w14:paraId="7D19305C" w14:textId="77777777" w:rsidTr="00FA2142">
        <w:trPr>
          <w:trHeight w:val="268"/>
        </w:trPr>
        <w:tc>
          <w:tcPr>
            <w:tcW w:w="4434" w:type="dxa"/>
            <w:tcBorders>
              <w:top w:val="single" w:sz="8" w:space="0" w:color="4F81BD"/>
              <w:left w:val="single" w:sz="8" w:space="0" w:color="4F81BD"/>
              <w:bottom w:val="single" w:sz="8" w:space="0" w:color="4F81BD"/>
              <w:right w:val="single" w:sz="8" w:space="0" w:color="4F81BD"/>
            </w:tcBorders>
            <w:hideMark/>
          </w:tcPr>
          <w:p w14:paraId="79E8667A" w14:textId="77777777" w:rsidR="00463EBC" w:rsidRPr="000A05AC" w:rsidRDefault="00463EBC" w:rsidP="00FA2142">
            <w:pPr>
              <w:spacing w:after="0" w:line="240" w:lineRule="auto"/>
              <w:rPr>
                <w:rFonts w:ascii="Times New Roman" w:hAnsi="Times New Roman"/>
                <w:b/>
                <w:bCs/>
                <w:sz w:val="20"/>
                <w:szCs w:val="20"/>
                <w:lang w:val="hr-HR"/>
              </w:rPr>
            </w:pPr>
            <w:r w:rsidRPr="000A05AC">
              <w:rPr>
                <w:rFonts w:ascii="Times New Roman" w:hAnsi="Times New Roman"/>
                <w:b/>
                <w:bCs/>
                <w:sz w:val="20"/>
                <w:szCs w:val="20"/>
                <w:lang w:val="hr-HR"/>
              </w:rPr>
              <w:t>NAZIV PROPISA</w:t>
            </w:r>
          </w:p>
        </w:tc>
        <w:tc>
          <w:tcPr>
            <w:tcW w:w="4888" w:type="dxa"/>
            <w:gridSpan w:val="3"/>
            <w:tcBorders>
              <w:top w:val="single" w:sz="8" w:space="0" w:color="4F81BD"/>
              <w:left w:val="single" w:sz="8" w:space="0" w:color="4F81BD"/>
              <w:bottom w:val="single" w:sz="8" w:space="0" w:color="4F81BD"/>
              <w:right w:val="single" w:sz="8" w:space="0" w:color="4F81BD"/>
            </w:tcBorders>
          </w:tcPr>
          <w:p w14:paraId="63B054DF" w14:textId="77777777" w:rsidR="00463EBC" w:rsidRPr="000A05AC" w:rsidRDefault="00463EBC" w:rsidP="00FA2142">
            <w:pPr>
              <w:spacing w:after="0" w:line="240" w:lineRule="auto"/>
              <w:jc w:val="both"/>
              <w:rPr>
                <w:rFonts w:ascii="Times New Roman" w:eastAsia="Times New Roman" w:hAnsi="Times New Roman"/>
                <w:b/>
                <w:bCs/>
                <w:sz w:val="20"/>
                <w:szCs w:val="20"/>
                <w:lang w:val="hr-HR"/>
              </w:rPr>
            </w:pPr>
          </w:p>
          <w:p w14:paraId="7EB4E745" w14:textId="77777777" w:rsidR="00463EBC" w:rsidRPr="000A05AC" w:rsidRDefault="00463EBC" w:rsidP="00FA2142">
            <w:pPr>
              <w:spacing w:after="0" w:line="240" w:lineRule="auto"/>
              <w:jc w:val="both"/>
              <w:rPr>
                <w:rFonts w:ascii="Times New Roman" w:eastAsia="Times New Roman" w:hAnsi="Times New Roman"/>
                <w:b/>
                <w:bCs/>
                <w:sz w:val="20"/>
                <w:szCs w:val="20"/>
                <w:lang w:val="hr-HR"/>
              </w:rPr>
            </w:pPr>
            <w:r w:rsidRPr="000A05AC">
              <w:rPr>
                <w:rFonts w:ascii="Times New Roman" w:eastAsia="Times New Roman" w:hAnsi="Times New Roman"/>
                <w:b/>
                <w:bCs/>
                <w:sz w:val="20"/>
                <w:szCs w:val="20"/>
                <w:lang w:val="hr-HR"/>
              </w:rPr>
              <w:t>Odluka o postupku usklađivanja zakonodavstva Bosne i Hercegovine s pravnom tečevinom  Evropske unije</w:t>
            </w:r>
          </w:p>
        </w:tc>
      </w:tr>
      <w:tr w:rsidR="00463EBC" w:rsidRPr="000A05AC" w14:paraId="3622D473" w14:textId="77777777" w:rsidTr="00FA2142">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4A6121A6" w14:textId="77777777" w:rsidR="00463EBC" w:rsidRPr="000A05AC" w:rsidRDefault="00463EBC" w:rsidP="00FA2142">
            <w:pPr>
              <w:spacing w:after="0" w:line="240" w:lineRule="auto"/>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 xml:space="preserve">1. Navedite pravni osnov za donošenje propisa. </w:t>
            </w:r>
          </w:p>
          <w:p w14:paraId="0B54AA42" w14:textId="77777777" w:rsidR="00463EBC" w:rsidRPr="000A05AC" w:rsidRDefault="00463EBC" w:rsidP="00FA2142">
            <w:pPr>
              <w:spacing w:after="0" w:line="240" w:lineRule="auto"/>
              <w:rPr>
                <w:rFonts w:ascii="Times New Roman" w:eastAsia="Times New Roman" w:hAnsi="Times New Roman"/>
                <w:bCs/>
                <w:sz w:val="20"/>
                <w:szCs w:val="20"/>
                <w:lang w:val="hr-HR"/>
              </w:rPr>
            </w:pPr>
          </w:p>
          <w:p w14:paraId="4A146E5B" w14:textId="77777777" w:rsidR="00463EBC" w:rsidRPr="000A05AC" w:rsidRDefault="00463EBC" w:rsidP="00FA2142">
            <w:pPr>
              <w:spacing w:after="0" w:line="240" w:lineRule="auto"/>
              <w:jc w:val="both"/>
              <w:rPr>
                <w:rFonts w:ascii="Times New Roman" w:eastAsia="Times New Roman" w:hAnsi="Times New Roman"/>
                <w:b/>
                <w:bCs/>
                <w:sz w:val="20"/>
                <w:szCs w:val="20"/>
                <w:lang w:val="hr-HR"/>
              </w:rPr>
            </w:pPr>
            <w:r w:rsidRPr="000A05AC">
              <w:rPr>
                <w:rFonts w:ascii="Times New Roman" w:eastAsia="Times New Roman" w:hAnsi="Times New Roman"/>
                <w:b/>
                <w:bCs/>
                <w:sz w:val="20"/>
                <w:szCs w:val="20"/>
                <w:lang w:val="hr-HR"/>
              </w:rPr>
              <w:t>Član 17. Zakona o Vijeću ministara Bosne i Hercegovine ("Službeni glasnik BiH", br. 30/03, 42/03, 81/06, 76/07, 81/07, 94/07 i 24/08), a u vezi s članom 18. Zakona o ministarstvima i drugim tijelima uprave Bosne i Hercegovine ("Službeni glasnik BiH", br. 5/03, 42/03, 26/04, 42/04, 45/06, 88/07, 35/09, 59/09, 103/09, 87/12, 6/13 ,19/16 i 83/17) i tačka III Odluke o Direkciji za evropske integracije ("Službeni glasnik BiH", broj 41/03).</w:t>
            </w:r>
          </w:p>
          <w:p w14:paraId="0CDA84BC" w14:textId="77777777" w:rsidR="00463EBC" w:rsidRPr="000A05AC" w:rsidRDefault="00463EBC" w:rsidP="00FA2142">
            <w:pPr>
              <w:spacing w:after="0" w:line="240" w:lineRule="auto"/>
              <w:jc w:val="both"/>
              <w:rPr>
                <w:rFonts w:ascii="Times New Roman" w:eastAsia="Times New Roman" w:hAnsi="Times New Roman"/>
                <w:b/>
                <w:bCs/>
                <w:sz w:val="20"/>
                <w:szCs w:val="20"/>
                <w:lang w:val="hr-HR"/>
              </w:rPr>
            </w:pPr>
          </w:p>
        </w:tc>
      </w:tr>
      <w:tr w:rsidR="00463EBC" w:rsidRPr="000A05AC" w14:paraId="2DD89940" w14:textId="77777777" w:rsidTr="00FA2142">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713D036F" w14:textId="77777777" w:rsidR="00463EBC" w:rsidRPr="000A05AC" w:rsidRDefault="00463EBC" w:rsidP="00FA2142">
            <w:pPr>
              <w:spacing w:after="0" w:line="240" w:lineRule="auto"/>
              <w:jc w:val="both"/>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 xml:space="preserve">2. Da li je prednacrt, nacrt ili prijedlog propisa u skladu sa strateškim dokumentima, politikama i prioritetima Vijeća ministara i Parlamentarne skupštine Bosne i Hercegovine, i ako da, navedite s kojim? </w:t>
            </w:r>
          </w:p>
          <w:p w14:paraId="4CB9BA5A" w14:textId="77777777" w:rsidR="00463EBC" w:rsidRPr="000A05AC" w:rsidRDefault="00463EBC" w:rsidP="00FA2142">
            <w:pPr>
              <w:spacing w:after="0" w:line="240" w:lineRule="auto"/>
              <w:jc w:val="both"/>
              <w:rPr>
                <w:rFonts w:ascii="Times New Roman" w:eastAsia="Times New Roman" w:hAnsi="Times New Roman"/>
                <w:bCs/>
                <w:sz w:val="20"/>
                <w:szCs w:val="20"/>
                <w:lang w:val="hr-HR"/>
              </w:rPr>
            </w:pPr>
          </w:p>
          <w:p w14:paraId="0C2EE072" w14:textId="77777777" w:rsidR="00463EBC" w:rsidRPr="000A05AC" w:rsidRDefault="00463EBC" w:rsidP="00FA2142">
            <w:pPr>
              <w:spacing w:after="0" w:line="240" w:lineRule="auto"/>
              <w:jc w:val="both"/>
              <w:rPr>
                <w:rFonts w:ascii="Times New Roman" w:eastAsia="Times New Roman" w:hAnsi="Times New Roman"/>
                <w:b/>
                <w:sz w:val="20"/>
                <w:szCs w:val="20"/>
                <w:lang w:val="hr-HR"/>
              </w:rPr>
            </w:pPr>
            <w:r w:rsidRPr="000A05AC">
              <w:rPr>
                <w:rFonts w:ascii="Times New Roman" w:eastAsia="Times New Roman" w:hAnsi="Times New Roman"/>
                <w:b/>
                <w:sz w:val="20"/>
                <w:szCs w:val="20"/>
                <w:lang w:val="hr-HR"/>
              </w:rPr>
              <w:t>Odluka će biti u skladu sa strateškim prioritetima u procesu pristupanja Evropskoj uniji, proizašlim iz Sporazuma o stabilizaciji i pridruživanju kao i u skladu sa Srednjoročnim programom rada Vijeća ministara BiH.</w:t>
            </w:r>
          </w:p>
          <w:p w14:paraId="7D652F68" w14:textId="77777777" w:rsidR="00463EBC" w:rsidRPr="000A05AC" w:rsidRDefault="00463EBC" w:rsidP="00FA2142">
            <w:pPr>
              <w:spacing w:after="0" w:line="240" w:lineRule="auto"/>
              <w:jc w:val="both"/>
              <w:rPr>
                <w:rFonts w:ascii="Times New Roman" w:eastAsia="Times New Roman" w:hAnsi="Times New Roman"/>
                <w:b/>
                <w:sz w:val="20"/>
                <w:szCs w:val="20"/>
                <w:lang w:val="hr-HR"/>
              </w:rPr>
            </w:pPr>
          </w:p>
        </w:tc>
      </w:tr>
      <w:tr w:rsidR="00463EBC" w:rsidRPr="000A05AC" w14:paraId="650F6B51" w14:textId="77777777" w:rsidTr="00FA2142">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697BF873" w14:textId="77777777" w:rsidR="00463EBC" w:rsidRPr="000A05AC" w:rsidRDefault="00463EBC" w:rsidP="00FA2142">
            <w:pPr>
              <w:spacing w:after="0" w:line="240" w:lineRule="auto"/>
              <w:jc w:val="both"/>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 xml:space="preserve">3. U skladu sa članom 9. Aneksa I ukratko opišite stanje i problem koji se namjerava riješiti. </w:t>
            </w:r>
          </w:p>
          <w:p w14:paraId="53F74990" w14:textId="77777777" w:rsidR="00463EBC" w:rsidRPr="000A05AC" w:rsidRDefault="00463EBC" w:rsidP="00FA2142">
            <w:pPr>
              <w:spacing w:after="0" w:line="240" w:lineRule="auto"/>
              <w:jc w:val="both"/>
              <w:rPr>
                <w:rFonts w:ascii="Times New Roman" w:eastAsia="Times New Roman" w:hAnsi="Times New Roman"/>
                <w:b/>
                <w:bCs/>
                <w:sz w:val="20"/>
                <w:szCs w:val="20"/>
                <w:lang w:val="hr-HR"/>
              </w:rPr>
            </w:pPr>
          </w:p>
          <w:p w14:paraId="50CE07D5" w14:textId="77777777" w:rsidR="00463EBC" w:rsidRPr="000A05AC" w:rsidRDefault="00463EBC" w:rsidP="00FA2142">
            <w:pPr>
              <w:spacing w:after="0" w:line="240" w:lineRule="auto"/>
              <w:jc w:val="both"/>
              <w:rPr>
                <w:rFonts w:ascii="Times New Roman" w:hAnsi="Times New Roman"/>
                <w:b/>
                <w:bCs/>
                <w:sz w:val="20"/>
                <w:szCs w:val="20"/>
                <w:lang w:val="hr-HR"/>
              </w:rPr>
            </w:pPr>
            <w:r w:rsidRPr="000A05AC">
              <w:rPr>
                <w:rFonts w:ascii="Times New Roman" w:eastAsia="Times New Roman" w:hAnsi="Times New Roman"/>
                <w:b/>
                <w:bCs/>
                <w:sz w:val="20"/>
                <w:szCs w:val="20"/>
                <w:lang w:val="hr-HR"/>
              </w:rPr>
              <w:t xml:space="preserve">Odluka će staviti van snage Odluku o postupku usklađivanja zakonodavstva Bosne i Hercegovine s pravnom tečevinom Evropske unije („Službeni glasnik BiH", br. 75/l6, 02/18 i 32/23). </w:t>
            </w:r>
            <w:r w:rsidRPr="000A05AC">
              <w:rPr>
                <w:rFonts w:ascii="Times New Roman" w:hAnsi="Times New Roman"/>
                <w:b/>
                <w:bCs/>
                <w:sz w:val="20"/>
                <w:szCs w:val="20"/>
                <w:lang w:val="hr-HR"/>
              </w:rPr>
              <w:t xml:space="preserve">U skladu sa važećom Odlukom, </w:t>
            </w:r>
            <w:hyperlink r:id="rId11" w:tgtFrame="_blank" w:history="1"/>
            <w:r w:rsidRPr="000A05AC">
              <w:rPr>
                <w:rFonts w:ascii="Times New Roman" w:eastAsia="Times New Roman" w:hAnsi="Times New Roman"/>
                <w:b/>
                <w:bCs/>
                <w:sz w:val="20"/>
                <w:szCs w:val="20"/>
                <w:bdr w:val="none" w:sz="0" w:space="0" w:color="auto" w:frame="1"/>
                <w:lang w:val="hr-HR"/>
              </w:rPr>
              <w:t xml:space="preserve">detaljno su propisane obaveze predlagača/obrađivača propisa BiH u postupku usklađivanja, obaveze Direkcije za evropske integracije, kao i uputstva za izradu instrumenata za usklađivanje </w:t>
            </w:r>
            <w:r w:rsidRPr="000A05AC">
              <w:rPr>
                <w:rFonts w:ascii="Times New Roman" w:hAnsi="Times New Roman"/>
                <w:b/>
                <w:bCs/>
                <w:sz w:val="20"/>
                <w:szCs w:val="20"/>
                <w:shd w:val="clear" w:color="auto" w:fill="FFFFFF"/>
                <w:lang w:val="hr-HR"/>
              </w:rPr>
              <w:t xml:space="preserve">(tabela usklađenosti i izjava o usklađenosti). </w:t>
            </w:r>
            <w:r w:rsidRPr="000A05AC">
              <w:rPr>
                <w:rFonts w:ascii="Times New Roman" w:eastAsia="Times New Roman" w:hAnsi="Times New Roman"/>
                <w:b/>
                <w:bCs/>
                <w:sz w:val="20"/>
                <w:szCs w:val="20"/>
                <w:bdr w:val="none" w:sz="0" w:space="0" w:color="auto" w:frame="1"/>
                <w:lang w:val="hr-HR"/>
              </w:rPr>
              <w:t xml:space="preserve">U postupku izrade propisa obrađivač je dužan izraditi instrumente za usklađivanje, izvršiti stručnu redakturu termina u tabeli stručnih termina te navesti nazive preuzetih pravnih akata EU. Odlukom je utvrđena obaveza izrade instrumenata za usklađivanje u postupku izrade nacrta / prijedloga propisa kojim se usklađuje zakonodavstvo Bosne i Hercegovine s pravnom tečevinom Evropske unije. </w:t>
            </w:r>
            <w:r w:rsidRPr="000A05AC">
              <w:rPr>
                <w:rFonts w:ascii="Times New Roman" w:eastAsia="Times New Roman" w:hAnsi="Times New Roman"/>
                <w:b/>
                <w:bCs/>
                <w:sz w:val="20"/>
                <w:szCs w:val="20"/>
                <w:lang w:val="hr-HR"/>
              </w:rPr>
              <w:t xml:space="preserve">Naime, važeću Odluku potrebno je revidirati kako bi se </w:t>
            </w:r>
            <w:r w:rsidRPr="000A05AC">
              <w:rPr>
                <w:rFonts w:ascii="Times New Roman" w:hAnsi="Times New Roman"/>
                <w:b/>
                <w:bCs/>
                <w:sz w:val="20"/>
                <w:szCs w:val="20"/>
                <w:lang w:val="hr-HR"/>
              </w:rPr>
              <w:t xml:space="preserve">omogućilo jednostavnije, efikasnije i kvalitetnije odvijanje procesa usklađivanja </w:t>
            </w:r>
            <w:r w:rsidRPr="000A05AC">
              <w:rPr>
                <w:rFonts w:ascii="Times New Roman" w:eastAsia="Times New Roman" w:hAnsi="Times New Roman"/>
                <w:b/>
                <w:bCs/>
                <w:sz w:val="20"/>
                <w:szCs w:val="20"/>
                <w:lang w:val="hr-HR"/>
              </w:rPr>
              <w:t xml:space="preserve">zakonodavstva Bosne i Hercegovine </w:t>
            </w:r>
            <w:r w:rsidRPr="000A05AC">
              <w:rPr>
                <w:rFonts w:ascii="Times New Roman" w:hAnsi="Times New Roman"/>
                <w:b/>
                <w:bCs/>
                <w:sz w:val="20"/>
                <w:szCs w:val="20"/>
                <w:lang w:val="hr-HR"/>
              </w:rPr>
              <w:t xml:space="preserve">s pravnom tečevinom EU i izvještavanja Evropske komisije, kao i dosljedno korištenje terminologije i jednostavnije prevođenje propisa na engleski jezik za potrebe procesa evropskih integracija. Odlukom će se </w:t>
            </w:r>
            <w:r w:rsidRPr="000A05AC">
              <w:rPr>
                <w:rFonts w:ascii="Times New Roman" w:eastAsia="Times New Roman" w:hAnsi="Times New Roman"/>
                <w:b/>
                <w:bCs/>
                <w:sz w:val="20"/>
                <w:szCs w:val="20"/>
                <w:lang w:val="hr-HR"/>
              </w:rPr>
              <w:t xml:space="preserve">uvesti novi način izrade instrumenata za usklađivanje, tabela za izvještavanje Evropske komisije, tabele stručnih termina kao i prevođenja propisa na engleski jezik, a putem posebno uspostavljenog informacionog sistema u procesu </w:t>
            </w:r>
            <w:r w:rsidRPr="000A05AC">
              <w:rPr>
                <w:rFonts w:ascii="Times New Roman" w:eastAsia="Times New Roman" w:hAnsi="Times New Roman"/>
                <w:b/>
                <w:bCs/>
                <w:sz w:val="20"/>
                <w:szCs w:val="20"/>
                <w:lang w:val="hr-HR"/>
              </w:rPr>
              <w:lastRenderedPageBreak/>
              <w:t xml:space="preserve">usklađivanja zakonodavstva u sklopu Informacionog sistema </w:t>
            </w:r>
            <w:r w:rsidRPr="000A05AC">
              <w:rPr>
                <w:rFonts w:ascii="Times New Roman" w:hAnsi="Times New Roman"/>
                <w:b/>
                <w:bCs/>
                <w:sz w:val="20"/>
                <w:szCs w:val="20"/>
                <w:shd w:val="clear" w:color="auto" w:fill="FFFFFF"/>
                <w:lang w:val="hr-HR"/>
              </w:rPr>
              <w:t>za podršku procesu evropskih integracija – Pravni informacioni sistem</w:t>
            </w:r>
            <w:r w:rsidRPr="000A05AC">
              <w:rPr>
                <w:rFonts w:ascii="Times New Roman" w:eastAsia="Times New Roman" w:hAnsi="Times New Roman"/>
                <w:b/>
                <w:bCs/>
                <w:sz w:val="20"/>
                <w:szCs w:val="20"/>
                <w:lang w:val="hr-HR"/>
              </w:rPr>
              <w:t xml:space="preserve"> (LIS-web aplikacija). Pored toga što informacioni sistem predstavlja bazu podataka kojom se omogućava </w:t>
            </w:r>
            <w:r w:rsidRPr="000A05AC">
              <w:rPr>
                <w:rFonts w:ascii="Times New Roman" w:eastAsia="Times New Roman" w:hAnsi="Times New Roman"/>
                <w:b/>
                <w:sz w:val="20"/>
                <w:szCs w:val="20"/>
                <w:lang w:val="hr-HR"/>
              </w:rPr>
              <w:t xml:space="preserve">sistemsko praćenje normativnih aktivnosti propisa koji se usklađuju sa pravnom tečevinom EU, izrade i donošenja bh. propisa koje su predmet usklađivanja sa pravnom tečevinom EU, </w:t>
            </w:r>
            <w:r w:rsidRPr="000A05AC">
              <w:rPr>
                <w:rFonts w:ascii="Times New Roman" w:eastAsia="Times New Roman" w:hAnsi="Times New Roman"/>
                <w:b/>
                <w:bCs/>
                <w:sz w:val="20"/>
                <w:szCs w:val="20"/>
                <w:lang w:val="hr-HR"/>
              </w:rPr>
              <w:t>te</w:t>
            </w:r>
            <w:r w:rsidRPr="000A05AC">
              <w:rPr>
                <w:rFonts w:ascii="Times New Roman" w:hAnsi="Times New Roman"/>
                <w:b/>
                <w:bCs/>
                <w:sz w:val="20"/>
                <w:szCs w:val="20"/>
                <w:lang w:val="hr-HR"/>
              </w:rPr>
              <w:t xml:space="preserve">hnička rješenja koja nudi informacioni sistem pojednostavit će izradu instrumenata za usklađivanje te smanjiti mogućnost grešaka u njihovom ispunjavanju, kao i jednostavniju i efikasniju provjeru usklađenosti </w:t>
            </w:r>
            <w:r w:rsidRPr="000A05AC">
              <w:rPr>
                <w:rFonts w:ascii="Times New Roman" w:eastAsia="Times New Roman" w:hAnsi="Times New Roman"/>
                <w:b/>
                <w:bCs/>
                <w:sz w:val="20"/>
                <w:szCs w:val="20"/>
                <w:lang w:val="hr-HR"/>
              </w:rPr>
              <w:t>zakonodavstva Bosne i Hercegovine s</w:t>
            </w:r>
            <w:r w:rsidRPr="000A05AC">
              <w:rPr>
                <w:rFonts w:ascii="Times New Roman" w:hAnsi="Times New Roman"/>
                <w:b/>
                <w:bCs/>
                <w:sz w:val="20"/>
                <w:szCs w:val="20"/>
                <w:lang w:val="hr-HR"/>
              </w:rPr>
              <w:t xml:space="preserve"> pravnom tečevinom EU. Odlukom će se propisati postupak izrade instrumenata za usklađivanje, tabela za izvještavanje EK, tabele stručnih termina i prevođenja propisa na engleski jezik u informacionom sistemu sa detaljnim uputama za korisnike informacionog sistema. Odlukom će se izmijeniti i obra</w:t>
            </w:r>
            <w:r>
              <w:rPr>
                <w:rFonts w:ascii="Times New Roman" w:hAnsi="Times New Roman"/>
                <w:b/>
                <w:bCs/>
                <w:sz w:val="20"/>
                <w:szCs w:val="20"/>
                <w:lang w:val="hr-HR"/>
              </w:rPr>
              <w:t>s</w:t>
            </w:r>
            <w:r w:rsidRPr="000A05AC">
              <w:rPr>
                <w:rFonts w:ascii="Times New Roman" w:hAnsi="Times New Roman"/>
                <w:b/>
                <w:bCs/>
                <w:sz w:val="20"/>
                <w:szCs w:val="20"/>
                <w:lang w:val="hr-HR"/>
              </w:rPr>
              <w:t>ci instrumenti usklađivanja sa ciljem da se izgledom i sadržajem omogući jednostavnije i jasnije praćenje usklađivanja zakonodavstva Bosne i Hercegovine s pravnom tečevinom EU.</w:t>
            </w:r>
          </w:p>
          <w:p w14:paraId="0B0F4D26" w14:textId="77777777" w:rsidR="00463EBC" w:rsidRPr="000A05AC" w:rsidRDefault="00463EBC" w:rsidP="00FA2142">
            <w:pPr>
              <w:spacing w:after="0" w:line="240" w:lineRule="auto"/>
              <w:jc w:val="both"/>
              <w:rPr>
                <w:rFonts w:ascii="Times New Roman" w:hAnsi="Times New Roman"/>
                <w:b/>
                <w:bCs/>
                <w:sz w:val="20"/>
                <w:szCs w:val="20"/>
                <w:lang w:val="hr-HR"/>
              </w:rPr>
            </w:pPr>
          </w:p>
        </w:tc>
      </w:tr>
      <w:tr w:rsidR="00463EBC" w:rsidRPr="000A05AC" w14:paraId="7F21A1AE" w14:textId="77777777" w:rsidTr="00FA2142">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1B94EB54" w14:textId="77777777" w:rsidR="00463EBC" w:rsidRPr="000A05AC" w:rsidRDefault="00463EBC" w:rsidP="00FA2142">
            <w:pPr>
              <w:spacing w:after="0" w:line="240" w:lineRule="auto"/>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lastRenderedPageBreak/>
              <w:t>4. Ukoliko imate saznanja da je isti problem postojao u zemljama Evropske unije, odnosno susjednim zemljama ukratko navedite na koji način je riješen. Navedite najmanje dvije zemlje Evropske unije i dvije susjedne zemlje.</w:t>
            </w:r>
          </w:p>
          <w:p w14:paraId="3B14B462" w14:textId="77777777" w:rsidR="00463EBC" w:rsidRPr="000A05AC" w:rsidRDefault="00463EBC" w:rsidP="00FA2142">
            <w:pPr>
              <w:spacing w:after="0" w:line="240" w:lineRule="auto"/>
              <w:rPr>
                <w:rFonts w:ascii="Times New Roman" w:eastAsia="Times New Roman" w:hAnsi="Times New Roman"/>
                <w:bCs/>
                <w:sz w:val="20"/>
                <w:szCs w:val="20"/>
                <w:lang w:val="hr-HR"/>
              </w:rPr>
            </w:pPr>
          </w:p>
          <w:p w14:paraId="2458D64A" w14:textId="77777777" w:rsidR="00463EBC" w:rsidRPr="000A05AC" w:rsidRDefault="00463EBC" w:rsidP="00FA2142">
            <w:pPr>
              <w:spacing w:before="40" w:after="40"/>
              <w:jc w:val="both"/>
              <w:rPr>
                <w:rFonts w:ascii="Times New Roman" w:hAnsi="Times New Roman"/>
                <w:b/>
                <w:bCs/>
                <w:sz w:val="20"/>
                <w:szCs w:val="20"/>
                <w:lang w:val="hr-HR"/>
              </w:rPr>
            </w:pPr>
            <w:r w:rsidRPr="000A05AC">
              <w:rPr>
                <w:rFonts w:ascii="Times New Roman" w:eastAsia="Times New Roman" w:hAnsi="Times New Roman"/>
                <w:b/>
                <w:bCs/>
                <w:sz w:val="20"/>
                <w:szCs w:val="20"/>
                <w:lang w:val="hr-HR"/>
              </w:rPr>
              <w:t>Informatizaciju procesa usklađivanja zakonodavstva sa pravnom tečevinom EU su izvršile Republika Slovenija (Infomacioni sistem MOPED), Republika Hrvatska (Informacioni sistem IKOS-EU poslovi), Crna Gora (</w:t>
            </w:r>
            <w:r w:rsidRPr="000A05AC">
              <w:rPr>
                <w:rFonts w:ascii="Times New Roman" w:hAnsi="Times New Roman"/>
                <w:b/>
                <w:bCs/>
                <w:sz w:val="20"/>
                <w:szCs w:val="20"/>
                <w:lang w:val="hr-HR"/>
              </w:rPr>
              <w:t xml:space="preserve">Informatički sistem za podršku procesu usklađivanja nacionalnog zakonodavstva sa pravnom tekovinom EU ( Portal EI) </w:t>
            </w:r>
          </w:p>
        </w:tc>
      </w:tr>
      <w:tr w:rsidR="00463EBC" w:rsidRPr="000A05AC" w14:paraId="5117188E" w14:textId="77777777" w:rsidTr="00FA2142">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48449762" w14:textId="77777777" w:rsidR="00463EBC" w:rsidRPr="000A05AC" w:rsidRDefault="00463EBC" w:rsidP="00FA2142">
            <w:pPr>
              <w:spacing w:after="0" w:line="240" w:lineRule="auto"/>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5. Utvrdite opći cilj u skladu sa članom 10. Aneksa I.</w:t>
            </w:r>
          </w:p>
          <w:p w14:paraId="0A705828" w14:textId="77777777" w:rsidR="00463EBC" w:rsidRPr="000A05AC" w:rsidRDefault="00463EBC" w:rsidP="00FA2142">
            <w:pPr>
              <w:spacing w:after="0" w:line="240" w:lineRule="auto"/>
              <w:rPr>
                <w:rFonts w:ascii="Times New Roman" w:eastAsia="Times New Roman" w:hAnsi="Times New Roman"/>
                <w:bCs/>
                <w:sz w:val="20"/>
                <w:szCs w:val="20"/>
                <w:lang w:val="hr-HR"/>
              </w:rPr>
            </w:pPr>
          </w:p>
          <w:p w14:paraId="12F2A9EF" w14:textId="77777777" w:rsidR="00463EBC" w:rsidRPr="000A05AC" w:rsidRDefault="00463EBC" w:rsidP="00FA2142">
            <w:pPr>
              <w:spacing w:after="0" w:line="240" w:lineRule="auto"/>
              <w:jc w:val="both"/>
              <w:rPr>
                <w:rFonts w:ascii="Times New Roman" w:eastAsia="Times New Roman" w:hAnsi="Times New Roman"/>
                <w:b/>
                <w:bCs/>
                <w:iCs/>
                <w:sz w:val="20"/>
                <w:szCs w:val="20"/>
                <w:lang w:val="hr-HR"/>
              </w:rPr>
            </w:pPr>
            <w:r w:rsidRPr="000A05AC">
              <w:rPr>
                <w:rFonts w:ascii="Times New Roman" w:eastAsia="Times New Roman" w:hAnsi="Times New Roman"/>
                <w:b/>
                <w:bCs/>
                <w:iCs/>
                <w:sz w:val="20"/>
                <w:szCs w:val="20"/>
                <w:lang w:val="hr-HR"/>
              </w:rPr>
              <w:t>Unapređenje procesa integracije u EU – unapređenje procesa usklađivanja bh. propisa –</w:t>
            </w:r>
            <w:r w:rsidRPr="000A05AC">
              <w:rPr>
                <w:b/>
                <w:iCs/>
                <w:lang w:val="hr-HR"/>
              </w:rPr>
              <w:t xml:space="preserve"> </w:t>
            </w:r>
            <w:r w:rsidRPr="000A05AC">
              <w:rPr>
                <w:rFonts w:ascii="Times New Roman" w:eastAsia="Times New Roman" w:hAnsi="Times New Roman"/>
                <w:b/>
                <w:bCs/>
                <w:iCs/>
                <w:sz w:val="20"/>
                <w:szCs w:val="20"/>
                <w:lang w:val="hr-HR"/>
              </w:rPr>
              <w:t>Osiguranje podrške institucijama i koordinacija realizacije aktivnosti  institucija u procesu integracije u EU</w:t>
            </w:r>
          </w:p>
          <w:p w14:paraId="026E0088" w14:textId="77777777" w:rsidR="00463EBC" w:rsidRPr="000A05AC" w:rsidRDefault="00463EBC" w:rsidP="00FA2142">
            <w:pPr>
              <w:spacing w:after="0" w:line="240" w:lineRule="auto"/>
              <w:rPr>
                <w:rFonts w:ascii="Times New Roman" w:eastAsia="Times New Roman" w:hAnsi="Times New Roman"/>
                <w:bCs/>
                <w:i/>
                <w:sz w:val="20"/>
                <w:szCs w:val="20"/>
                <w:lang w:val="hr-HR"/>
              </w:rPr>
            </w:pPr>
          </w:p>
        </w:tc>
      </w:tr>
      <w:tr w:rsidR="00463EBC" w:rsidRPr="000A05AC" w14:paraId="7A89CED2" w14:textId="77777777" w:rsidTr="00FA2142">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7E15CD6F" w14:textId="77777777" w:rsidR="00463EBC" w:rsidRPr="000A05AC" w:rsidRDefault="00463EBC" w:rsidP="00FA2142">
            <w:pPr>
              <w:spacing w:after="0" w:line="240" w:lineRule="auto"/>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6. Navedite u nekoliko tačaka ključna pitanja/mjere koje će biti obuhvaćene propisom ili provedene putem nenormativnih aktivnosti i mjera.</w:t>
            </w:r>
          </w:p>
          <w:p w14:paraId="257727F7" w14:textId="77777777" w:rsidR="00463EBC" w:rsidRPr="000A05AC" w:rsidRDefault="00463EBC" w:rsidP="00FA2142">
            <w:pPr>
              <w:spacing w:after="0" w:line="240" w:lineRule="auto"/>
              <w:rPr>
                <w:rFonts w:ascii="Times New Roman" w:eastAsia="Times New Roman" w:hAnsi="Times New Roman"/>
                <w:bCs/>
                <w:i/>
                <w:sz w:val="20"/>
                <w:szCs w:val="20"/>
                <w:lang w:val="hr-HR"/>
              </w:rPr>
            </w:pPr>
          </w:p>
          <w:p w14:paraId="67450652" w14:textId="77777777" w:rsidR="00463EBC" w:rsidRPr="003C5BC3" w:rsidRDefault="00463EBC" w:rsidP="00463EBC">
            <w:pPr>
              <w:pStyle w:val="ListParagraph"/>
              <w:numPr>
                <w:ilvl w:val="0"/>
                <w:numId w:val="29"/>
              </w:numPr>
              <w:suppressAutoHyphens w:val="0"/>
              <w:spacing w:after="0" w:line="240" w:lineRule="auto"/>
              <w:contextualSpacing/>
              <w:jc w:val="both"/>
              <w:rPr>
                <w:rFonts w:ascii="Times New Roman" w:eastAsia="Times New Roman" w:hAnsi="Times New Roman" w:cs="Times New Roman"/>
                <w:bCs/>
                <w:i/>
                <w:sz w:val="20"/>
                <w:szCs w:val="20"/>
                <w:lang w:val="hr-HR"/>
              </w:rPr>
            </w:pPr>
            <w:r w:rsidRPr="003C5BC3">
              <w:rPr>
                <w:rFonts w:ascii="Times New Roman" w:eastAsia="Times New Roman" w:hAnsi="Times New Roman" w:cs="Times New Roman"/>
                <w:bCs/>
                <w:i/>
                <w:sz w:val="20"/>
                <w:szCs w:val="20"/>
                <w:lang w:val="hr-HR"/>
              </w:rPr>
              <w:t>Jednostavniji rad institucija u postupku usklađivanja sa pravnim tečevinom EU</w:t>
            </w:r>
          </w:p>
          <w:p w14:paraId="5E105E97" w14:textId="77777777" w:rsidR="00463EBC" w:rsidRPr="003C5BC3" w:rsidRDefault="00463EBC" w:rsidP="00463EBC">
            <w:pPr>
              <w:pStyle w:val="ListParagraph"/>
              <w:numPr>
                <w:ilvl w:val="0"/>
                <w:numId w:val="29"/>
              </w:numPr>
              <w:suppressAutoHyphens w:val="0"/>
              <w:spacing w:after="0" w:line="240" w:lineRule="auto"/>
              <w:contextualSpacing/>
              <w:jc w:val="both"/>
              <w:rPr>
                <w:rFonts w:ascii="Times New Roman" w:eastAsia="Times New Roman" w:hAnsi="Times New Roman" w:cs="Times New Roman"/>
                <w:bCs/>
                <w:i/>
                <w:sz w:val="20"/>
                <w:szCs w:val="20"/>
                <w:lang w:val="hr-HR"/>
              </w:rPr>
            </w:pPr>
            <w:r w:rsidRPr="003C5BC3">
              <w:rPr>
                <w:rFonts w:ascii="Times New Roman" w:eastAsia="Times New Roman" w:hAnsi="Times New Roman" w:cs="Times New Roman"/>
                <w:bCs/>
                <w:i/>
                <w:sz w:val="20"/>
                <w:szCs w:val="20"/>
                <w:lang w:val="hr-HR"/>
              </w:rPr>
              <w:t xml:space="preserve">Informatizacija procesa usklađivanja sa pravnom tečevinom EU </w:t>
            </w:r>
          </w:p>
          <w:p w14:paraId="3509A8CA" w14:textId="77777777" w:rsidR="00463EBC" w:rsidRPr="003C5BC3" w:rsidRDefault="00463EBC" w:rsidP="00463EBC">
            <w:pPr>
              <w:pStyle w:val="ListParagraph"/>
              <w:numPr>
                <w:ilvl w:val="0"/>
                <w:numId w:val="29"/>
              </w:numPr>
              <w:suppressAutoHyphens w:val="0"/>
              <w:spacing w:after="0" w:line="240" w:lineRule="auto"/>
              <w:contextualSpacing/>
              <w:jc w:val="both"/>
              <w:rPr>
                <w:rFonts w:ascii="Times New Roman" w:eastAsia="Times New Roman" w:hAnsi="Times New Roman" w:cs="Times New Roman"/>
                <w:bCs/>
                <w:i/>
                <w:sz w:val="20"/>
                <w:szCs w:val="20"/>
                <w:lang w:val="hr-HR"/>
              </w:rPr>
            </w:pPr>
            <w:r w:rsidRPr="003C5BC3">
              <w:rPr>
                <w:rFonts w:ascii="Times New Roman" w:eastAsia="Times New Roman" w:hAnsi="Times New Roman" w:cs="Times New Roman"/>
                <w:bCs/>
                <w:i/>
                <w:sz w:val="20"/>
                <w:szCs w:val="20"/>
                <w:lang w:val="hr-HR"/>
              </w:rPr>
              <w:t>Sistemsko praćenje normativnih aktivnosti, izrade i donošenja propisa koje su predmet usklađivanja sa pravnom tečevinom EU i izvještavanje Evropske komisije o usklađenosti propisa</w:t>
            </w:r>
          </w:p>
          <w:p w14:paraId="4E9D105E" w14:textId="77777777" w:rsidR="00463EBC" w:rsidRPr="003C5BC3" w:rsidRDefault="00463EBC" w:rsidP="00463EBC">
            <w:pPr>
              <w:pStyle w:val="ListParagraph"/>
              <w:numPr>
                <w:ilvl w:val="0"/>
                <w:numId w:val="29"/>
              </w:numPr>
              <w:suppressAutoHyphens w:val="0"/>
              <w:spacing w:after="0" w:line="240" w:lineRule="auto"/>
              <w:contextualSpacing/>
              <w:jc w:val="both"/>
              <w:rPr>
                <w:rFonts w:ascii="Times New Roman" w:eastAsia="Times New Roman" w:hAnsi="Times New Roman" w:cs="Times New Roman"/>
                <w:bCs/>
                <w:i/>
                <w:sz w:val="20"/>
                <w:szCs w:val="20"/>
                <w:lang w:val="hr-HR"/>
              </w:rPr>
            </w:pPr>
            <w:r w:rsidRPr="003C5BC3">
              <w:rPr>
                <w:rFonts w:ascii="Times New Roman" w:eastAsia="Times New Roman" w:hAnsi="Times New Roman" w:cs="Times New Roman"/>
                <w:bCs/>
                <w:i/>
                <w:sz w:val="20"/>
                <w:szCs w:val="20"/>
                <w:lang w:val="hr-HR"/>
              </w:rPr>
              <w:t>Dosljedna upotreba terminologije i jednostavnije prevođenje propisa na engleski jezik</w:t>
            </w:r>
          </w:p>
        </w:tc>
      </w:tr>
      <w:tr w:rsidR="00463EBC" w:rsidRPr="000A05AC" w14:paraId="7F68ABB0" w14:textId="77777777" w:rsidTr="00FA2142">
        <w:tc>
          <w:tcPr>
            <w:tcW w:w="0" w:type="auto"/>
            <w:gridSpan w:val="4"/>
            <w:tcBorders>
              <w:top w:val="single" w:sz="8" w:space="0" w:color="4F81BD"/>
              <w:left w:val="single" w:sz="8" w:space="0" w:color="4F81BD"/>
              <w:bottom w:val="single" w:sz="8" w:space="0" w:color="4F81BD"/>
              <w:right w:val="single" w:sz="8" w:space="0" w:color="4F81BD"/>
            </w:tcBorders>
            <w:hideMark/>
          </w:tcPr>
          <w:p w14:paraId="13D044FA" w14:textId="77777777" w:rsidR="00463EBC" w:rsidRPr="000A05AC" w:rsidRDefault="00463EBC" w:rsidP="00FA2142">
            <w:pPr>
              <w:spacing w:after="0" w:line="240" w:lineRule="auto"/>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7. Ukratko opišite postupak i rezultate prethodnih konsultacija u skladu sa članom 6. stav (5) i po potrebi članom 20. Aneksa I.</w:t>
            </w:r>
          </w:p>
          <w:p w14:paraId="37F2F9DF" w14:textId="77777777" w:rsidR="00463EBC" w:rsidRPr="000A05AC" w:rsidRDefault="00463EBC" w:rsidP="00FA2142">
            <w:pPr>
              <w:spacing w:after="0" w:line="240" w:lineRule="auto"/>
              <w:jc w:val="both"/>
              <w:rPr>
                <w:rFonts w:ascii="Times New Roman" w:eastAsia="Times New Roman" w:hAnsi="Times New Roman"/>
                <w:b/>
                <w:sz w:val="20"/>
                <w:szCs w:val="20"/>
                <w:lang w:val="hr-HR"/>
              </w:rPr>
            </w:pPr>
            <w:r w:rsidRPr="000A05AC">
              <w:rPr>
                <w:rFonts w:ascii="Times New Roman" w:eastAsia="Times New Roman" w:hAnsi="Times New Roman"/>
                <w:b/>
                <w:sz w:val="20"/>
                <w:szCs w:val="20"/>
                <w:lang w:val="hr-HR"/>
              </w:rPr>
              <w:t xml:space="preserve">Prethodne konsultacije su obavljene u okviru konsultacija </w:t>
            </w:r>
          </w:p>
        </w:tc>
      </w:tr>
      <w:tr w:rsidR="00463EBC" w:rsidRPr="000A05AC" w14:paraId="31EE3DC7" w14:textId="77777777" w:rsidTr="00FA2142">
        <w:tc>
          <w:tcPr>
            <w:tcW w:w="9322" w:type="dxa"/>
            <w:gridSpan w:val="4"/>
            <w:tcBorders>
              <w:top w:val="single" w:sz="4" w:space="0" w:color="4F81BD"/>
              <w:left w:val="single" w:sz="8" w:space="0" w:color="4F81BD"/>
              <w:bottom w:val="single" w:sz="4" w:space="0" w:color="4F81BD"/>
              <w:right w:val="single" w:sz="4" w:space="0" w:color="4F81BD"/>
            </w:tcBorders>
            <w:vAlign w:val="center"/>
            <w:hideMark/>
          </w:tcPr>
          <w:p w14:paraId="6D8F6A4F" w14:textId="77777777" w:rsidR="00463EBC" w:rsidRPr="000A05AC" w:rsidRDefault="00463EBC" w:rsidP="00FA2142">
            <w:pPr>
              <w:spacing w:after="0" w:line="240" w:lineRule="auto"/>
              <w:rPr>
                <w:rFonts w:ascii="Times New Roman" w:hAnsi="Times New Roman"/>
                <w:sz w:val="20"/>
                <w:szCs w:val="20"/>
                <w:lang w:val="hr-HR"/>
              </w:rPr>
            </w:pPr>
            <w:r w:rsidRPr="000A05AC">
              <w:rPr>
                <w:rFonts w:ascii="Times New Roman" w:eastAsia="Times New Roman" w:hAnsi="Times New Roman"/>
                <w:bCs/>
                <w:sz w:val="20"/>
                <w:szCs w:val="20"/>
                <w:lang w:val="hr-HR"/>
              </w:rPr>
              <w:t>8. Procjena uticaja ključnih pitanja/mjera iz tačke 6. ovog obrasca u fiskalnom, ekonomskom, socijalnom i okolišnom smislu:</w:t>
            </w:r>
            <w:r w:rsidRPr="000A05AC">
              <w:rPr>
                <w:rFonts w:ascii="Times New Roman" w:hAnsi="Times New Roman"/>
                <w:sz w:val="20"/>
                <w:szCs w:val="20"/>
                <w:lang w:val="hr-HR"/>
              </w:rPr>
              <w:t xml:space="preserve"> (</w:t>
            </w:r>
            <w:r w:rsidRPr="000A05AC">
              <w:rPr>
                <w:rFonts w:ascii="Times New Roman" w:eastAsia="Times New Roman" w:hAnsi="Times New Roman"/>
                <w:bCs/>
                <w:sz w:val="20"/>
                <w:szCs w:val="20"/>
                <w:lang w:val="hr-HR"/>
              </w:rPr>
              <w:t>DA – značajan ili vrlo značajan uticaj</w:t>
            </w:r>
            <w:r w:rsidRPr="000A05AC">
              <w:rPr>
                <w:rFonts w:ascii="Times New Roman" w:hAnsi="Times New Roman"/>
                <w:sz w:val="20"/>
                <w:szCs w:val="20"/>
                <w:lang w:val="hr-HR"/>
              </w:rPr>
              <w:t xml:space="preserve"> ili </w:t>
            </w:r>
            <w:r w:rsidRPr="000A05AC">
              <w:rPr>
                <w:rFonts w:ascii="Times New Roman" w:eastAsia="Times New Roman" w:hAnsi="Times New Roman"/>
                <w:b/>
                <w:bCs/>
                <w:sz w:val="20"/>
                <w:szCs w:val="20"/>
                <w:lang w:val="hr-HR"/>
              </w:rPr>
              <w:t>NE – vjerovatno mali uticaj</w:t>
            </w:r>
            <w:r w:rsidRPr="000A05AC">
              <w:rPr>
                <w:rFonts w:ascii="Times New Roman" w:eastAsia="Times New Roman" w:hAnsi="Times New Roman"/>
                <w:bCs/>
                <w:sz w:val="20"/>
                <w:szCs w:val="20"/>
                <w:lang w:val="hr-HR"/>
              </w:rPr>
              <w:t>)</w:t>
            </w:r>
          </w:p>
        </w:tc>
      </w:tr>
      <w:tr w:rsidR="00463EBC" w:rsidRPr="000A05AC" w14:paraId="5A562219" w14:textId="77777777" w:rsidTr="00FA2142">
        <w:trPr>
          <w:trHeight w:val="956"/>
        </w:trPr>
        <w:tc>
          <w:tcPr>
            <w:tcW w:w="5849" w:type="dxa"/>
            <w:gridSpan w:val="2"/>
            <w:tcBorders>
              <w:top w:val="single" w:sz="4" w:space="0" w:color="4F81BD"/>
              <w:left w:val="single" w:sz="8" w:space="0" w:color="4F81BD"/>
              <w:bottom w:val="nil"/>
              <w:right w:val="single" w:sz="4" w:space="0" w:color="4F81BD"/>
            </w:tcBorders>
            <w:hideMark/>
          </w:tcPr>
          <w:p w14:paraId="1BC4D67C" w14:textId="77777777" w:rsidR="00463EBC" w:rsidRPr="000A05AC" w:rsidRDefault="00463EBC" w:rsidP="00FA2142">
            <w:pPr>
              <w:spacing w:after="0" w:line="240" w:lineRule="auto"/>
              <w:jc w:val="both"/>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696508B1" w14:textId="77777777" w:rsidR="00463EBC" w:rsidRPr="000A05AC" w:rsidRDefault="00463EBC" w:rsidP="00FA2142">
            <w:pPr>
              <w:spacing w:after="0" w:line="240" w:lineRule="auto"/>
              <w:jc w:val="both"/>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 xml:space="preserve"> </w:t>
            </w:r>
          </w:p>
        </w:tc>
        <w:tc>
          <w:tcPr>
            <w:tcW w:w="1918" w:type="dxa"/>
            <w:tcBorders>
              <w:top w:val="single" w:sz="4" w:space="0" w:color="4F81BD"/>
              <w:left w:val="single" w:sz="4" w:space="0" w:color="4F81BD"/>
              <w:bottom w:val="nil"/>
              <w:right w:val="single" w:sz="4" w:space="0" w:color="4F81BD"/>
            </w:tcBorders>
            <w:vAlign w:val="center"/>
            <w:hideMark/>
          </w:tcPr>
          <w:p w14:paraId="640B7099" w14:textId="77777777" w:rsidR="00463EBC" w:rsidRPr="000A05AC" w:rsidRDefault="00463EBC" w:rsidP="00FA2142">
            <w:pPr>
              <w:spacing w:after="0"/>
              <w:rPr>
                <w:lang w:val="hr-HR"/>
              </w:rPr>
            </w:pPr>
          </w:p>
        </w:tc>
        <w:tc>
          <w:tcPr>
            <w:tcW w:w="1555" w:type="dxa"/>
            <w:tcBorders>
              <w:top w:val="single" w:sz="4" w:space="0" w:color="4F81BD"/>
              <w:left w:val="single" w:sz="4" w:space="0" w:color="4F81BD"/>
              <w:bottom w:val="nil"/>
              <w:right w:val="single" w:sz="4" w:space="0" w:color="4F81BD"/>
            </w:tcBorders>
            <w:vAlign w:val="center"/>
            <w:hideMark/>
          </w:tcPr>
          <w:p w14:paraId="25EB98EA" w14:textId="77777777" w:rsidR="00463EBC" w:rsidRPr="000A05AC" w:rsidRDefault="00463EBC" w:rsidP="00FA2142">
            <w:pPr>
              <w:spacing w:after="0"/>
              <w:rPr>
                <w:rFonts w:ascii="Times New Roman" w:hAnsi="Times New Roman"/>
                <w:b/>
                <w:bCs/>
                <w:lang w:val="hr-HR"/>
              </w:rPr>
            </w:pPr>
            <w:r w:rsidRPr="000A05AC">
              <w:rPr>
                <w:rFonts w:ascii="Times New Roman" w:hAnsi="Times New Roman"/>
                <w:b/>
                <w:bCs/>
                <w:lang w:val="hr-HR"/>
              </w:rPr>
              <w:t>NE</w:t>
            </w:r>
          </w:p>
        </w:tc>
      </w:tr>
      <w:tr w:rsidR="00463EBC" w:rsidRPr="000A05AC" w14:paraId="3530F6D6" w14:textId="77777777" w:rsidTr="00FA2142">
        <w:tc>
          <w:tcPr>
            <w:tcW w:w="5849" w:type="dxa"/>
            <w:gridSpan w:val="2"/>
            <w:tcBorders>
              <w:top w:val="single" w:sz="8" w:space="0" w:color="4F81BD"/>
              <w:left w:val="single" w:sz="8" w:space="0" w:color="4F81BD"/>
              <w:bottom w:val="single" w:sz="8" w:space="0" w:color="4F81BD"/>
              <w:right w:val="single" w:sz="4" w:space="0" w:color="4F81BD"/>
            </w:tcBorders>
            <w:hideMark/>
          </w:tcPr>
          <w:p w14:paraId="3566F1CC" w14:textId="77777777" w:rsidR="00463EBC" w:rsidRPr="000A05AC" w:rsidRDefault="00463EBC" w:rsidP="00FA2142">
            <w:pPr>
              <w:spacing w:after="0" w:line="240" w:lineRule="auto"/>
              <w:jc w:val="both"/>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b) Da li jedno ili više ključnih pitanja/mjera iz tačke 6. ovog obrasca može ili ne može imati značajan ili vrlo značajan ekonomski uticaj iz člana 13. Aneksa I?</w:t>
            </w:r>
          </w:p>
          <w:p w14:paraId="4956FB59" w14:textId="77777777" w:rsidR="00463EBC" w:rsidRPr="000A05AC" w:rsidRDefault="00463EBC" w:rsidP="00FA2142">
            <w:pPr>
              <w:spacing w:after="0" w:line="240" w:lineRule="auto"/>
              <w:jc w:val="both"/>
              <w:rPr>
                <w:rFonts w:ascii="Times New Roman" w:eastAsia="Times New Roman" w:hAnsi="Times New Roman"/>
                <w:bCs/>
                <w:i/>
                <w:sz w:val="20"/>
                <w:szCs w:val="20"/>
                <w:lang w:val="hr-HR"/>
              </w:rPr>
            </w:pPr>
            <w:r w:rsidRPr="000A05AC">
              <w:rPr>
                <w:rFonts w:ascii="Times New Roman" w:eastAsia="Times New Roman" w:hAnsi="Times New Roman"/>
                <w:bCs/>
                <w:i/>
                <w:sz w:val="20"/>
                <w:szCs w:val="20"/>
                <w:lang w:val="hr-HR"/>
              </w:rPr>
              <w:t xml:space="preserve"> </w:t>
            </w:r>
          </w:p>
        </w:tc>
        <w:tc>
          <w:tcPr>
            <w:tcW w:w="1918" w:type="dxa"/>
            <w:tcBorders>
              <w:top w:val="single" w:sz="4" w:space="0" w:color="4F81BD"/>
              <w:left w:val="single" w:sz="4" w:space="0" w:color="4F81BD"/>
              <w:bottom w:val="single" w:sz="4" w:space="0" w:color="4F81BD"/>
              <w:right w:val="single" w:sz="4" w:space="0" w:color="4F81BD"/>
            </w:tcBorders>
            <w:vAlign w:val="center"/>
            <w:hideMark/>
          </w:tcPr>
          <w:p w14:paraId="28F54FD0" w14:textId="77777777" w:rsidR="00463EBC" w:rsidRPr="000A05AC" w:rsidRDefault="00463EBC" w:rsidP="00FA2142">
            <w:pPr>
              <w:spacing w:after="0"/>
              <w:rPr>
                <w:lang w:val="hr-HR"/>
              </w:rPr>
            </w:pPr>
          </w:p>
        </w:tc>
        <w:tc>
          <w:tcPr>
            <w:tcW w:w="1555" w:type="dxa"/>
            <w:tcBorders>
              <w:top w:val="single" w:sz="4" w:space="0" w:color="4F81BD"/>
              <w:left w:val="single" w:sz="4" w:space="0" w:color="4F81BD"/>
              <w:bottom w:val="single" w:sz="4" w:space="0" w:color="4F81BD"/>
              <w:right w:val="single" w:sz="4" w:space="0" w:color="4F81BD"/>
            </w:tcBorders>
            <w:vAlign w:val="center"/>
            <w:hideMark/>
          </w:tcPr>
          <w:p w14:paraId="6603A72B" w14:textId="77777777" w:rsidR="00463EBC" w:rsidRPr="000A05AC" w:rsidRDefault="00463EBC" w:rsidP="00FA2142">
            <w:pPr>
              <w:spacing w:after="0"/>
              <w:rPr>
                <w:rFonts w:ascii="Times New Roman" w:hAnsi="Times New Roman"/>
                <w:b/>
                <w:bCs/>
                <w:lang w:val="hr-HR"/>
              </w:rPr>
            </w:pPr>
            <w:r w:rsidRPr="000A05AC">
              <w:rPr>
                <w:rFonts w:ascii="Times New Roman" w:hAnsi="Times New Roman"/>
                <w:b/>
                <w:bCs/>
                <w:lang w:val="hr-HR"/>
              </w:rPr>
              <w:t>NE</w:t>
            </w:r>
          </w:p>
        </w:tc>
      </w:tr>
      <w:tr w:rsidR="00463EBC" w:rsidRPr="000A05AC" w14:paraId="7B5B33E0" w14:textId="77777777" w:rsidTr="00FA2142">
        <w:tc>
          <w:tcPr>
            <w:tcW w:w="5849" w:type="dxa"/>
            <w:gridSpan w:val="2"/>
            <w:tcBorders>
              <w:top w:val="single" w:sz="8" w:space="0" w:color="4F81BD"/>
              <w:left w:val="single" w:sz="8" w:space="0" w:color="4F81BD"/>
              <w:bottom w:val="single" w:sz="4" w:space="0" w:color="4F81BD"/>
              <w:right w:val="single" w:sz="4" w:space="0" w:color="4F81BD"/>
            </w:tcBorders>
            <w:hideMark/>
          </w:tcPr>
          <w:p w14:paraId="327A3DE5" w14:textId="77777777" w:rsidR="00463EBC" w:rsidRPr="000A05AC" w:rsidRDefault="00463EBC" w:rsidP="00FA2142">
            <w:pPr>
              <w:spacing w:after="0" w:line="240" w:lineRule="auto"/>
              <w:jc w:val="both"/>
              <w:rPr>
                <w:rFonts w:ascii="Times New Roman" w:eastAsia="Times New Roman" w:hAnsi="Times New Roman"/>
                <w:bCs/>
                <w:i/>
                <w:sz w:val="20"/>
                <w:szCs w:val="20"/>
                <w:lang w:val="hr-HR"/>
              </w:rPr>
            </w:pPr>
            <w:r w:rsidRPr="000A05AC">
              <w:rPr>
                <w:rFonts w:ascii="Times New Roman" w:eastAsia="Times New Roman" w:hAnsi="Times New Roman"/>
                <w:bCs/>
                <w:sz w:val="20"/>
                <w:szCs w:val="20"/>
                <w:lang w:val="hr-HR"/>
              </w:rPr>
              <w:t>c) Da li jedno ili više ključnih pitanja/mjera iz tačke 6. ovog obrasca može ili ne može imati značajan ili vrlo značajan socijalni uticaj iz člana 14. Aneksa I?</w:t>
            </w:r>
          </w:p>
        </w:tc>
        <w:tc>
          <w:tcPr>
            <w:tcW w:w="1918" w:type="dxa"/>
            <w:tcBorders>
              <w:top w:val="single" w:sz="4" w:space="0" w:color="4F81BD"/>
              <w:left w:val="single" w:sz="4" w:space="0" w:color="4F81BD"/>
              <w:bottom w:val="single" w:sz="4" w:space="0" w:color="4F81BD"/>
              <w:right w:val="single" w:sz="4" w:space="0" w:color="4F81BD"/>
            </w:tcBorders>
            <w:vAlign w:val="center"/>
            <w:hideMark/>
          </w:tcPr>
          <w:p w14:paraId="16A53EFA" w14:textId="77777777" w:rsidR="00463EBC" w:rsidRPr="000A05AC" w:rsidRDefault="00463EBC" w:rsidP="00FA2142">
            <w:pPr>
              <w:spacing w:after="0"/>
              <w:rPr>
                <w:lang w:val="hr-HR"/>
              </w:rPr>
            </w:pPr>
          </w:p>
        </w:tc>
        <w:tc>
          <w:tcPr>
            <w:tcW w:w="1555" w:type="dxa"/>
            <w:tcBorders>
              <w:top w:val="single" w:sz="4" w:space="0" w:color="4F81BD"/>
              <w:left w:val="single" w:sz="4" w:space="0" w:color="4F81BD"/>
              <w:bottom w:val="single" w:sz="4" w:space="0" w:color="4F81BD"/>
              <w:right w:val="single" w:sz="4" w:space="0" w:color="4F81BD"/>
            </w:tcBorders>
            <w:vAlign w:val="center"/>
            <w:hideMark/>
          </w:tcPr>
          <w:p w14:paraId="5C6DCCEB" w14:textId="77777777" w:rsidR="00463EBC" w:rsidRPr="000A05AC" w:rsidRDefault="00463EBC" w:rsidP="00FA2142">
            <w:pPr>
              <w:spacing w:after="0"/>
              <w:rPr>
                <w:rFonts w:ascii="Times New Roman" w:hAnsi="Times New Roman"/>
                <w:b/>
                <w:bCs/>
                <w:lang w:val="hr-HR"/>
              </w:rPr>
            </w:pPr>
            <w:r w:rsidRPr="000A05AC">
              <w:rPr>
                <w:rFonts w:ascii="Times New Roman" w:hAnsi="Times New Roman"/>
                <w:b/>
                <w:bCs/>
                <w:lang w:val="hr-HR"/>
              </w:rPr>
              <w:t>NE</w:t>
            </w:r>
          </w:p>
        </w:tc>
      </w:tr>
      <w:tr w:rsidR="00463EBC" w:rsidRPr="000A05AC" w14:paraId="13CC74EB" w14:textId="77777777" w:rsidTr="00FA2142">
        <w:tc>
          <w:tcPr>
            <w:tcW w:w="5849" w:type="dxa"/>
            <w:gridSpan w:val="2"/>
            <w:tcBorders>
              <w:top w:val="single" w:sz="8" w:space="0" w:color="4F81BD"/>
              <w:left w:val="single" w:sz="8" w:space="0" w:color="4F81BD"/>
              <w:bottom w:val="single" w:sz="4" w:space="0" w:color="4F81BD"/>
              <w:right w:val="single" w:sz="4" w:space="0" w:color="4F81BD"/>
            </w:tcBorders>
            <w:hideMark/>
          </w:tcPr>
          <w:p w14:paraId="74E216C7" w14:textId="77777777" w:rsidR="00463EBC" w:rsidRPr="000A05AC" w:rsidRDefault="00463EBC" w:rsidP="00FA2142">
            <w:pPr>
              <w:spacing w:after="0" w:line="240" w:lineRule="auto"/>
              <w:jc w:val="both"/>
              <w:rPr>
                <w:rFonts w:ascii="Times New Roman" w:eastAsia="Times New Roman" w:hAnsi="Times New Roman"/>
                <w:bCs/>
                <w:i/>
                <w:sz w:val="20"/>
                <w:szCs w:val="20"/>
                <w:lang w:val="hr-HR"/>
              </w:rPr>
            </w:pPr>
            <w:r w:rsidRPr="000A05AC">
              <w:rPr>
                <w:rFonts w:ascii="Times New Roman" w:eastAsia="Times New Roman" w:hAnsi="Times New Roman"/>
                <w:bCs/>
                <w:sz w:val="20"/>
                <w:szCs w:val="20"/>
                <w:lang w:val="hr-HR"/>
              </w:rPr>
              <w:t>d) Da li jedno ili više ključnih pitanja/mjera iz tačke 6. ovog obrasca može ili ne može imati značajan ili vrlo značajan okolišni uticaj iz člana 15. ovog Aneksa I?</w:t>
            </w:r>
          </w:p>
          <w:p w14:paraId="2090BA9E" w14:textId="77777777" w:rsidR="00463EBC" w:rsidRPr="000A05AC" w:rsidRDefault="00463EBC" w:rsidP="00FA2142">
            <w:pPr>
              <w:spacing w:after="0" w:line="240" w:lineRule="auto"/>
              <w:jc w:val="both"/>
              <w:rPr>
                <w:rFonts w:ascii="Times New Roman" w:eastAsia="Times New Roman" w:hAnsi="Times New Roman"/>
                <w:bCs/>
                <w:i/>
                <w:sz w:val="20"/>
                <w:szCs w:val="20"/>
                <w:lang w:val="hr-HR"/>
              </w:rPr>
            </w:pPr>
          </w:p>
        </w:tc>
        <w:tc>
          <w:tcPr>
            <w:tcW w:w="1918" w:type="dxa"/>
            <w:tcBorders>
              <w:top w:val="single" w:sz="4" w:space="0" w:color="4F81BD"/>
              <w:left w:val="single" w:sz="4" w:space="0" w:color="4F81BD"/>
              <w:bottom w:val="single" w:sz="4" w:space="0" w:color="4F81BD"/>
              <w:right w:val="single" w:sz="4" w:space="0" w:color="4F81BD"/>
            </w:tcBorders>
            <w:vAlign w:val="center"/>
            <w:hideMark/>
          </w:tcPr>
          <w:p w14:paraId="6B540FA5" w14:textId="77777777" w:rsidR="00463EBC" w:rsidRPr="000A05AC" w:rsidRDefault="00463EBC" w:rsidP="00FA2142">
            <w:pPr>
              <w:spacing w:after="0"/>
              <w:rPr>
                <w:lang w:val="hr-HR"/>
              </w:rPr>
            </w:pPr>
          </w:p>
        </w:tc>
        <w:tc>
          <w:tcPr>
            <w:tcW w:w="1555" w:type="dxa"/>
            <w:tcBorders>
              <w:top w:val="single" w:sz="4" w:space="0" w:color="4F81BD"/>
              <w:left w:val="single" w:sz="4" w:space="0" w:color="4F81BD"/>
              <w:bottom w:val="single" w:sz="4" w:space="0" w:color="4F81BD"/>
              <w:right w:val="single" w:sz="4" w:space="0" w:color="4F81BD"/>
            </w:tcBorders>
            <w:vAlign w:val="center"/>
            <w:hideMark/>
          </w:tcPr>
          <w:p w14:paraId="12E91B64" w14:textId="77777777" w:rsidR="00463EBC" w:rsidRPr="000A05AC" w:rsidRDefault="00463EBC" w:rsidP="00FA2142">
            <w:pPr>
              <w:spacing w:after="0"/>
              <w:rPr>
                <w:rFonts w:ascii="Times New Roman" w:hAnsi="Times New Roman"/>
                <w:b/>
                <w:bCs/>
                <w:lang w:val="hr-HR"/>
              </w:rPr>
            </w:pPr>
            <w:r w:rsidRPr="000A05AC">
              <w:rPr>
                <w:rFonts w:ascii="Times New Roman" w:hAnsi="Times New Roman"/>
                <w:b/>
                <w:bCs/>
                <w:lang w:val="hr-HR"/>
              </w:rPr>
              <w:t>NE</w:t>
            </w:r>
          </w:p>
        </w:tc>
      </w:tr>
      <w:tr w:rsidR="00463EBC" w:rsidRPr="000A05AC" w14:paraId="08162225" w14:textId="77777777" w:rsidTr="00FA2142">
        <w:tc>
          <w:tcPr>
            <w:tcW w:w="5849" w:type="dxa"/>
            <w:gridSpan w:val="2"/>
            <w:tcBorders>
              <w:top w:val="single" w:sz="4" w:space="0" w:color="4F81BD"/>
              <w:left w:val="single" w:sz="8" w:space="0" w:color="4F81BD"/>
              <w:bottom w:val="nil"/>
              <w:right w:val="single" w:sz="4" w:space="0" w:color="4F81BD"/>
            </w:tcBorders>
            <w:hideMark/>
          </w:tcPr>
          <w:p w14:paraId="25AE0795" w14:textId="77777777" w:rsidR="00463EBC" w:rsidRPr="000A05AC" w:rsidRDefault="00463EBC" w:rsidP="00FA2142">
            <w:pPr>
              <w:spacing w:after="0" w:line="240" w:lineRule="auto"/>
              <w:jc w:val="both"/>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 xml:space="preserve">e) Da li će jedno ili više ključnih pitanja/mjera zahtijevati provođenje administrativnih postupaka vezano za interesne strane i sa kojim ciljem </w:t>
            </w:r>
            <w:r w:rsidRPr="000A05AC">
              <w:rPr>
                <w:rFonts w:ascii="Times New Roman" w:eastAsia="Times New Roman" w:hAnsi="Times New Roman"/>
                <w:bCs/>
                <w:sz w:val="20"/>
                <w:szCs w:val="20"/>
                <w:lang w:val="hr-HR"/>
              </w:rPr>
              <w:lastRenderedPageBreak/>
              <w:t>i hoće li navedena rješenja dodatno povećati administrativne prepreke za poslovanje?</w:t>
            </w:r>
          </w:p>
          <w:p w14:paraId="2065990D" w14:textId="77777777" w:rsidR="00463EBC" w:rsidRPr="000A05AC" w:rsidRDefault="00463EBC" w:rsidP="00FA2142">
            <w:pPr>
              <w:spacing w:after="0" w:line="240" w:lineRule="auto"/>
              <w:jc w:val="both"/>
              <w:rPr>
                <w:rFonts w:ascii="Times New Roman" w:eastAsia="Times New Roman" w:hAnsi="Times New Roman"/>
                <w:bCs/>
                <w:sz w:val="20"/>
                <w:szCs w:val="20"/>
                <w:lang w:val="hr-HR"/>
              </w:rPr>
            </w:pPr>
          </w:p>
        </w:tc>
        <w:tc>
          <w:tcPr>
            <w:tcW w:w="1918" w:type="dxa"/>
            <w:tcBorders>
              <w:top w:val="single" w:sz="4" w:space="0" w:color="4F81BD"/>
              <w:left w:val="single" w:sz="4" w:space="0" w:color="4F81BD"/>
              <w:bottom w:val="single" w:sz="4" w:space="0" w:color="4F81BD"/>
              <w:right w:val="single" w:sz="4" w:space="0" w:color="4F81BD"/>
            </w:tcBorders>
            <w:vAlign w:val="center"/>
            <w:hideMark/>
          </w:tcPr>
          <w:p w14:paraId="74AD4ADB" w14:textId="77777777" w:rsidR="00463EBC" w:rsidRPr="000A05AC" w:rsidRDefault="00463EBC" w:rsidP="00FA2142">
            <w:pPr>
              <w:spacing w:after="0" w:line="240" w:lineRule="auto"/>
              <w:rPr>
                <w:rFonts w:ascii="Times New Roman" w:eastAsia="Times New Roman" w:hAnsi="Times New Roman"/>
                <w:bCs/>
                <w:sz w:val="20"/>
                <w:szCs w:val="20"/>
                <w:lang w:val="hr-HR"/>
              </w:rPr>
            </w:pPr>
          </w:p>
        </w:tc>
        <w:tc>
          <w:tcPr>
            <w:tcW w:w="1555" w:type="dxa"/>
            <w:tcBorders>
              <w:top w:val="single" w:sz="4" w:space="0" w:color="4F81BD"/>
              <w:left w:val="single" w:sz="4" w:space="0" w:color="4F81BD"/>
              <w:bottom w:val="single" w:sz="4" w:space="0" w:color="4F81BD"/>
              <w:right w:val="single" w:sz="4" w:space="0" w:color="4F81BD"/>
            </w:tcBorders>
            <w:vAlign w:val="center"/>
            <w:hideMark/>
          </w:tcPr>
          <w:p w14:paraId="371DAA2C" w14:textId="77777777" w:rsidR="00463EBC" w:rsidRPr="000A05AC" w:rsidRDefault="00463EBC" w:rsidP="00FA2142">
            <w:pPr>
              <w:spacing w:after="0" w:line="240" w:lineRule="auto"/>
              <w:rPr>
                <w:rFonts w:ascii="Times New Roman" w:eastAsia="Times New Roman" w:hAnsi="Times New Roman"/>
                <w:b/>
                <w:bCs/>
                <w:sz w:val="20"/>
                <w:szCs w:val="20"/>
                <w:lang w:val="hr-HR"/>
              </w:rPr>
            </w:pPr>
            <w:r w:rsidRPr="000A05AC">
              <w:rPr>
                <w:rFonts w:ascii="Times New Roman" w:eastAsia="Times New Roman" w:hAnsi="Times New Roman"/>
                <w:b/>
                <w:bCs/>
                <w:sz w:val="20"/>
                <w:szCs w:val="20"/>
                <w:lang w:val="hr-HR"/>
              </w:rPr>
              <w:t>NE</w:t>
            </w:r>
          </w:p>
        </w:tc>
      </w:tr>
      <w:tr w:rsidR="00463EBC" w:rsidRPr="000A05AC" w14:paraId="361D356D" w14:textId="77777777" w:rsidTr="00FA2142">
        <w:tc>
          <w:tcPr>
            <w:tcW w:w="5849" w:type="dxa"/>
            <w:gridSpan w:val="2"/>
            <w:tcBorders>
              <w:top w:val="single" w:sz="8" w:space="0" w:color="4F81BD"/>
              <w:left w:val="single" w:sz="8" w:space="0" w:color="4F81BD"/>
              <w:bottom w:val="single" w:sz="8" w:space="0" w:color="4F81BD"/>
              <w:right w:val="single" w:sz="4" w:space="0" w:color="4F81BD"/>
            </w:tcBorders>
            <w:hideMark/>
          </w:tcPr>
          <w:p w14:paraId="542895D8" w14:textId="77777777" w:rsidR="00463EBC" w:rsidRPr="000A05AC" w:rsidRDefault="00463EBC" w:rsidP="00FA2142">
            <w:pPr>
              <w:spacing w:after="0" w:line="240" w:lineRule="auto"/>
              <w:jc w:val="both"/>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34096659" w14:textId="77777777" w:rsidR="00463EBC" w:rsidRPr="000A05AC" w:rsidRDefault="00463EBC" w:rsidP="00FA2142">
            <w:pPr>
              <w:spacing w:after="0" w:line="240" w:lineRule="auto"/>
              <w:jc w:val="both"/>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Ukratko navedite organe uprave od kojih se očekuje saradnja i po mogućnosti njihove kapacitete za realizaciju takve saradnje.</w:t>
            </w:r>
          </w:p>
        </w:tc>
        <w:tc>
          <w:tcPr>
            <w:tcW w:w="1918" w:type="dxa"/>
            <w:tcBorders>
              <w:top w:val="single" w:sz="4" w:space="0" w:color="4F81BD"/>
              <w:left w:val="single" w:sz="4" w:space="0" w:color="4F81BD"/>
              <w:bottom w:val="single" w:sz="4" w:space="0" w:color="4F81BD"/>
              <w:right w:val="single" w:sz="4" w:space="0" w:color="4F81BD"/>
            </w:tcBorders>
            <w:vAlign w:val="center"/>
            <w:hideMark/>
          </w:tcPr>
          <w:p w14:paraId="67A826DE" w14:textId="77777777" w:rsidR="00463EBC" w:rsidRPr="000A05AC" w:rsidRDefault="00463EBC" w:rsidP="00FA2142">
            <w:pPr>
              <w:spacing w:after="0" w:line="240" w:lineRule="auto"/>
              <w:rPr>
                <w:rFonts w:ascii="Times New Roman" w:eastAsia="Times New Roman" w:hAnsi="Times New Roman"/>
                <w:bCs/>
                <w:sz w:val="20"/>
                <w:szCs w:val="20"/>
                <w:lang w:val="hr-HR"/>
              </w:rPr>
            </w:pPr>
            <w:r w:rsidRPr="000A05AC">
              <w:rPr>
                <w:rFonts w:ascii="Times New Roman" w:eastAsia="Times New Roman" w:hAnsi="Times New Roman"/>
                <w:bCs/>
                <w:sz w:val="20"/>
                <w:szCs w:val="20"/>
                <w:lang w:val="hr-HR"/>
              </w:rPr>
              <w:t xml:space="preserve"> </w:t>
            </w:r>
          </w:p>
        </w:tc>
        <w:tc>
          <w:tcPr>
            <w:tcW w:w="1555" w:type="dxa"/>
            <w:tcBorders>
              <w:top w:val="single" w:sz="4" w:space="0" w:color="4F81BD"/>
              <w:left w:val="single" w:sz="4" w:space="0" w:color="4F81BD"/>
              <w:bottom w:val="single" w:sz="4" w:space="0" w:color="4F81BD"/>
              <w:right w:val="single" w:sz="4" w:space="0" w:color="4F81BD"/>
            </w:tcBorders>
            <w:vAlign w:val="center"/>
            <w:hideMark/>
          </w:tcPr>
          <w:p w14:paraId="38E7F7E1" w14:textId="77777777" w:rsidR="00463EBC" w:rsidRPr="000A05AC" w:rsidRDefault="00463EBC" w:rsidP="00FA2142">
            <w:pPr>
              <w:spacing w:after="0" w:line="240" w:lineRule="auto"/>
              <w:rPr>
                <w:rFonts w:ascii="Times New Roman" w:eastAsia="Times New Roman" w:hAnsi="Times New Roman"/>
                <w:b/>
                <w:bCs/>
                <w:sz w:val="20"/>
                <w:szCs w:val="20"/>
                <w:lang w:val="hr-HR"/>
              </w:rPr>
            </w:pPr>
            <w:r w:rsidRPr="000A05AC">
              <w:rPr>
                <w:rFonts w:ascii="Times New Roman" w:eastAsia="Times New Roman" w:hAnsi="Times New Roman"/>
                <w:b/>
                <w:bCs/>
                <w:sz w:val="20"/>
                <w:szCs w:val="20"/>
                <w:lang w:val="hr-HR"/>
              </w:rPr>
              <w:t>NE</w:t>
            </w:r>
          </w:p>
        </w:tc>
      </w:tr>
      <w:tr w:rsidR="00463EBC" w:rsidRPr="000A05AC" w14:paraId="5B728BD6" w14:textId="77777777" w:rsidTr="00FA2142">
        <w:tc>
          <w:tcPr>
            <w:tcW w:w="9322" w:type="dxa"/>
            <w:gridSpan w:val="4"/>
            <w:tcBorders>
              <w:top w:val="single" w:sz="4" w:space="0" w:color="4F81BD"/>
              <w:left w:val="single" w:sz="8" w:space="0" w:color="4F81BD"/>
              <w:bottom w:val="single" w:sz="8" w:space="0" w:color="4F81BD"/>
              <w:right w:val="single" w:sz="4" w:space="0" w:color="4F81BD"/>
            </w:tcBorders>
            <w:hideMark/>
          </w:tcPr>
          <w:p w14:paraId="19976367" w14:textId="77777777" w:rsidR="00463EBC" w:rsidRPr="000A05AC" w:rsidRDefault="00463EBC" w:rsidP="00FA2142">
            <w:pPr>
              <w:spacing w:after="0" w:line="240" w:lineRule="auto"/>
              <w:jc w:val="both"/>
              <w:rPr>
                <w:rFonts w:ascii="Times New Roman" w:hAnsi="Times New Roman"/>
                <w:b/>
                <w:sz w:val="20"/>
                <w:szCs w:val="20"/>
                <w:lang w:val="hr-HR"/>
              </w:rPr>
            </w:pPr>
            <w:r w:rsidRPr="000A05AC">
              <w:rPr>
                <w:rFonts w:ascii="Times New Roman" w:hAnsi="Times New Roman"/>
                <w:sz w:val="20"/>
                <w:szCs w:val="20"/>
                <w:lang w:val="hr-HR"/>
              </w:rPr>
              <w:br w:type="page"/>
            </w:r>
            <w:r w:rsidRPr="000A05AC">
              <w:rPr>
                <w:rFonts w:ascii="Times New Roman" w:hAnsi="Times New Roman"/>
                <w:sz w:val="20"/>
                <w:szCs w:val="20"/>
                <w:lang w:val="hr-HR"/>
              </w:rPr>
              <w:br w:type="page"/>
            </w:r>
            <w:r w:rsidRPr="000A05AC">
              <w:rPr>
                <w:rFonts w:ascii="Times New Roman" w:hAnsi="Times New Roman"/>
                <w:b/>
                <w:sz w:val="20"/>
                <w:szCs w:val="20"/>
                <w:lang w:val="hr-HR"/>
              </w:rPr>
              <w:t>Na osnovu prethodne procjene uticaja propisa utvrđeno je da  NE POSTOJI potreba provođenja postupka sveobuhvatne procjene uticaja propisa.</w:t>
            </w:r>
          </w:p>
          <w:p w14:paraId="5FCD20DC" w14:textId="77777777" w:rsidR="00463EBC" w:rsidRPr="000A05AC" w:rsidRDefault="00463EBC" w:rsidP="00FA2142">
            <w:pPr>
              <w:spacing w:after="0" w:line="240" w:lineRule="auto"/>
              <w:jc w:val="both"/>
              <w:rPr>
                <w:rFonts w:ascii="Times New Roman" w:eastAsia="Times New Roman" w:hAnsi="Times New Roman"/>
                <w:i/>
                <w:sz w:val="20"/>
                <w:szCs w:val="20"/>
                <w:lang w:val="hr-HR"/>
              </w:rPr>
            </w:pPr>
            <w:r w:rsidRPr="000A05AC">
              <w:rPr>
                <w:rFonts w:ascii="Times New Roman" w:eastAsia="Times New Roman" w:hAnsi="Times New Roman"/>
                <w:i/>
                <w:sz w:val="20"/>
                <w:szCs w:val="20"/>
                <w:lang w:val="hr-HR"/>
              </w:rPr>
              <w:t xml:space="preserve"> </w:t>
            </w:r>
          </w:p>
        </w:tc>
      </w:tr>
    </w:tbl>
    <w:p w14:paraId="546B6A81" w14:textId="77777777" w:rsidR="00463EBC" w:rsidRPr="000A05AC" w:rsidRDefault="00463EBC" w:rsidP="00463EBC">
      <w:pPr>
        <w:spacing w:before="360" w:after="120" w:line="240" w:lineRule="auto"/>
        <w:jc w:val="right"/>
        <w:rPr>
          <w:rFonts w:ascii="Times New Roman" w:hAnsi="Times New Roman"/>
          <w:i/>
          <w:sz w:val="24"/>
          <w:szCs w:val="24"/>
          <w:lang w:val="hr-HR"/>
        </w:rPr>
      </w:pPr>
      <w:bookmarkStart w:id="17" w:name="_Hlk145941694"/>
      <w:r w:rsidRPr="000A05AC">
        <w:rPr>
          <w:rFonts w:ascii="Times New Roman" w:hAnsi="Times New Roman"/>
          <w:i/>
          <w:sz w:val="24"/>
          <w:szCs w:val="24"/>
          <w:lang w:val="hr-HR"/>
        </w:rPr>
        <w:t>POTPIS RUKOVODIOCA INSTITUCIJE BiH</w:t>
      </w:r>
    </w:p>
    <w:bookmarkEnd w:id="17"/>
    <w:p w14:paraId="5A5A0D5A" w14:textId="77777777" w:rsidR="00C623BC" w:rsidRDefault="00C623BC" w:rsidP="00C623BC">
      <w:pPr>
        <w:spacing w:before="240" w:after="240" w:line="240" w:lineRule="auto"/>
        <w:jc w:val="right"/>
        <w:rPr>
          <w:rFonts w:ascii="Times New Roman" w:hAnsi="Times New Roman"/>
          <w:b/>
          <w:sz w:val="24"/>
          <w:szCs w:val="24"/>
          <w:lang w:val="hr-HR"/>
        </w:rPr>
      </w:pPr>
    </w:p>
    <w:p w14:paraId="4BBF24D0" w14:textId="77777777" w:rsidR="00B45111" w:rsidRDefault="00B45111">
      <w:pPr>
        <w:rPr>
          <w:lang w:val="hr-HR"/>
        </w:rPr>
      </w:pPr>
    </w:p>
    <w:p w14:paraId="758C954E" w14:textId="77777777" w:rsidR="00C91551" w:rsidRDefault="00C91551">
      <w:pPr>
        <w:rPr>
          <w:lang w:val="hr-HR"/>
        </w:rPr>
      </w:pPr>
    </w:p>
    <w:p w14:paraId="5BB5A2CF" w14:textId="77777777" w:rsidR="00C91551" w:rsidRDefault="00C91551">
      <w:pPr>
        <w:rPr>
          <w:lang w:val="hr-HR"/>
        </w:rPr>
      </w:pPr>
    </w:p>
    <w:p w14:paraId="783704CE" w14:textId="77777777" w:rsidR="00C91551" w:rsidRDefault="00C91551">
      <w:pPr>
        <w:rPr>
          <w:lang w:val="hr-HR"/>
        </w:rPr>
      </w:pPr>
    </w:p>
    <w:p w14:paraId="7B32CD4F" w14:textId="77777777" w:rsidR="00C91551" w:rsidRDefault="00C91551">
      <w:pPr>
        <w:rPr>
          <w:lang w:val="hr-HR"/>
        </w:rPr>
      </w:pPr>
    </w:p>
    <w:p w14:paraId="51662BFA" w14:textId="77777777" w:rsidR="00C91551" w:rsidRDefault="00C91551">
      <w:pPr>
        <w:rPr>
          <w:lang w:val="hr-HR"/>
        </w:rPr>
      </w:pPr>
    </w:p>
    <w:p w14:paraId="5FB71E67" w14:textId="77777777" w:rsidR="00C91551" w:rsidRDefault="00C91551">
      <w:pPr>
        <w:rPr>
          <w:lang w:val="hr-HR"/>
        </w:rPr>
      </w:pPr>
    </w:p>
    <w:p w14:paraId="629297F7" w14:textId="77777777" w:rsidR="00C91551" w:rsidRDefault="00C91551">
      <w:pPr>
        <w:rPr>
          <w:lang w:val="hr-HR"/>
        </w:rPr>
      </w:pPr>
    </w:p>
    <w:p w14:paraId="2B62220C" w14:textId="77777777" w:rsidR="00C91551" w:rsidRDefault="00C91551">
      <w:pPr>
        <w:rPr>
          <w:lang w:val="hr-HR"/>
        </w:rPr>
      </w:pPr>
    </w:p>
    <w:p w14:paraId="7BFDE409" w14:textId="77777777" w:rsidR="00C91551" w:rsidRDefault="00C91551">
      <w:pPr>
        <w:rPr>
          <w:lang w:val="hr-HR"/>
        </w:rPr>
      </w:pPr>
    </w:p>
    <w:p w14:paraId="75406ED8" w14:textId="77777777" w:rsidR="00C91551" w:rsidRDefault="00C91551">
      <w:pPr>
        <w:rPr>
          <w:lang w:val="hr-HR"/>
        </w:rPr>
      </w:pPr>
    </w:p>
    <w:p w14:paraId="66AD5B79" w14:textId="77777777" w:rsidR="00C91551" w:rsidRDefault="00C91551">
      <w:pPr>
        <w:rPr>
          <w:lang w:val="hr-HR"/>
        </w:rPr>
      </w:pPr>
    </w:p>
    <w:p w14:paraId="0F5B95E1" w14:textId="77777777" w:rsidR="00C91551" w:rsidRDefault="00C91551">
      <w:pPr>
        <w:rPr>
          <w:lang w:val="hr-HR"/>
        </w:rPr>
      </w:pPr>
    </w:p>
    <w:p w14:paraId="34725A87" w14:textId="77777777" w:rsidR="00C91551" w:rsidRDefault="00C91551">
      <w:pPr>
        <w:rPr>
          <w:lang w:val="hr-HR"/>
        </w:rPr>
      </w:pPr>
    </w:p>
    <w:p w14:paraId="1B9CE95C" w14:textId="77777777" w:rsidR="00C91551" w:rsidRDefault="00C91551">
      <w:pPr>
        <w:rPr>
          <w:lang w:val="hr-HR"/>
        </w:rPr>
      </w:pPr>
    </w:p>
    <w:p w14:paraId="408519AF" w14:textId="77777777" w:rsidR="00C91551" w:rsidRDefault="00C91551">
      <w:pPr>
        <w:rPr>
          <w:lang w:val="hr-HR"/>
        </w:rPr>
      </w:pPr>
    </w:p>
    <w:p w14:paraId="559DD8A1" w14:textId="77777777" w:rsidR="00C91551" w:rsidRDefault="00C91551">
      <w:pPr>
        <w:rPr>
          <w:lang w:val="hr-HR"/>
        </w:rPr>
      </w:pPr>
    </w:p>
    <w:p w14:paraId="6229F669" w14:textId="77777777" w:rsidR="00C91551" w:rsidRDefault="00C91551" w:rsidP="00C91551">
      <w:pPr>
        <w:spacing w:after="120"/>
        <w:jc w:val="both"/>
        <w:rPr>
          <w:rFonts w:ascii="Times New Roman" w:eastAsiaTheme="minorHAnsi" w:hAnsi="Times New Roman"/>
          <w:b/>
          <w:sz w:val="24"/>
          <w:szCs w:val="24"/>
          <w:lang w:val="hr-HR"/>
        </w:rPr>
      </w:pPr>
      <w:bookmarkStart w:id="18" w:name="_Hlk528668838"/>
      <w:r>
        <w:rPr>
          <w:rFonts w:ascii="Times New Roman" w:hAnsi="Times New Roman"/>
          <w:b/>
          <w:sz w:val="24"/>
          <w:szCs w:val="24"/>
          <w:lang w:val="hr-HR"/>
        </w:rPr>
        <w:lastRenderedPageBreak/>
        <w:t>OBRAZAC broj 1 – PRETHODNA PROCJENA UČINAKA PROPISA</w:t>
      </w:r>
    </w:p>
    <w:bookmarkEnd w:id="18"/>
    <w:p w14:paraId="7EDF0E94" w14:textId="77777777" w:rsidR="00C91551" w:rsidRDefault="00C91551" w:rsidP="00C91551">
      <w:pPr>
        <w:spacing w:after="120" w:line="240" w:lineRule="auto"/>
        <w:jc w:val="both"/>
        <w:rPr>
          <w:rFonts w:ascii="Times New Roman" w:eastAsia="Times New Roman" w:hAnsi="Times New Roman" w:cstheme="minorBidi"/>
          <w:i/>
          <w:sz w:val="24"/>
          <w:szCs w:val="24"/>
          <w:lang w:val="hr-HR"/>
        </w:rPr>
      </w:pPr>
      <w:r>
        <w:rPr>
          <w:rFonts w:ascii="Times New Roman" w:eastAsia="Times New Roman" w:hAnsi="Times New Roman"/>
          <w:i/>
          <w:sz w:val="24"/>
          <w:szCs w:val="24"/>
          <w:lang w:val="hr-HR"/>
        </w:rPr>
        <w:t>Direkcija za evropske integracije Vijeća ministara BiH</w:t>
      </w:r>
    </w:p>
    <w:p w14:paraId="5A15C003" w14:textId="0EC1E0F8" w:rsidR="00B67610" w:rsidRDefault="00B67610" w:rsidP="00C91551">
      <w:pPr>
        <w:spacing w:after="120" w:line="240" w:lineRule="auto"/>
        <w:jc w:val="both"/>
        <w:rPr>
          <w:rFonts w:ascii="Times New Roman" w:eastAsia="Times New Roman" w:hAnsi="Times New Roman"/>
          <w:sz w:val="24"/>
          <w:szCs w:val="24"/>
          <w:lang w:val="hr-HR"/>
        </w:rPr>
      </w:pPr>
      <w:r>
        <w:rPr>
          <w:rFonts w:ascii="Times New Roman" w:eastAsia="Times New Roman" w:hAnsi="Times New Roman"/>
          <w:sz w:val="24"/>
          <w:szCs w:val="24"/>
          <w:lang w:val="hr-HR"/>
        </w:rPr>
        <w:t>Broj:</w:t>
      </w:r>
      <w:r w:rsidR="004B65E8">
        <w:rPr>
          <w:rFonts w:ascii="Times New Roman" w:eastAsia="Times New Roman" w:hAnsi="Times New Roman"/>
          <w:sz w:val="24"/>
          <w:szCs w:val="24"/>
          <w:lang w:val="hr-HR"/>
        </w:rPr>
        <w:t xml:space="preserve"> 01-07-1-1026-</w:t>
      </w:r>
      <w:r w:rsidR="008A1E7C">
        <w:rPr>
          <w:rFonts w:ascii="Times New Roman" w:eastAsia="Times New Roman" w:hAnsi="Times New Roman"/>
          <w:sz w:val="24"/>
          <w:szCs w:val="24"/>
          <w:lang w:val="hr-HR"/>
        </w:rPr>
        <w:t>4</w:t>
      </w:r>
      <w:r w:rsidR="004B65E8">
        <w:rPr>
          <w:rFonts w:ascii="Times New Roman" w:eastAsia="Times New Roman" w:hAnsi="Times New Roman"/>
          <w:sz w:val="24"/>
          <w:szCs w:val="24"/>
          <w:lang w:val="hr-HR"/>
        </w:rPr>
        <w:t>/23</w:t>
      </w:r>
    </w:p>
    <w:p w14:paraId="4E3F4E4F" w14:textId="62F9B1CF" w:rsidR="00C91551" w:rsidRDefault="00C91551" w:rsidP="00C91551">
      <w:pPr>
        <w:spacing w:after="120" w:line="240" w:lineRule="auto"/>
        <w:jc w:val="both"/>
        <w:rPr>
          <w:rFonts w:ascii="Times New Roman" w:eastAsia="Times New Roman" w:hAnsi="Times New Roman"/>
          <w:sz w:val="24"/>
          <w:szCs w:val="24"/>
          <w:lang w:val="hr-HR"/>
        </w:rPr>
      </w:pPr>
      <w:r>
        <w:rPr>
          <w:rFonts w:ascii="Times New Roman" w:eastAsia="Times New Roman" w:hAnsi="Times New Roman"/>
          <w:sz w:val="24"/>
          <w:szCs w:val="24"/>
          <w:lang w:val="hr-HR"/>
        </w:rPr>
        <w:t xml:space="preserve">Sarajevo, </w:t>
      </w:r>
      <w:r w:rsidR="00B67610">
        <w:rPr>
          <w:rFonts w:ascii="Times New Roman" w:eastAsia="Times New Roman" w:hAnsi="Times New Roman"/>
          <w:sz w:val="24"/>
          <w:szCs w:val="24"/>
          <w:lang w:val="hr-HR"/>
        </w:rPr>
        <w:t>18.9.2023. godine</w:t>
      </w:r>
    </w:p>
    <w:p w14:paraId="6DAC00FE" w14:textId="77777777" w:rsidR="00C91551" w:rsidRDefault="00C91551" w:rsidP="00C91551">
      <w:pPr>
        <w:spacing w:after="120" w:line="240" w:lineRule="auto"/>
        <w:jc w:val="both"/>
        <w:rPr>
          <w:rFonts w:ascii="Times New Roman" w:eastAsia="Times New Roman" w:hAnsi="Times New Roman"/>
          <w:i/>
          <w:sz w:val="24"/>
          <w:szCs w:val="24"/>
          <w:lang w:val="hr-HR"/>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36"/>
        <w:gridCol w:w="898"/>
        <w:gridCol w:w="1220"/>
        <w:gridCol w:w="1868"/>
      </w:tblGrid>
      <w:tr w:rsidR="00C91551" w14:paraId="2554F551" w14:textId="77777777" w:rsidTr="00C91551">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14:paraId="7AAEF75F" w14:textId="77777777" w:rsidR="00C91551" w:rsidRDefault="00C91551">
            <w:pPr>
              <w:spacing w:after="0" w:line="240" w:lineRule="auto"/>
              <w:jc w:val="center"/>
              <w:rPr>
                <w:rFonts w:ascii="Times New Roman" w:eastAsia="Times New Roman" w:hAnsi="Times New Roman"/>
                <w:b/>
                <w:bCs/>
                <w:color w:val="F2F2F2" w:themeColor="background1" w:themeShade="F2"/>
                <w:sz w:val="20"/>
                <w:szCs w:val="20"/>
                <w:lang w:val="hr-HR"/>
              </w:rPr>
            </w:pPr>
            <w:r>
              <w:rPr>
                <w:rFonts w:ascii="Times New Roman" w:eastAsia="Times New Roman" w:hAnsi="Times New Roman"/>
                <w:b/>
                <w:bCs/>
                <w:color w:val="F2F2F2" w:themeColor="background1" w:themeShade="F2"/>
                <w:sz w:val="20"/>
                <w:szCs w:val="20"/>
                <w:lang w:val="hr-HR"/>
              </w:rPr>
              <w:t>PRETHODNA PROCJENA UČINAKA PROPISA</w:t>
            </w:r>
          </w:p>
        </w:tc>
      </w:tr>
      <w:tr w:rsidR="00C91551" w14:paraId="36EE6D94" w14:textId="77777777" w:rsidTr="00C91551">
        <w:trPr>
          <w:trHeight w:val="268"/>
        </w:trPr>
        <w:tc>
          <w:tcPr>
            <w:tcW w:w="5225" w:type="dxa"/>
            <w:tcBorders>
              <w:top w:val="single" w:sz="8" w:space="0" w:color="4F81BD"/>
              <w:left w:val="single" w:sz="8" w:space="0" w:color="4F81BD"/>
              <w:bottom w:val="single" w:sz="8" w:space="0" w:color="4F81BD"/>
              <w:right w:val="single" w:sz="8" w:space="0" w:color="4F81BD"/>
            </w:tcBorders>
            <w:hideMark/>
          </w:tcPr>
          <w:p w14:paraId="4753FD5E" w14:textId="77777777" w:rsidR="00C91551" w:rsidRDefault="00C91551">
            <w:pPr>
              <w:spacing w:after="0" w:line="240" w:lineRule="auto"/>
              <w:rPr>
                <w:rFonts w:ascii="Times New Roman" w:eastAsia="Times New Roman" w:hAnsi="Times New Roman"/>
                <w:bCs/>
                <w:sz w:val="20"/>
                <w:szCs w:val="20"/>
                <w:lang w:val="hr-HR"/>
              </w:rPr>
            </w:pPr>
            <w:r>
              <w:rPr>
                <w:rFonts w:ascii="Times New Roman" w:hAnsi="Times New Roman"/>
                <w:b/>
                <w:bCs/>
                <w:sz w:val="20"/>
                <w:szCs w:val="20"/>
                <w:lang w:val="hr-HR"/>
              </w:rPr>
              <w:t>NOSITELJ NORMATIVNOG POSLA</w:t>
            </w:r>
          </w:p>
        </w:tc>
        <w:tc>
          <w:tcPr>
            <w:tcW w:w="4097" w:type="dxa"/>
            <w:gridSpan w:val="3"/>
            <w:tcBorders>
              <w:top w:val="single" w:sz="8" w:space="0" w:color="4F81BD"/>
              <w:left w:val="single" w:sz="8" w:space="0" w:color="4F81BD"/>
              <w:bottom w:val="single" w:sz="8" w:space="0" w:color="4F81BD"/>
              <w:right w:val="single" w:sz="8" w:space="0" w:color="4F81BD"/>
            </w:tcBorders>
            <w:hideMark/>
          </w:tcPr>
          <w:p w14:paraId="7C2BC9EC" w14:textId="77777777" w:rsidR="00C91551" w:rsidRDefault="00C91551">
            <w:pPr>
              <w:spacing w:after="0" w:line="240" w:lineRule="auto"/>
              <w:rPr>
                <w:rFonts w:ascii="Times New Roman" w:eastAsia="Times New Roman" w:hAnsi="Times New Roman"/>
                <w:bCs/>
                <w:sz w:val="20"/>
                <w:szCs w:val="20"/>
                <w:lang w:val="hr-HR"/>
              </w:rPr>
            </w:pPr>
            <w:r>
              <w:rPr>
                <w:rFonts w:ascii="Times New Roman" w:eastAsia="Times New Roman" w:hAnsi="Times New Roman"/>
                <w:bCs/>
                <w:sz w:val="20"/>
                <w:szCs w:val="20"/>
                <w:lang w:val="hr-HR"/>
              </w:rPr>
              <w:t xml:space="preserve">Direkcija za evropske integracije </w:t>
            </w:r>
          </w:p>
        </w:tc>
      </w:tr>
      <w:tr w:rsidR="00C91551" w14:paraId="69456B3C" w14:textId="77777777" w:rsidTr="00C91551">
        <w:trPr>
          <w:trHeight w:val="268"/>
        </w:trPr>
        <w:tc>
          <w:tcPr>
            <w:tcW w:w="5225" w:type="dxa"/>
            <w:tcBorders>
              <w:top w:val="single" w:sz="8" w:space="0" w:color="4F81BD"/>
              <w:left w:val="single" w:sz="8" w:space="0" w:color="4F81BD"/>
              <w:bottom w:val="single" w:sz="8" w:space="0" w:color="4F81BD"/>
              <w:right w:val="single" w:sz="8" w:space="0" w:color="4F81BD"/>
            </w:tcBorders>
            <w:hideMark/>
          </w:tcPr>
          <w:p w14:paraId="73EE9091" w14:textId="77777777" w:rsidR="00C91551" w:rsidRDefault="00C91551">
            <w:pPr>
              <w:spacing w:after="0" w:line="240" w:lineRule="auto"/>
              <w:rPr>
                <w:rFonts w:ascii="Times New Roman" w:eastAsiaTheme="minorHAnsi" w:hAnsi="Times New Roman"/>
                <w:b/>
                <w:bCs/>
                <w:sz w:val="20"/>
                <w:szCs w:val="20"/>
                <w:lang w:val="hr-HR"/>
              </w:rPr>
            </w:pPr>
            <w:r>
              <w:rPr>
                <w:rFonts w:ascii="Times New Roman" w:hAnsi="Times New Roman"/>
                <w:b/>
                <w:bCs/>
                <w:sz w:val="20"/>
                <w:szCs w:val="20"/>
                <w:lang w:val="hr-HR"/>
              </w:rPr>
              <w:t>VRSTA PROPISA</w:t>
            </w:r>
          </w:p>
        </w:tc>
        <w:tc>
          <w:tcPr>
            <w:tcW w:w="4097" w:type="dxa"/>
            <w:gridSpan w:val="3"/>
            <w:tcBorders>
              <w:top w:val="single" w:sz="8" w:space="0" w:color="4F81BD"/>
              <w:left w:val="single" w:sz="8" w:space="0" w:color="4F81BD"/>
              <w:bottom w:val="single" w:sz="8" w:space="0" w:color="4F81BD"/>
              <w:right w:val="single" w:sz="8" w:space="0" w:color="4F81BD"/>
            </w:tcBorders>
          </w:tcPr>
          <w:p w14:paraId="222D07A9" w14:textId="77777777" w:rsidR="00C91551" w:rsidRDefault="00C91551">
            <w:pPr>
              <w:spacing w:after="0" w:line="240" w:lineRule="auto"/>
              <w:rPr>
                <w:rFonts w:ascii="Times New Roman" w:eastAsia="Times New Roman" w:hAnsi="Times New Roman"/>
                <w:bCs/>
                <w:i/>
                <w:sz w:val="20"/>
                <w:szCs w:val="20"/>
                <w:lang w:val="hr-HR"/>
              </w:rPr>
            </w:pPr>
            <w:r>
              <w:rPr>
                <w:rFonts w:ascii="Times New Roman" w:eastAsia="Times New Roman" w:hAnsi="Times New Roman"/>
                <w:bCs/>
                <w:sz w:val="20"/>
                <w:szCs w:val="20"/>
                <w:lang w:val="hr-HR"/>
              </w:rPr>
              <w:t>Odluka</w:t>
            </w:r>
          </w:p>
          <w:p w14:paraId="348B90F9" w14:textId="77777777" w:rsidR="00C91551" w:rsidRDefault="00C91551">
            <w:pPr>
              <w:spacing w:after="0" w:line="240" w:lineRule="auto"/>
              <w:rPr>
                <w:rFonts w:ascii="Times New Roman" w:eastAsia="Times New Roman" w:hAnsi="Times New Roman"/>
                <w:bCs/>
                <w:i/>
                <w:sz w:val="20"/>
                <w:szCs w:val="20"/>
                <w:lang w:val="hr-HR"/>
              </w:rPr>
            </w:pPr>
          </w:p>
        </w:tc>
      </w:tr>
      <w:tr w:rsidR="00C91551" w14:paraId="71CD0653" w14:textId="77777777" w:rsidTr="00C91551">
        <w:trPr>
          <w:trHeight w:val="268"/>
        </w:trPr>
        <w:tc>
          <w:tcPr>
            <w:tcW w:w="5225" w:type="dxa"/>
            <w:tcBorders>
              <w:top w:val="single" w:sz="8" w:space="0" w:color="4F81BD"/>
              <w:left w:val="single" w:sz="8" w:space="0" w:color="4F81BD"/>
              <w:bottom w:val="single" w:sz="8" w:space="0" w:color="4F81BD"/>
              <w:right w:val="single" w:sz="8" w:space="0" w:color="4F81BD"/>
            </w:tcBorders>
            <w:hideMark/>
          </w:tcPr>
          <w:p w14:paraId="272FC147" w14:textId="77777777" w:rsidR="00C91551" w:rsidRDefault="00C91551">
            <w:pPr>
              <w:spacing w:after="0" w:line="240" w:lineRule="auto"/>
              <w:rPr>
                <w:rFonts w:ascii="Times New Roman" w:eastAsiaTheme="minorHAnsi" w:hAnsi="Times New Roman"/>
                <w:b/>
                <w:bCs/>
                <w:sz w:val="20"/>
                <w:szCs w:val="20"/>
                <w:lang w:val="hr-HR"/>
              </w:rPr>
            </w:pPr>
            <w:r>
              <w:rPr>
                <w:rFonts w:ascii="Times New Roman" w:hAnsi="Times New Roman"/>
                <w:b/>
                <w:bCs/>
                <w:sz w:val="20"/>
                <w:szCs w:val="20"/>
                <w:lang w:val="hr-HR"/>
              </w:rPr>
              <w:t>NAZIV PROPISA</w:t>
            </w:r>
          </w:p>
        </w:tc>
        <w:tc>
          <w:tcPr>
            <w:tcW w:w="4097" w:type="dxa"/>
            <w:gridSpan w:val="3"/>
            <w:tcBorders>
              <w:top w:val="single" w:sz="8" w:space="0" w:color="4F81BD"/>
              <w:left w:val="single" w:sz="8" w:space="0" w:color="4F81BD"/>
              <w:bottom w:val="single" w:sz="8" w:space="0" w:color="4F81BD"/>
              <w:right w:val="single" w:sz="8" w:space="0" w:color="4F81BD"/>
            </w:tcBorders>
            <w:hideMark/>
          </w:tcPr>
          <w:p w14:paraId="6E168A85" w14:textId="77777777" w:rsidR="00C91551" w:rsidRPr="00B845AF" w:rsidRDefault="00C91551">
            <w:pPr>
              <w:spacing w:line="240" w:lineRule="atLeast"/>
              <w:rPr>
                <w:rFonts w:ascii="Times New Roman" w:eastAsia="Times New Roman" w:hAnsi="Times New Roman"/>
                <w:b/>
                <w:bCs/>
                <w:sz w:val="20"/>
                <w:szCs w:val="20"/>
                <w:lang w:val="hr-HR"/>
              </w:rPr>
            </w:pPr>
            <w:r w:rsidRPr="00B845AF">
              <w:rPr>
                <w:rFonts w:ascii="Times New Roman" w:hAnsi="Times New Roman"/>
                <w:b/>
                <w:bCs/>
                <w:color w:val="000000"/>
                <w:sz w:val="20"/>
              </w:rPr>
              <w:t>Odluka o izmjenama i dopunama Odluke u oblasti europskih integracija</w:t>
            </w:r>
          </w:p>
        </w:tc>
      </w:tr>
      <w:tr w:rsidR="00C91551" w14:paraId="635B482B" w14:textId="77777777" w:rsidTr="00C91551">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14:paraId="6178A1A6" w14:textId="77777777" w:rsidR="00C91551" w:rsidRDefault="00C91551" w:rsidP="00C91551">
            <w:pPr>
              <w:pStyle w:val="ListParagraph"/>
              <w:numPr>
                <w:ilvl w:val="0"/>
                <w:numId w:val="30"/>
              </w:numPr>
              <w:suppressAutoHyphens w:val="0"/>
              <w:spacing w:after="0" w:line="240" w:lineRule="auto"/>
              <w:contextualSpacing/>
              <w:rPr>
                <w:rFonts w:ascii="Times New Roman" w:eastAsia="Times New Roman" w:hAnsi="Times New Roman" w:cs="Times New Roman"/>
                <w:bCs/>
                <w:sz w:val="20"/>
                <w:szCs w:val="20"/>
                <w:lang w:val="hr-HR"/>
              </w:rPr>
            </w:pPr>
            <w:r>
              <w:rPr>
                <w:rFonts w:ascii="Times New Roman" w:eastAsia="Times New Roman" w:hAnsi="Times New Roman" w:cs="Times New Roman"/>
                <w:bCs/>
                <w:sz w:val="20"/>
                <w:szCs w:val="20"/>
                <w:lang w:val="hr-HR"/>
              </w:rPr>
              <w:t>Navedite pravni osnov za donošenje propisa.</w:t>
            </w:r>
          </w:p>
          <w:p w14:paraId="6BDE551D" w14:textId="77777777" w:rsidR="00C91551" w:rsidRDefault="00C91551">
            <w:pPr>
              <w:pStyle w:val="ListParagraph"/>
              <w:spacing w:after="0" w:line="240" w:lineRule="auto"/>
              <w:rPr>
                <w:rFonts w:ascii="Times New Roman" w:eastAsia="Times New Roman" w:hAnsi="Times New Roman" w:cs="Times New Roman"/>
                <w:bCs/>
                <w:sz w:val="20"/>
                <w:szCs w:val="20"/>
                <w:lang w:val="hr-HR"/>
              </w:rPr>
            </w:pPr>
          </w:p>
          <w:p w14:paraId="4B742462" w14:textId="77777777" w:rsidR="00C91551" w:rsidRPr="00B845AF" w:rsidRDefault="00C91551">
            <w:pPr>
              <w:spacing w:line="240" w:lineRule="atLeast"/>
              <w:jc w:val="both"/>
              <w:rPr>
                <w:rFonts w:ascii="Times New Roman" w:eastAsiaTheme="minorHAnsi" w:hAnsi="Times New Roman"/>
                <w:b/>
                <w:bCs/>
                <w:sz w:val="20"/>
                <w:szCs w:val="20"/>
                <w:lang w:val="bs-Latn-BA"/>
              </w:rPr>
            </w:pPr>
            <w:r w:rsidRPr="00B845AF">
              <w:rPr>
                <w:rFonts w:ascii="Times New Roman" w:hAnsi="Times New Roman"/>
                <w:b/>
                <w:bCs/>
                <w:sz w:val="20"/>
                <w:szCs w:val="20"/>
              </w:rPr>
              <w:t>Pravni osnov za donošenje Odluke o izmjenama i dopunama Odluke o obukama u oblasti evropskih integracija sadržan je u odredbi člana 17. Zakona o Vijeću ministara BiH, kojim je utvrđena nadležnost Vijeća ministara BiH da u ostvarivanju svojih prava i dužnosti donosi odluke.</w:t>
            </w:r>
          </w:p>
          <w:p w14:paraId="41A49E57" w14:textId="77777777" w:rsidR="00C91551" w:rsidRDefault="00C91551">
            <w:pPr>
              <w:spacing w:line="240" w:lineRule="atLeast"/>
              <w:jc w:val="both"/>
              <w:rPr>
                <w:rFonts w:ascii="Times New Roman" w:eastAsia="Times New Roman" w:hAnsi="Times New Roman"/>
                <w:bCs/>
                <w:highlight w:val="yellow"/>
                <w:lang w:val="hr-HR"/>
              </w:rPr>
            </w:pPr>
            <w:r w:rsidRPr="00B845AF">
              <w:rPr>
                <w:rFonts w:ascii="Times New Roman" w:hAnsi="Times New Roman"/>
                <w:b/>
                <w:bCs/>
                <w:sz w:val="20"/>
                <w:szCs w:val="20"/>
              </w:rPr>
              <w:t>Dalje, članom 18. Zakona o ministarstvima i drugim organima uprave Bosne i Hercegovine i članom III Odluke o Direkciji za evropske integracije, utvrđena je nadležnost Direkcije za evropske integracije, da između ostalog, učestvuje u aktivnostima ili izrađuje nacrte zakona, drugih propisa i smjernica koje se odnose na izvršavanje poslova koje je Bosne i Hercegovine dužna preduzimati u procesu uključivanja u evropske integracije.</w:t>
            </w:r>
          </w:p>
        </w:tc>
      </w:tr>
      <w:tr w:rsidR="00C91551" w14:paraId="71831A01" w14:textId="77777777" w:rsidTr="00C91551">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14:paraId="3FEC8E49" w14:textId="77777777" w:rsidR="00C91551" w:rsidRDefault="00C91551" w:rsidP="00C91551">
            <w:pPr>
              <w:pStyle w:val="ListParagraph"/>
              <w:numPr>
                <w:ilvl w:val="0"/>
                <w:numId w:val="30"/>
              </w:numPr>
              <w:suppressAutoHyphens w:val="0"/>
              <w:spacing w:after="0" w:line="240" w:lineRule="auto"/>
              <w:contextualSpacing/>
              <w:rPr>
                <w:rFonts w:ascii="Times New Roman" w:eastAsia="Times New Roman" w:hAnsi="Times New Roman" w:cs="Times New Roman"/>
                <w:bCs/>
                <w:sz w:val="20"/>
                <w:szCs w:val="20"/>
                <w:lang w:val="hr-HR"/>
              </w:rPr>
            </w:pPr>
            <w:r>
              <w:rPr>
                <w:rFonts w:ascii="Times New Roman" w:eastAsia="Times New Roman" w:hAnsi="Times New Roman" w:cs="Times New Roman"/>
                <w:bCs/>
                <w:sz w:val="20"/>
                <w:szCs w:val="20"/>
                <w:lang w:val="hr-HR"/>
              </w:rPr>
              <w:t>Da li je prednacrt, nacrt ili prijedlog propisa u skladu sa strateškim dokumentima, politikama i prioritetima Vijeća ministara i Parlamentarne skupštine Bosne i Hercegovine, i ako da, navedite s kojim?</w:t>
            </w:r>
          </w:p>
          <w:p w14:paraId="711B593D" w14:textId="77777777" w:rsidR="00C91551" w:rsidRDefault="00C91551">
            <w:pPr>
              <w:pStyle w:val="ListParagraph"/>
              <w:spacing w:after="0" w:line="240" w:lineRule="auto"/>
              <w:rPr>
                <w:rFonts w:ascii="Times New Roman" w:eastAsia="Times New Roman" w:hAnsi="Times New Roman" w:cs="Times New Roman"/>
                <w:bCs/>
                <w:sz w:val="20"/>
                <w:szCs w:val="20"/>
                <w:lang w:val="hr-HR"/>
              </w:rPr>
            </w:pPr>
          </w:p>
          <w:p w14:paraId="413B6761" w14:textId="77777777" w:rsidR="00C91551" w:rsidRPr="00B135AE" w:rsidRDefault="00C91551">
            <w:pPr>
              <w:pStyle w:val="ListParagraph"/>
              <w:spacing w:after="0" w:line="240" w:lineRule="auto"/>
              <w:rPr>
                <w:rFonts w:ascii="Times New Roman" w:eastAsia="Times New Roman" w:hAnsi="Times New Roman" w:cs="Times New Roman"/>
                <w:b/>
                <w:sz w:val="20"/>
                <w:szCs w:val="20"/>
                <w:lang w:val="hr-HR"/>
              </w:rPr>
            </w:pPr>
            <w:r w:rsidRPr="00B135AE">
              <w:rPr>
                <w:rFonts w:ascii="Times New Roman" w:eastAsia="Times New Roman" w:hAnsi="Times New Roman" w:cs="Times New Roman"/>
                <w:b/>
                <w:sz w:val="20"/>
                <w:szCs w:val="20"/>
                <w:lang w:val="hr-HR"/>
              </w:rPr>
              <w:t>DA, Srednjoročni program rada Vijeća ministara BiH 2024-2026 i Srednjoročni plan rada Direkcije 2024-2026..</w:t>
            </w:r>
          </w:p>
          <w:p w14:paraId="1EF9D593" w14:textId="77777777" w:rsidR="00C91551" w:rsidRDefault="00C91551">
            <w:pPr>
              <w:spacing w:after="0" w:line="240" w:lineRule="auto"/>
              <w:rPr>
                <w:rFonts w:ascii="Times New Roman" w:eastAsia="Times New Roman" w:hAnsi="Times New Roman"/>
                <w:bCs/>
                <w:sz w:val="20"/>
                <w:szCs w:val="20"/>
                <w:highlight w:val="yellow"/>
                <w:lang w:val="hr-HR"/>
              </w:rPr>
            </w:pPr>
          </w:p>
        </w:tc>
      </w:tr>
      <w:tr w:rsidR="00C91551" w14:paraId="4173C7D9" w14:textId="77777777" w:rsidTr="00C91551">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14:paraId="4D897BA5" w14:textId="77777777" w:rsidR="00C91551" w:rsidRDefault="00C91551" w:rsidP="00C91551">
            <w:pPr>
              <w:pStyle w:val="ListParagraph"/>
              <w:numPr>
                <w:ilvl w:val="0"/>
                <w:numId w:val="30"/>
              </w:numPr>
              <w:suppressAutoHyphens w:val="0"/>
              <w:spacing w:after="0" w:line="240" w:lineRule="auto"/>
              <w:contextualSpacing/>
              <w:jc w:val="both"/>
              <w:rPr>
                <w:rFonts w:ascii="Times New Roman" w:eastAsia="Times New Roman" w:hAnsi="Times New Roman" w:cs="Times New Roman"/>
                <w:bCs/>
                <w:sz w:val="20"/>
                <w:szCs w:val="20"/>
                <w:lang w:val="hr-HR"/>
              </w:rPr>
            </w:pPr>
            <w:r>
              <w:rPr>
                <w:rFonts w:ascii="Times New Roman" w:eastAsia="Times New Roman" w:hAnsi="Times New Roman" w:cs="Times New Roman"/>
                <w:bCs/>
                <w:sz w:val="20"/>
                <w:szCs w:val="20"/>
                <w:lang w:val="hr-HR"/>
              </w:rPr>
              <w:t>U skladu sa člankom 9. Aneksa I. ukratko opišite stanje i problem koji se namjerava riješiti.</w:t>
            </w:r>
          </w:p>
          <w:p w14:paraId="2E593658" w14:textId="77777777" w:rsidR="00C91551" w:rsidRDefault="00C91551">
            <w:pPr>
              <w:autoSpaceDE w:val="0"/>
              <w:autoSpaceDN w:val="0"/>
              <w:adjustRightInd w:val="0"/>
              <w:spacing w:after="0" w:line="240" w:lineRule="auto"/>
              <w:jc w:val="both"/>
              <w:rPr>
                <w:rFonts w:ascii="Times New Roman" w:eastAsiaTheme="minorHAnsi" w:hAnsi="Times New Roman"/>
                <w:sz w:val="20"/>
                <w:szCs w:val="20"/>
                <w:lang w:val="bs-Latn-BA"/>
              </w:rPr>
            </w:pPr>
          </w:p>
          <w:p w14:paraId="2F8699CC" w14:textId="77777777" w:rsidR="00C91551" w:rsidRPr="00B135AE" w:rsidRDefault="00C91551">
            <w:pPr>
              <w:autoSpaceDE w:val="0"/>
              <w:autoSpaceDN w:val="0"/>
              <w:adjustRightInd w:val="0"/>
              <w:spacing w:after="0" w:line="240" w:lineRule="auto"/>
              <w:jc w:val="both"/>
              <w:rPr>
                <w:rFonts w:ascii="Times New Roman" w:hAnsi="Times New Roman"/>
                <w:b/>
                <w:bCs/>
                <w:sz w:val="20"/>
                <w:szCs w:val="20"/>
              </w:rPr>
            </w:pPr>
            <w:r w:rsidRPr="00B135AE">
              <w:rPr>
                <w:rFonts w:ascii="Times New Roman" w:hAnsi="Times New Roman"/>
                <w:b/>
                <w:bCs/>
                <w:sz w:val="20"/>
                <w:szCs w:val="20"/>
              </w:rPr>
              <w:t>Sticanjem kandidatskog statusa, državnoj službi na svim nivoima vlasti u Bosni i Hercegovini, nametnuti su novi prioriteti i obaveze u svim aspektima procesa: koordinacija procesa pridruživanja, usklađivanje zakonodavstva, uključujući i prevođenje, programiranje i korištenje predpristupne pomoći, te komunikacija o procesu pridruživanja.</w:t>
            </w:r>
          </w:p>
          <w:p w14:paraId="59C6FA0E" w14:textId="77777777" w:rsidR="00C91551" w:rsidRDefault="00C91551">
            <w:pPr>
              <w:autoSpaceDE w:val="0"/>
              <w:autoSpaceDN w:val="0"/>
              <w:adjustRightInd w:val="0"/>
              <w:spacing w:after="0" w:line="240" w:lineRule="auto"/>
              <w:jc w:val="both"/>
              <w:rPr>
                <w:rFonts w:ascii="Times New Roman" w:hAnsi="Times New Roman"/>
                <w:sz w:val="20"/>
                <w:szCs w:val="20"/>
              </w:rPr>
            </w:pPr>
            <w:r w:rsidRPr="00B135AE">
              <w:rPr>
                <w:rFonts w:ascii="Times New Roman" w:hAnsi="Times New Roman"/>
                <w:b/>
                <w:bCs/>
                <w:sz w:val="20"/>
                <w:szCs w:val="20"/>
              </w:rPr>
              <w:t>Imajući u vidu da je DEI, između ostalog, zadužena da priprema, unapređuje i realizuje plan obuka, kako bi državni službenici i svi drugi uključeni u proces europskih integracija BiH, uključujući i buduću strukturu za pregovore, bili adekvatno obučeni i pravovremeno pripremljeni za obaveze koje proizilaze iz procesa europskih integracija, neophodno je unapređivati sistem obuka iz oblasti europskih integracija. Praćenjem sistema obuka po svim aspektima realizacije utvrđena je potreba za njegovim unapređenjem kako bi se osiguralo da sadržajno i metodološki prati integracijski proces, te kao takve odgovore nadolazećim potrebama, uključujući i pregovarački proces. Također, potrebno je osigurati dozu fleksibilnosti (npr. diferencijaciju ciljnih grupa i sadržaja obuka) koja će omogućiti njegovo brzo prilagođavanje promjenama i praćenje integracijskog procesa, bez stalnog mijenjanja pravnog okvira. Konačno, tehnološki napredak u domenu alata za učenje, kao i pandemijske okolnosti nametnule su potrebu za unapređenjem ovog sistema i u IT i organizacijskom aspektu.</w:t>
            </w:r>
            <w:r>
              <w:rPr>
                <w:rFonts w:ascii="Times New Roman" w:hAnsi="Times New Roman"/>
                <w:sz w:val="20"/>
                <w:szCs w:val="20"/>
              </w:rPr>
              <w:t xml:space="preserve">    </w:t>
            </w:r>
          </w:p>
        </w:tc>
      </w:tr>
      <w:tr w:rsidR="00C91551" w14:paraId="7B407422" w14:textId="77777777" w:rsidTr="00C91551">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11C6A4BB" w14:textId="77777777" w:rsidR="00C91551" w:rsidRDefault="00C91551" w:rsidP="00C91551">
            <w:pPr>
              <w:pStyle w:val="ListParagraph"/>
              <w:numPr>
                <w:ilvl w:val="0"/>
                <w:numId w:val="30"/>
              </w:numPr>
              <w:suppressAutoHyphens w:val="0"/>
              <w:spacing w:after="0" w:line="240" w:lineRule="auto"/>
              <w:contextualSpacing/>
              <w:rPr>
                <w:rFonts w:ascii="Times New Roman" w:eastAsia="Times New Roman" w:hAnsi="Times New Roman" w:cstheme="minorBidi"/>
                <w:bCs/>
                <w:sz w:val="20"/>
                <w:szCs w:val="20"/>
                <w:lang w:val="hr-HR"/>
              </w:rPr>
            </w:pPr>
            <w:r>
              <w:rPr>
                <w:rFonts w:ascii="Times New Roman" w:eastAsia="Times New Roman" w:hAnsi="Times New Roman" w:cs="Times New Roman"/>
                <w:bCs/>
                <w:sz w:val="20"/>
                <w:szCs w:val="20"/>
                <w:lang w:val="hr-HR"/>
              </w:rPr>
              <w:t>Ukoliko imate saznanja da je isti problem postojao u zemljama Europske unije, odnosno susjednim zemljama ukratko navedite na koji način je riješen.</w:t>
            </w:r>
            <w:r>
              <w:rPr>
                <w:rFonts w:ascii="Times New Roman" w:eastAsia="Times New Roman" w:hAnsi="Times New Roman"/>
                <w:bCs/>
                <w:sz w:val="20"/>
                <w:szCs w:val="20"/>
                <w:lang w:val="hr-HR"/>
              </w:rPr>
              <w:t xml:space="preserve"> </w:t>
            </w:r>
            <w:r>
              <w:rPr>
                <w:rFonts w:ascii="Times New Roman" w:eastAsia="Times New Roman" w:hAnsi="Times New Roman" w:cs="Times New Roman"/>
                <w:bCs/>
                <w:sz w:val="20"/>
                <w:szCs w:val="20"/>
                <w:lang w:val="hr-HR"/>
              </w:rPr>
              <w:t xml:space="preserve">Navedite najmanje dvije zemlje Europske unije </w:t>
            </w:r>
            <w:r>
              <w:rPr>
                <w:rFonts w:ascii="Times New Roman" w:eastAsia="Times New Roman" w:hAnsi="Times New Roman"/>
                <w:bCs/>
                <w:sz w:val="20"/>
                <w:szCs w:val="20"/>
                <w:lang w:val="hr-HR"/>
              </w:rPr>
              <w:t>i dvije susjedne zemlje.</w:t>
            </w:r>
          </w:p>
          <w:p w14:paraId="0CAA45B2" w14:textId="77777777" w:rsidR="00C91551" w:rsidRPr="00B135AE" w:rsidRDefault="00C91551">
            <w:pPr>
              <w:spacing w:after="0" w:line="240" w:lineRule="auto"/>
              <w:rPr>
                <w:rFonts w:ascii="Times New Roman" w:eastAsia="Times New Roman" w:hAnsi="Times New Roman"/>
                <w:b/>
                <w:sz w:val="20"/>
                <w:szCs w:val="20"/>
                <w:lang w:val="hr-HR"/>
              </w:rPr>
            </w:pPr>
            <w:r w:rsidRPr="00B135AE">
              <w:rPr>
                <w:rFonts w:ascii="Times New Roman" w:eastAsia="Times New Roman" w:hAnsi="Times New Roman"/>
                <w:b/>
                <w:sz w:val="20"/>
                <w:szCs w:val="20"/>
                <w:lang w:val="hr-HR"/>
              </w:rPr>
              <w:lastRenderedPageBreak/>
              <w:t>Ne</w:t>
            </w:r>
          </w:p>
        </w:tc>
      </w:tr>
      <w:tr w:rsidR="00C91551" w14:paraId="1A6CA1E4" w14:textId="77777777" w:rsidTr="00C91551">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14:paraId="72B43E93" w14:textId="77777777" w:rsidR="00C91551" w:rsidRDefault="00C91551">
            <w:pPr>
              <w:spacing w:after="0" w:line="240" w:lineRule="auto"/>
              <w:rPr>
                <w:rFonts w:ascii="Times New Roman" w:eastAsia="Times New Roman" w:hAnsi="Times New Roman" w:cstheme="minorBidi"/>
                <w:bCs/>
                <w:sz w:val="20"/>
                <w:szCs w:val="20"/>
                <w:lang w:val="hr-HR"/>
              </w:rPr>
            </w:pPr>
            <w:r>
              <w:rPr>
                <w:rFonts w:ascii="Times New Roman" w:eastAsia="Times New Roman" w:hAnsi="Times New Roman"/>
                <w:bCs/>
                <w:sz w:val="20"/>
                <w:szCs w:val="20"/>
                <w:lang w:val="hr-HR"/>
              </w:rPr>
              <w:lastRenderedPageBreak/>
              <w:t xml:space="preserve">        5. Utvrdite opći cilj u skladu sa člankom 10. Aneksa I.</w:t>
            </w:r>
          </w:p>
          <w:p w14:paraId="07D181EB" w14:textId="77777777" w:rsidR="00C91551" w:rsidRDefault="00C91551">
            <w:pPr>
              <w:spacing w:after="0" w:line="240" w:lineRule="auto"/>
              <w:rPr>
                <w:rFonts w:ascii="Times New Roman" w:eastAsia="Times New Roman" w:hAnsi="Times New Roman"/>
                <w:bCs/>
                <w:i/>
                <w:sz w:val="20"/>
                <w:szCs w:val="20"/>
                <w:lang w:val="hr-HR"/>
              </w:rPr>
            </w:pPr>
          </w:p>
          <w:p w14:paraId="0B71D93C" w14:textId="77777777" w:rsidR="00C91551" w:rsidRPr="00B135AE" w:rsidRDefault="00C91551">
            <w:pPr>
              <w:jc w:val="both"/>
              <w:rPr>
                <w:rFonts w:ascii="Times New Roman" w:eastAsiaTheme="minorHAnsi" w:hAnsi="Times New Roman"/>
                <w:b/>
                <w:bCs/>
                <w:color w:val="000000"/>
                <w:sz w:val="20"/>
                <w:szCs w:val="20"/>
                <w:lang w:val="hr-BA"/>
              </w:rPr>
            </w:pPr>
            <w:r w:rsidRPr="00B135AE">
              <w:rPr>
                <w:rFonts w:ascii="Times New Roman" w:hAnsi="Times New Roman"/>
                <w:b/>
                <w:bCs/>
                <w:color w:val="000000"/>
                <w:sz w:val="20"/>
                <w:szCs w:val="20"/>
                <w:lang w:val="hr-BA"/>
              </w:rPr>
              <w:t xml:space="preserve">Osnovni cilj donošenja Odluke o izmjenama i dopunama Odluke o obukama u oblasti europskih integracija je unapređenje procesa obučavanja putem otklanjanja ograničenja i nedosljednosti postojećeg pravnog okvira i problema koji su uočeni tokom prethodnih godina u praksi, a posebno u domenu uvođenja novih obuka i ažuriranja silabusa, odnosno utvrđivanja sadržaja obuka, selekcije polaznika za obuke, te sticanja statusa predavača i načina njihovog angažmana. </w:t>
            </w:r>
          </w:p>
          <w:p w14:paraId="29A78381" w14:textId="77777777" w:rsidR="00C91551" w:rsidRDefault="00C91551">
            <w:pPr>
              <w:jc w:val="both"/>
              <w:rPr>
                <w:rFonts w:ascii="Times New Roman" w:hAnsi="Times New Roman"/>
                <w:color w:val="000000"/>
                <w:sz w:val="20"/>
                <w:szCs w:val="20"/>
                <w:lang w:val="hr-BA"/>
              </w:rPr>
            </w:pPr>
            <w:r w:rsidRPr="00B135AE">
              <w:rPr>
                <w:rFonts w:ascii="Times New Roman" w:hAnsi="Times New Roman"/>
                <w:b/>
                <w:bCs/>
                <w:color w:val="000000"/>
                <w:sz w:val="20"/>
                <w:szCs w:val="20"/>
                <w:lang w:val="hr-BA"/>
              </w:rPr>
              <w:t>Izmjenama i dopunama Odluke omogućit će se fleksibilniji sistem organizacije obuka iz oblasti evropskih integracija, u skladu sa potrebama i novim zahtjevima koji stoje pred Bosnom i Hercegovinom, kako bi svi koji obavljaju poslove i radne zadatke koji proističu iz procesa evropskih integracija mogli dalje obučavati i usavršavati postojeća znanja u vezi procesa evropskih integracija u za njih relevantnim oblastima i na taj način kvalitetno izvršavati obaveze koja proizilazi iz zahtjeva za članstvo Evropskoj uniji.</w:t>
            </w:r>
          </w:p>
        </w:tc>
      </w:tr>
      <w:tr w:rsidR="00C91551" w14:paraId="06DB0047" w14:textId="77777777" w:rsidTr="00C91551">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14:paraId="548B59E1" w14:textId="77777777" w:rsidR="00C91551" w:rsidRDefault="00C91551" w:rsidP="00C91551">
            <w:pPr>
              <w:pStyle w:val="ListParagraph"/>
              <w:numPr>
                <w:ilvl w:val="0"/>
                <w:numId w:val="30"/>
              </w:numPr>
              <w:suppressAutoHyphens w:val="0"/>
              <w:spacing w:after="0" w:line="240" w:lineRule="auto"/>
              <w:contextualSpacing/>
              <w:jc w:val="both"/>
              <w:rPr>
                <w:rFonts w:ascii="Times New Roman" w:eastAsia="Times New Roman" w:hAnsi="Times New Roman" w:cs="Times New Roman"/>
                <w:bCs/>
                <w:sz w:val="20"/>
                <w:szCs w:val="20"/>
                <w:lang w:val="hr-HR"/>
              </w:rPr>
            </w:pPr>
            <w:r>
              <w:rPr>
                <w:rFonts w:ascii="Times New Roman" w:eastAsia="Times New Roman" w:hAnsi="Times New Roman" w:cs="Times New Roman"/>
                <w:bCs/>
                <w:sz w:val="20"/>
                <w:szCs w:val="20"/>
                <w:lang w:val="hr-HR"/>
              </w:rPr>
              <w:t>Navedite u nekoliko točaka ključna pitanja/mjere koje će biti obuhvaćene propisom ili provedene putem nenormativnih aktivnosti i mjera.</w:t>
            </w:r>
          </w:p>
          <w:p w14:paraId="0103F378" w14:textId="77777777" w:rsidR="00C91551" w:rsidRDefault="00C91551">
            <w:pPr>
              <w:spacing w:after="0" w:line="240" w:lineRule="auto"/>
              <w:ind w:left="360"/>
              <w:jc w:val="both"/>
              <w:rPr>
                <w:rFonts w:ascii="Times New Roman" w:eastAsia="Times New Roman" w:hAnsi="Times New Roman"/>
                <w:bCs/>
                <w:sz w:val="20"/>
                <w:szCs w:val="20"/>
                <w:lang w:val="hr-HR"/>
              </w:rPr>
            </w:pPr>
          </w:p>
          <w:p w14:paraId="0F9FF732" w14:textId="77777777" w:rsidR="00C91551" w:rsidRPr="00B135AE" w:rsidRDefault="00C91551">
            <w:pPr>
              <w:spacing w:after="0" w:line="240" w:lineRule="auto"/>
              <w:jc w:val="both"/>
              <w:rPr>
                <w:rFonts w:ascii="Times New Roman" w:eastAsiaTheme="minorHAnsi" w:hAnsi="Times New Roman"/>
                <w:b/>
                <w:sz w:val="20"/>
                <w:szCs w:val="20"/>
                <w:lang w:val="bs-Latn-BA"/>
              </w:rPr>
            </w:pPr>
            <w:r w:rsidRPr="00B135AE">
              <w:rPr>
                <w:rFonts w:ascii="Times New Roman" w:eastAsia="Times New Roman" w:hAnsi="Times New Roman"/>
                <w:b/>
                <w:sz w:val="20"/>
                <w:szCs w:val="20"/>
                <w:lang w:val="hr-HR"/>
              </w:rPr>
              <w:t>Izmjenama i dopunama odluke u oblasti europskih integracija bit će definiran način dodavanja novih tema, diferencijacija tema prema ciljnim grupama, selekcija polaznika, način organizacije obuka, te angažmna predavača i njihove naknade.</w:t>
            </w:r>
          </w:p>
        </w:tc>
      </w:tr>
      <w:tr w:rsidR="00C91551" w14:paraId="3BD28E25" w14:textId="77777777" w:rsidTr="00C91551">
        <w:tc>
          <w:tcPr>
            <w:tcW w:w="0" w:type="auto"/>
            <w:gridSpan w:val="4"/>
            <w:tcBorders>
              <w:top w:val="single" w:sz="8" w:space="0" w:color="4F81BD"/>
              <w:left w:val="single" w:sz="8" w:space="0" w:color="4F81BD"/>
              <w:bottom w:val="single" w:sz="8" w:space="0" w:color="4F81BD"/>
              <w:right w:val="single" w:sz="8" w:space="0" w:color="4F81BD"/>
            </w:tcBorders>
            <w:hideMark/>
          </w:tcPr>
          <w:p w14:paraId="1AA64ADF" w14:textId="77777777" w:rsidR="00C91551" w:rsidRDefault="00C91551" w:rsidP="00C91551">
            <w:pPr>
              <w:pStyle w:val="ListParagraph"/>
              <w:numPr>
                <w:ilvl w:val="0"/>
                <w:numId w:val="30"/>
              </w:numPr>
              <w:suppressAutoHyphens w:val="0"/>
              <w:spacing w:after="0" w:line="240" w:lineRule="auto"/>
              <w:contextualSpacing/>
              <w:jc w:val="both"/>
              <w:rPr>
                <w:rFonts w:ascii="Times New Roman" w:eastAsia="Times New Roman" w:hAnsi="Times New Roman" w:cs="Times New Roman"/>
                <w:bCs/>
                <w:sz w:val="20"/>
                <w:szCs w:val="20"/>
                <w:lang w:val="hr-HR"/>
              </w:rPr>
            </w:pPr>
            <w:r>
              <w:rPr>
                <w:rFonts w:ascii="Times New Roman" w:eastAsia="Times New Roman" w:hAnsi="Times New Roman" w:cs="Times New Roman"/>
                <w:bCs/>
                <w:sz w:val="20"/>
                <w:szCs w:val="20"/>
                <w:lang w:val="hr-HR"/>
              </w:rPr>
              <w:t>Ukratko opišite postupak i rezultate prethodnih konzultacija u skladu sa člankom 6. stavak (5)</w:t>
            </w:r>
            <w:r>
              <w:rPr>
                <w:rFonts w:ascii="Times New Roman" w:eastAsia="Times New Roman" w:hAnsi="Times New Roman"/>
                <w:bCs/>
                <w:sz w:val="20"/>
                <w:szCs w:val="20"/>
                <w:lang w:val="hr-HR"/>
              </w:rPr>
              <w:t xml:space="preserve"> </w:t>
            </w:r>
            <w:r>
              <w:rPr>
                <w:rFonts w:ascii="Times New Roman" w:eastAsia="Times New Roman" w:hAnsi="Times New Roman" w:cs="Times New Roman"/>
                <w:bCs/>
                <w:sz w:val="20"/>
                <w:szCs w:val="20"/>
                <w:lang w:val="hr-HR"/>
              </w:rPr>
              <w:t>i po potrebi člankom 20. Aneksa I.</w:t>
            </w:r>
          </w:p>
          <w:p w14:paraId="6A232B47" w14:textId="02BEF8A2" w:rsidR="00F911BF" w:rsidRDefault="00F911BF" w:rsidP="00F911BF">
            <w:pPr>
              <w:pStyle w:val="ListParagraph"/>
              <w:numPr>
                <w:ilvl w:val="0"/>
                <w:numId w:val="31"/>
              </w:numPr>
              <w:suppressAutoHyphens w:val="0"/>
              <w:spacing w:after="0" w:line="240" w:lineRule="auto"/>
              <w:contextualSpacing/>
              <w:rPr>
                <w:rFonts w:ascii="Times New Roman" w:eastAsia="Times New Roman" w:hAnsi="Times New Roman"/>
                <w:b/>
                <w:sz w:val="20"/>
                <w:szCs w:val="20"/>
                <w:lang w:val="hr-HR"/>
              </w:rPr>
            </w:pPr>
            <w:r>
              <w:rPr>
                <w:rFonts w:ascii="Times New Roman" w:eastAsia="Times New Roman" w:hAnsi="Times New Roman"/>
                <w:b/>
                <w:sz w:val="20"/>
                <w:szCs w:val="20"/>
                <w:lang w:val="hr-HR"/>
              </w:rPr>
              <w:t>Jednostavnije dodavanje novih tema obuka u skladu sa prioritetima koji proizlaze iz trenutne faze procesa</w:t>
            </w:r>
          </w:p>
          <w:p w14:paraId="62402360" w14:textId="77777777" w:rsidR="00F911BF" w:rsidRDefault="00F911BF" w:rsidP="00F911BF">
            <w:pPr>
              <w:pStyle w:val="ListParagraph"/>
              <w:numPr>
                <w:ilvl w:val="0"/>
                <w:numId w:val="31"/>
              </w:numPr>
              <w:suppressAutoHyphens w:val="0"/>
              <w:spacing w:after="0" w:line="240" w:lineRule="auto"/>
              <w:contextualSpacing/>
              <w:rPr>
                <w:rFonts w:ascii="Times New Roman" w:eastAsia="Times New Roman" w:hAnsi="Times New Roman"/>
                <w:b/>
                <w:sz w:val="20"/>
                <w:szCs w:val="20"/>
                <w:lang w:val="hr-HR"/>
              </w:rPr>
            </w:pPr>
            <w:r>
              <w:rPr>
                <w:rFonts w:ascii="Times New Roman" w:eastAsia="Times New Roman" w:hAnsi="Times New Roman"/>
                <w:b/>
                <w:sz w:val="20"/>
                <w:szCs w:val="20"/>
                <w:lang w:val="hr-HR"/>
              </w:rPr>
              <w:t xml:space="preserve">Diferencijacija i veći obuhvat ciljnih grupa za obuke </w:t>
            </w:r>
          </w:p>
          <w:p w14:paraId="5199F8E2" w14:textId="77777777" w:rsidR="00F911BF" w:rsidRDefault="00F911BF" w:rsidP="00F911BF">
            <w:pPr>
              <w:pStyle w:val="ListParagraph"/>
              <w:numPr>
                <w:ilvl w:val="0"/>
                <w:numId w:val="31"/>
              </w:numPr>
              <w:suppressAutoHyphens w:val="0"/>
              <w:spacing w:after="0" w:line="240" w:lineRule="auto"/>
              <w:contextualSpacing/>
              <w:rPr>
                <w:rFonts w:ascii="Times New Roman" w:eastAsia="Times New Roman" w:hAnsi="Times New Roman"/>
                <w:b/>
                <w:sz w:val="20"/>
                <w:szCs w:val="20"/>
                <w:lang w:val="hr-HR"/>
              </w:rPr>
            </w:pPr>
            <w:r>
              <w:rPr>
                <w:rFonts w:ascii="Times New Roman" w:eastAsia="Times New Roman" w:hAnsi="Times New Roman"/>
                <w:b/>
                <w:sz w:val="20"/>
                <w:szCs w:val="20"/>
                <w:lang w:val="hr-HR"/>
              </w:rPr>
              <w:t>Fleksibilniji angažman predavača</w:t>
            </w:r>
          </w:p>
          <w:p w14:paraId="1AEDDC3B" w14:textId="77777777" w:rsidR="00F911BF" w:rsidRDefault="00F911BF" w:rsidP="00F911BF">
            <w:pPr>
              <w:pStyle w:val="ListParagraph"/>
              <w:numPr>
                <w:ilvl w:val="0"/>
                <w:numId w:val="31"/>
              </w:numPr>
              <w:suppressAutoHyphens w:val="0"/>
              <w:spacing w:after="0" w:line="240" w:lineRule="auto"/>
              <w:contextualSpacing/>
              <w:rPr>
                <w:rFonts w:ascii="Times New Roman" w:eastAsia="Times New Roman" w:hAnsi="Times New Roman"/>
                <w:b/>
                <w:sz w:val="20"/>
                <w:szCs w:val="20"/>
                <w:lang w:val="hr-HR"/>
              </w:rPr>
            </w:pPr>
            <w:r>
              <w:rPr>
                <w:rFonts w:ascii="Times New Roman" w:eastAsia="Times New Roman" w:hAnsi="Times New Roman"/>
                <w:b/>
                <w:sz w:val="20"/>
                <w:szCs w:val="20"/>
                <w:lang w:val="hr-HR"/>
              </w:rPr>
              <w:t>Informatizacija procesa obučavanja u oblasti europskih integracija</w:t>
            </w:r>
            <w:r>
              <w:rPr>
                <w:rFonts w:ascii="Times New Roman" w:eastAsia="Times New Roman" w:hAnsi="Times New Roman" w:cs="Times New Roman"/>
                <w:bCs/>
                <w:sz w:val="20"/>
                <w:szCs w:val="20"/>
                <w:lang w:val="hr-HR"/>
              </w:rPr>
              <w:t xml:space="preserve">    </w:t>
            </w:r>
          </w:p>
          <w:p w14:paraId="78930923" w14:textId="32268D04" w:rsidR="00C91551" w:rsidRDefault="00C91551">
            <w:pPr>
              <w:spacing w:after="0" w:line="240" w:lineRule="auto"/>
              <w:jc w:val="both"/>
              <w:rPr>
                <w:rFonts w:ascii="Times New Roman" w:eastAsia="Times New Roman" w:hAnsi="Times New Roman"/>
                <w:bCs/>
                <w:sz w:val="20"/>
                <w:szCs w:val="20"/>
                <w:lang w:val="hr-HR"/>
              </w:rPr>
            </w:pPr>
          </w:p>
        </w:tc>
      </w:tr>
      <w:tr w:rsidR="00C91551" w14:paraId="4AB1C220" w14:textId="77777777" w:rsidTr="00C91551">
        <w:tc>
          <w:tcPr>
            <w:tcW w:w="0" w:type="auto"/>
            <w:gridSpan w:val="4"/>
            <w:tcBorders>
              <w:top w:val="single" w:sz="8" w:space="0" w:color="4F81BD"/>
              <w:left w:val="single" w:sz="8" w:space="0" w:color="4F81BD"/>
              <w:bottom w:val="single" w:sz="8" w:space="0" w:color="4F81BD"/>
              <w:right w:val="single" w:sz="8" w:space="0" w:color="4F81BD"/>
            </w:tcBorders>
          </w:tcPr>
          <w:p w14:paraId="17A3FE6E" w14:textId="77777777" w:rsidR="00C91551" w:rsidRDefault="00C91551">
            <w:pPr>
              <w:spacing w:after="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7. Ukratko opišite postupak i rezultate prethodnih konzultacija u skladu sa člankom 6. stavak (5) i po potrebi člankom 20. Aneksa I.</w:t>
            </w:r>
          </w:p>
          <w:p w14:paraId="09648566" w14:textId="77777777" w:rsidR="00C91551" w:rsidRDefault="00C91551">
            <w:pPr>
              <w:pStyle w:val="ListParagraph"/>
              <w:spacing w:after="0" w:line="240" w:lineRule="auto"/>
              <w:jc w:val="both"/>
              <w:rPr>
                <w:rFonts w:ascii="Times New Roman" w:eastAsia="Times New Roman" w:hAnsi="Times New Roman" w:cs="Times New Roman"/>
                <w:bCs/>
                <w:sz w:val="20"/>
                <w:szCs w:val="20"/>
                <w:lang w:val="hr-HR"/>
              </w:rPr>
            </w:pPr>
          </w:p>
          <w:p w14:paraId="705E5FCF" w14:textId="7CD4AF64" w:rsidR="00C91551" w:rsidRPr="00B845AF" w:rsidRDefault="00B845AF">
            <w:pPr>
              <w:pStyle w:val="ListParagraph"/>
              <w:spacing w:after="0" w:line="240" w:lineRule="auto"/>
              <w:jc w:val="both"/>
              <w:rPr>
                <w:rFonts w:ascii="Times New Roman" w:eastAsia="Times New Roman" w:hAnsi="Times New Roman" w:cs="Times New Roman"/>
                <w:b/>
                <w:sz w:val="20"/>
                <w:szCs w:val="20"/>
                <w:lang w:val="hr-HR"/>
              </w:rPr>
            </w:pPr>
            <w:r w:rsidRPr="00B845AF">
              <w:rPr>
                <w:rFonts w:ascii="Times New Roman" w:eastAsia="Times New Roman" w:hAnsi="Times New Roman" w:cs="Times New Roman"/>
                <w:b/>
                <w:sz w:val="20"/>
                <w:szCs w:val="20"/>
                <w:lang w:val="hr-HR"/>
              </w:rPr>
              <w:t>Prethodne konsultacije su obavljene</w:t>
            </w:r>
          </w:p>
          <w:p w14:paraId="6F8E8C85" w14:textId="77777777" w:rsidR="00C91551" w:rsidRDefault="00C91551">
            <w:pPr>
              <w:pStyle w:val="ListParagraph"/>
              <w:spacing w:after="0" w:line="240" w:lineRule="auto"/>
              <w:jc w:val="both"/>
              <w:rPr>
                <w:rFonts w:ascii="Times New Roman" w:eastAsia="Times New Roman" w:hAnsi="Times New Roman" w:cs="Times New Roman"/>
                <w:bCs/>
                <w:sz w:val="20"/>
                <w:szCs w:val="20"/>
                <w:lang w:val="hr-HR"/>
              </w:rPr>
            </w:pPr>
          </w:p>
        </w:tc>
      </w:tr>
      <w:tr w:rsidR="00C91551" w14:paraId="31604C6B" w14:textId="77777777" w:rsidTr="00C91551">
        <w:tc>
          <w:tcPr>
            <w:tcW w:w="9322" w:type="dxa"/>
            <w:gridSpan w:val="4"/>
            <w:tcBorders>
              <w:top w:val="single" w:sz="4" w:space="0" w:color="4F81BD"/>
              <w:left w:val="single" w:sz="8" w:space="0" w:color="4F81BD"/>
              <w:bottom w:val="single" w:sz="4" w:space="0" w:color="4F81BD"/>
              <w:right w:val="single" w:sz="4" w:space="0" w:color="4F81BD"/>
            </w:tcBorders>
            <w:vAlign w:val="center"/>
            <w:hideMark/>
          </w:tcPr>
          <w:p w14:paraId="2071308D" w14:textId="77777777" w:rsidR="00C91551" w:rsidRDefault="00C91551">
            <w:pPr>
              <w:spacing w:after="0" w:line="240" w:lineRule="auto"/>
              <w:jc w:val="both"/>
              <w:rPr>
                <w:rFonts w:ascii="Times New Roman" w:hAnsi="Times New Roman"/>
                <w:sz w:val="20"/>
                <w:szCs w:val="20"/>
                <w:lang w:val="hr-HR"/>
              </w:rPr>
            </w:pPr>
            <w:r>
              <w:rPr>
                <w:rFonts w:ascii="Times New Roman" w:eastAsia="Times New Roman" w:hAnsi="Times New Roman"/>
                <w:bCs/>
                <w:sz w:val="20"/>
                <w:szCs w:val="20"/>
                <w:lang w:val="hr-HR"/>
              </w:rPr>
              <w:t>8. Procjena učinaka ključnih pitanja/mjera iz točke 6. ovog obrasca u fiskalnom, ekonomskom, socijalnom i okolišnom smislu:</w:t>
            </w:r>
            <w:r>
              <w:rPr>
                <w:rFonts w:ascii="Times New Roman" w:hAnsi="Times New Roman"/>
                <w:sz w:val="20"/>
                <w:szCs w:val="20"/>
                <w:lang w:val="hr-HR"/>
              </w:rPr>
              <w:t xml:space="preserve"> (</w:t>
            </w:r>
            <w:r>
              <w:rPr>
                <w:rFonts w:ascii="Times New Roman" w:eastAsia="Times New Roman" w:hAnsi="Times New Roman"/>
                <w:bCs/>
                <w:sz w:val="20"/>
                <w:szCs w:val="20"/>
                <w:lang w:val="hr-HR"/>
              </w:rPr>
              <w:t>DA – značajan ili vrlo značajan učinak</w:t>
            </w:r>
            <w:r>
              <w:rPr>
                <w:rFonts w:ascii="Times New Roman" w:hAnsi="Times New Roman"/>
                <w:sz w:val="20"/>
                <w:szCs w:val="20"/>
                <w:lang w:val="hr-HR"/>
              </w:rPr>
              <w:t xml:space="preserve"> ili </w:t>
            </w:r>
            <w:r>
              <w:rPr>
                <w:rFonts w:ascii="Times New Roman" w:eastAsia="Times New Roman" w:hAnsi="Times New Roman"/>
                <w:bCs/>
                <w:sz w:val="20"/>
                <w:szCs w:val="20"/>
                <w:lang w:val="hr-HR"/>
              </w:rPr>
              <w:t>NE – vjerojatno mali učinak)</w:t>
            </w:r>
          </w:p>
        </w:tc>
      </w:tr>
      <w:tr w:rsidR="00C91551" w14:paraId="0E2710D8" w14:textId="77777777" w:rsidTr="00C91551">
        <w:trPr>
          <w:trHeight w:val="956"/>
        </w:trPr>
        <w:tc>
          <w:tcPr>
            <w:tcW w:w="6271" w:type="dxa"/>
            <w:gridSpan w:val="2"/>
            <w:tcBorders>
              <w:top w:val="single" w:sz="4" w:space="0" w:color="4F81BD"/>
              <w:left w:val="single" w:sz="8" w:space="0" w:color="4F81BD"/>
              <w:bottom w:val="nil"/>
              <w:right w:val="single" w:sz="4" w:space="0" w:color="4F81BD"/>
            </w:tcBorders>
            <w:hideMark/>
          </w:tcPr>
          <w:p w14:paraId="56606B61" w14:textId="77777777" w:rsidR="00C91551" w:rsidRDefault="00C91551">
            <w:pPr>
              <w:spacing w:after="0" w:line="240" w:lineRule="auto"/>
              <w:jc w:val="both"/>
              <w:rPr>
                <w:rFonts w:ascii="Times New Roman" w:eastAsia="Times New Roman" w:hAnsi="Times New Roman" w:cstheme="minorBidi"/>
                <w:bCs/>
                <w:sz w:val="20"/>
                <w:szCs w:val="20"/>
                <w:lang w:val="hr-HR"/>
              </w:rPr>
            </w:pPr>
            <w:r>
              <w:rPr>
                <w:rFonts w:ascii="Times New Roman" w:eastAsia="Times New Roman" w:hAnsi="Times New Roman"/>
                <w:bCs/>
                <w:sz w:val="20"/>
                <w:szCs w:val="20"/>
                <w:lang w:val="hr-HR"/>
              </w:rPr>
              <w:t>a) Da li jedno ili više ključnih pitanja/mjera iz točke 6. ovog obrasca može ili ne može imati značajan ili vrlo značajan učinak na proračun Bosne i Hercegovine, proračune entiteta, kantona, Brčko distrikta Bosne i Hercegovine i jedinica lokalne samouprave?</w:t>
            </w:r>
          </w:p>
        </w:tc>
        <w:tc>
          <w:tcPr>
            <w:tcW w:w="1241" w:type="dxa"/>
            <w:tcBorders>
              <w:top w:val="single" w:sz="4" w:space="0" w:color="4F81BD"/>
              <w:left w:val="single" w:sz="4" w:space="0" w:color="4F81BD"/>
              <w:bottom w:val="nil"/>
              <w:right w:val="single" w:sz="4" w:space="0" w:color="4F81BD"/>
            </w:tcBorders>
            <w:vAlign w:val="center"/>
            <w:hideMark/>
          </w:tcPr>
          <w:p w14:paraId="4C043F28" w14:textId="77777777" w:rsidR="00C91551" w:rsidRDefault="00C91551">
            <w:pPr>
              <w:rPr>
                <w:rFonts w:ascii="Times New Roman" w:eastAsia="Times New Roman" w:hAnsi="Times New Roman"/>
                <w:bCs/>
                <w:sz w:val="20"/>
                <w:szCs w:val="20"/>
                <w:lang w:val="hr-HR"/>
              </w:rPr>
            </w:pPr>
          </w:p>
        </w:tc>
        <w:tc>
          <w:tcPr>
            <w:tcW w:w="1810" w:type="dxa"/>
            <w:tcBorders>
              <w:top w:val="single" w:sz="4" w:space="0" w:color="4F81BD"/>
              <w:left w:val="single" w:sz="4" w:space="0" w:color="4F81BD"/>
              <w:bottom w:val="nil"/>
              <w:right w:val="single" w:sz="4" w:space="0" w:color="4F81BD"/>
            </w:tcBorders>
            <w:vAlign w:val="center"/>
            <w:hideMark/>
          </w:tcPr>
          <w:p w14:paraId="59F7AFFB" w14:textId="77777777" w:rsidR="00C91551" w:rsidRPr="00FD2550" w:rsidRDefault="00C91551">
            <w:pPr>
              <w:spacing w:after="0" w:line="240" w:lineRule="auto"/>
              <w:jc w:val="center"/>
              <w:rPr>
                <w:rFonts w:ascii="Times New Roman" w:hAnsi="Times New Roman"/>
                <w:b/>
                <w:bCs/>
                <w:sz w:val="20"/>
                <w:szCs w:val="20"/>
                <w:lang w:val="hr-HR" w:eastAsia="bs-Latn-BA"/>
              </w:rPr>
            </w:pPr>
            <w:r w:rsidRPr="00FD2550">
              <w:rPr>
                <w:rFonts w:ascii="Times New Roman" w:hAnsi="Times New Roman"/>
                <w:b/>
                <w:bCs/>
                <w:sz w:val="20"/>
                <w:szCs w:val="20"/>
                <w:lang w:val="hr-HR" w:eastAsia="bs-Latn-BA"/>
              </w:rPr>
              <w:t>NE</w:t>
            </w:r>
          </w:p>
        </w:tc>
      </w:tr>
      <w:tr w:rsidR="00C91551" w14:paraId="034630E4" w14:textId="77777777" w:rsidTr="00C91551">
        <w:tc>
          <w:tcPr>
            <w:tcW w:w="6271" w:type="dxa"/>
            <w:gridSpan w:val="2"/>
            <w:tcBorders>
              <w:top w:val="single" w:sz="8" w:space="0" w:color="4F81BD"/>
              <w:left w:val="single" w:sz="8" w:space="0" w:color="4F81BD"/>
              <w:bottom w:val="single" w:sz="8" w:space="0" w:color="4F81BD"/>
              <w:right w:val="single" w:sz="4" w:space="0" w:color="4F81BD"/>
            </w:tcBorders>
          </w:tcPr>
          <w:p w14:paraId="0BBDEE16" w14:textId="77777777" w:rsidR="00C91551" w:rsidRDefault="00C91551">
            <w:pPr>
              <w:spacing w:after="0" w:line="240" w:lineRule="auto"/>
              <w:jc w:val="both"/>
              <w:rPr>
                <w:rFonts w:ascii="Times New Roman" w:eastAsia="Times New Roman" w:hAnsi="Times New Roman" w:cstheme="minorBidi"/>
                <w:bCs/>
                <w:sz w:val="20"/>
                <w:szCs w:val="20"/>
                <w:lang w:val="hr-HR"/>
              </w:rPr>
            </w:pPr>
            <w:r>
              <w:rPr>
                <w:rFonts w:ascii="Times New Roman" w:eastAsia="Times New Roman" w:hAnsi="Times New Roman"/>
                <w:bCs/>
                <w:sz w:val="20"/>
                <w:szCs w:val="20"/>
                <w:lang w:val="hr-HR"/>
              </w:rPr>
              <w:t>b) Da li jedno ili više ključnih pitanja/mjera iz točke 6. ovog obrasca može ili ne može imati značajan ili vrlo značajan ekonomski učinak iz članka 13. Aneksa I.?</w:t>
            </w:r>
          </w:p>
          <w:p w14:paraId="53D7A02B" w14:textId="780D58E3" w:rsidR="00C91551" w:rsidRDefault="00C91551">
            <w:pPr>
              <w:spacing w:after="0" w:line="240" w:lineRule="auto"/>
              <w:jc w:val="both"/>
              <w:rPr>
                <w:rFonts w:ascii="Times New Roman" w:eastAsia="Times New Roman" w:hAnsi="Times New Roman"/>
                <w:bCs/>
                <w:i/>
                <w:sz w:val="20"/>
                <w:szCs w:val="20"/>
                <w:lang w:val="hr-HR"/>
              </w:rPr>
            </w:pPr>
          </w:p>
        </w:tc>
        <w:tc>
          <w:tcPr>
            <w:tcW w:w="1241" w:type="dxa"/>
            <w:tcBorders>
              <w:top w:val="single" w:sz="4" w:space="0" w:color="4F81BD"/>
              <w:left w:val="single" w:sz="4" w:space="0" w:color="4F81BD"/>
              <w:bottom w:val="single" w:sz="4" w:space="0" w:color="4F81BD"/>
              <w:right w:val="single" w:sz="4" w:space="0" w:color="4F81BD"/>
            </w:tcBorders>
            <w:vAlign w:val="center"/>
            <w:hideMark/>
          </w:tcPr>
          <w:p w14:paraId="1228762E" w14:textId="77777777" w:rsidR="00C91551" w:rsidRDefault="00C91551">
            <w:pPr>
              <w:rPr>
                <w:rFonts w:ascii="Times New Roman" w:eastAsia="Times New Roman" w:hAnsi="Times New Roman"/>
                <w:bCs/>
                <w:i/>
                <w:sz w:val="20"/>
                <w:szCs w:val="20"/>
                <w:lang w:val="hr-HR"/>
              </w:rPr>
            </w:pPr>
          </w:p>
        </w:tc>
        <w:tc>
          <w:tcPr>
            <w:tcW w:w="1810" w:type="dxa"/>
            <w:tcBorders>
              <w:top w:val="single" w:sz="4" w:space="0" w:color="4F81BD"/>
              <w:left w:val="single" w:sz="4" w:space="0" w:color="4F81BD"/>
              <w:bottom w:val="single" w:sz="4" w:space="0" w:color="4F81BD"/>
              <w:right w:val="single" w:sz="4" w:space="0" w:color="4F81BD"/>
            </w:tcBorders>
            <w:vAlign w:val="center"/>
            <w:hideMark/>
          </w:tcPr>
          <w:p w14:paraId="354A6D0C" w14:textId="77777777" w:rsidR="00C91551" w:rsidRPr="00FD2550" w:rsidRDefault="00C91551">
            <w:pPr>
              <w:spacing w:after="0" w:line="240" w:lineRule="auto"/>
              <w:jc w:val="center"/>
              <w:rPr>
                <w:rFonts w:ascii="Times New Roman" w:hAnsi="Times New Roman"/>
                <w:b/>
                <w:bCs/>
                <w:sz w:val="20"/>
                <w:szCs w:val="20"/>
                <w:lang w:val="hr-HR" w:eastAsia="bs-Latn-BA"/>
              </w:rPr>
            </w:pPr>
            <w:r w:rsidRPr="00FD2550">
              <w:rPr>
                <w:rFonts w:ascii="Times New Roman" w:hAnsi="Times New Roman"/>
                <w:b/>
                <w:bCs/>
                <w:sz w:val="20"/>
                <w:szCs w:val="20"/>
                <w:lang w:val="hr-HR" w:eastAsia="bs-Latn-BA"/>
              </w:rPr>
              <w:t>NE</w:t>
            </w:r>
          </w:p>
        </w:tc>
      </w:tr>
      <w:tr w:rsidR="00C91551" w14:paraId="02E45B90" w14:textId="77777777" w:rsidTr="00C91551">
        <w:tc>
          <w:tcPr>
            <w:tcW w:w="6271" w:type="dxa"/>
            <w:gridSpan w:val="2"/>
            <w:tcBorders>
              <w:top w:val="single" w:sz="8" w:space="0" w:color="4F81BD"/>
              <w:left w:val="single" w:sz="8" w:space="0" w:color="4F81BD"/>
              <w:bottom w:val="single" w:sz="4" w:space="0" w:color="4F81BD"/>
              <w:right w:val="single" w:sz="4" w:space="0" w:color="4F81BD"/>
            </w:tcBorders>
          </w:tcPr>
          <w:p w14:paraId="36CE51E7" w14:textId="77777777" w:rsidR="00C91551" w:rsidRDefault="00C91551">
            <w:pPr>
              <w:spacing w:after="0" w:line="240" w:lineRule="auto"/>
              <w:jc w:val="both"/>
              <w:rPr>
                <w:rFonts w:ascii="Times New Roman" w:eastAsia="Times New Roman" w:hAnsi="Times New Roman" w:cstheme="minorBidi"/>
                <w:bCs/>
                <w:i/>
                <w:sz w:val="20"/>
                <w:szCs w:val="20"/>
                <w:lang w:val="hr-HR"/>
              </w:rPr>
            </w:pPr>
            <w:r>
              <w:rPr>
                <w:rFonts w:ascii="Times New Roman" w:eastAsia="Times New Roman" w:hAnsi="Times New Roman"/>
                <w:bCs/>
                <w:sz w:val="20"/>
                <w:szCs w:val="20"/>
                <w:lang w:val="hr-HR"/>
              </w:rPr>
              <w:t>c) Da li jedno ili više ključnih pitanja/mjera iz točke 6. ovog obrasca može ili ne može imati značajan ili vrlo značajan socijalni učinak iz članka 14. Aneksa I.?</w:t>
            </w:r>
          </w:p>
          <w:p w14:paraId="696D3527" w14:textId="77777777" w:rsidR="00C91551" w:rsidRDefault="00C91551" w:rsidP="0045185A">
            <w:pPr>
              <w:spacing w:after="0" w:line="240" w:lineRule="auto"/>
              <w:jc w:val="both"/>
              <w:rPr>
                <w:rFonts w:ascii="Times New Roman" w:eastAsia="Times New Roman" w:hAnsi="Times New Roman"/>
                <w:bCs/>
                <w:i/>
                <w:sz w:val="20"/>
                <w:szCs w:val="20"/>
                <w:lang w:val="hr-HR"/>
              </w:rPr>
            </w:pPr>
          </w:p>
        </w:tc>
        <w:tc>
          <w:tcPr>
            <w:tcW w:w="1241" w:type="dxa"/>
            <w:tcBorders>
              <w:top w:val="single" w:sz="4" w:space="0" w:color="4F81BD"/>
              <w:left w:val="single" w:sz="4" w:space="0" w:color="4F81BD"/>
              <w:bottom w:val="single" w:sz="4" w:space="0" w:color="4F81BD"/>
              <w:right w:val="single" w:sz="4" w:space="0" w:color="4F81BD"/>
            </w:tcBorders>
            <w:vAlign w:val="center"/>
            <w:hideMark/>
          </w:tcPr>
          <w:p w14:paraId="1D9CFC86" w14:textId="77777777" w:rsidR="00C91551" w:rsidRDefault="00C91551">
            <w:pPr>
              <w:rPr>
                <w:rFonts w:ascii="Times New Roman" w:eastAsia="Times New Roman" w:hAnsi="Times New Roman"/>
                <w:bCs/>
                <w:i/>
                <w:sz w:val="20"/>
                <w:szCs w:val="20"/>
                <w:lang w:val="hr-HR"/>
              </w:rPr>
            </w:pPr>
          </w:p>
        </w:tc>
        <w:tc>
          <w:tcPr>
            <w:tcW w:w="1810" w:type="dxa"/>
            <w:tcBorders>
              <w:top w:val="single" w:sz="4" w:space="0" w:color="4F81BD"/>
              <w:left w:val="single" w:sz="4" w:space="0" w:color="4F81BD"/>
              <w:bottom w:val="single" w:sz="4" w:space="0" w:color="4F81BD"/>
              <w:right w:val="single" w:sz="4" w:space="0" w:color="4F81BD"/>
            </w:tcBorders>
            <w:vAlign w:val="center"/>
            <w:hideMark/>
          </w:tcPr>
          <w:p w14:paraId="2A9074FA" w14:textId="77777777" w:rsidR="00C91551" w:rsidRPr="00FD2550" w:rsidRDefault="00C91551">
            <w:pPr>
              <w:spacing w:after="0" w:line="240" w:lineRule="auto"/>
              <w:jc w:val="center"/>
              <w:rPr>
                <w:rFonts w:ascii="Times New Roman" w:hAnsi="Times New Roman"/>
                <w:b/>
                <w:bCs/>
                <w:sz w:val="20"/>
                <w:szCs w:val="20"/>
                <w:lang w:val="hr-HR" w:eastAsia="bs-Latn-BA"/>
              </w:rPr>
            </w:pPr>
            <w:r w:rsidRPr="00FD2550">
              <w:rPr>
                <w:rFonts w:ascii="Times New Roman" w:hAnsi="Times New Roman"/>
                <w:b/>
                <w:bCs/>
                <w:sz w:val="20"/>
                <w:szCs w:val="20"/>
                <w:lang w:val="hr-HR" w:eastAsia="bs-Latn-BA"/>
              </w:rPr>
              <w:t>NE</w:t>
            </w:r>
          </w:p>
        </w:tc>
      </w:tr>
      <w:tr w:rsidR="00C91551" w14:paraId="3F157742" w14:textId="77777777" w:rsidTr="00C91551">
        <w:tc>
          <w:tcPr>
            <w:tcW w:w="6271" w:type="dxa"/>
            <w:gridSpan w:val="2"/>
            <w:tcBorders>
              <w:top w:val="single" w:sz="8" w:space="0" w:color="4F81BD"/>
              <w:left w:val="single" w:sz="8" w:space="0" w:color="4F81BD"/>
              <w:bottom w:val="single" w:sz="4" w:space="0" w:color="4F81BD"/>
              <w:right w:val="single" w:sz="4" w:space="0" w:color="4F81BD"/>
            </w:tcBorders>
          </w:tcPr>
          <w:p w14:paraId="0D995465" w14:textId="77777777" w:rsidR="00C91551" w:rsidRDefault="00C91551">
            <w:pPr>
              <w:spacing w:after="0" w:line="240" w:lineRule="auto"/>
              <w:jc w:val="both"/>
              <w:rPr>
                <w:rFonts w:ascii="Times New Roman" w:eastAsia="Times New Roman" w:hAnsi="Times New Roman" w:cstheme="minorBidi"/>
                <w:bCs/>
                <w:i/>
                <w:sz w:val="20"/>
                <w:szCs w:val="20"/>
                <w:lang w:val="hr-HR"/>
              </w:rPr>
            </w:pPr>
            <w:r>
              <w:rPr>
                <w:rFonts w:ascii="Times New Roman" w:eastAsia="Times New Roman" w:hAnsi="Times New Roman"/>
                <w:bCs/>
                <w:sz w:val="20"/>
                <w:szCs w:val="20"/>
                <w:lang w:val="hr-HR"/>
              </w:rPr>
              <w:t>d) Da li jedno ili više ključnih pitanja/mjera iz točke 6. ovog obrasca može ili ne može imati značajan ili vrlo značajan okolišni učinak iz članka 15. ovog Aneksa I?</w:t>
            </w:r>
          </w:p>
          <w:p w14:paraId="2235ADFB" w14:textId="02624E3E" w:rsidR="00C91551" w:rsidRDefault="00C91551">
            <w:pPr>
              <w:spacing w:after="0" w:line="240" w:lineRule="auto"/>
              <w:jc w:val="both"/>
              <w:rPr>
                <w:rFonts w:ascii="Times New Roman" w:eastAsia="Times New Roman" w:hAnsi="Times New Roman"/>
                <w:bCs/>
                <w:sz w:val="20"/>
                <w:szCs w:val="20"/>
                <w:lang w:val="hr-HR"/>
              </w:rPr>
            </w:pPr>
          </w:p>
        </w:tc>
        <w:tc>
          <w:tcPr>
            <w:tcW w:w="1241" w:type="dxa"/>
            <w:tcBorders>
              <w:top w:val="single" w:sz="4" w:space="0" w:color="4F81BD"/>
              <w:left w:val="single" w:sz="4" w:space="0" w:color="4F81BD"/>
              <w:bottom w:val="single" w:sz="4" w:space="0" w:color="4F81BD"/>
              <w:right w:val="single" w:sz="4" w:space="0" w:color="4F81BD"/>
            </w:tcBorders>
            <w:vAlign w:val="center"/>
            <w:hideMark/>
          </w:tcPr>
          <w:p w14:paraId="00602F5C" w14:textId="77777777" w:rsidR="00C91551" w:rsidRDefault="00C91551">
            <w:pPr>
              <w:rPr>
                <w:rFonts w:ascii="Times New Roman" w:eastAsia="Times New Roman" w:hAnsi="Times New Roman"/>
                <w:bCs/>
                <w:sz w:val="20"/>
                <w:szCs w:val="20"/>
                <w:lang w:val="hr-HR"/>
              </w:rPr>
            </w:pPr>
          </w:p>
        </w:tc>
        <w:tc>
          <w:tcPr>
            <w:tcW w:w="1810" w:type="dxa"/>
            <w:tcBorders>
              <w:top w:val="single" w:sz="4" w:space="0" w:color="4F81BD"/>
              <w:left w:val="single" w:sz="4" w:space="0" w:color="4F81BD"/>
              <w:bottom w:val="single" w:sz="4" w:space="0" w:color="4F81BD"/>
              <w:right w:val="single" w:sz="4" w:space="0" w:color="4F81BD"/>
            </w:tcBorders>
            <w:vAlign w:val="center"/>
            <w:hideMark/>
          </w:tcPr>
          <w:p w14:paraId="0505803E" w14:textId="77777777" w:rsidR="00C91551" w:rsidRPr="00FD2550" w:rsidRDefault="00C91551">
            <w:pPr>
              <w:spacing w:after="0" w:line="240" w:lineRule="auto"/>
              <w:jc w:val="center"/>
              <w:rPr>
                <w:rFonts w:ascii="Times New Roman" w:hAnsi="Times New Roman"/>
                <w:b/>
                <w:bCs/>
                <w:sz w:val="20"/>
                <w:szCs w:val="20"/>
                <w:lang w:val="hr-HR" w:eastAsia="bs-Latn-BA"/>
              </w:rPr>
            </w:pPr>
            <w:r w:rsidRPr="00FD2550">
              <w:rPr>
                <w:rFonts w:ascii="Times New Roman" w:hAnsi="Times New Roman"/>
                <w:b/>
                <w:bCs/>
                <w:sz w:val="20"/>
                <w:szCs w:val="20"/>
                <w:lang w:val="hr-HR" w:eastAsia="bs-Latn-BA"/>
              </w:rPr>
              <w:t>NE</w:t>
            </w:r>
          </w:p>
        </w:tc>
      </w:tr>
      <w:tr w:rsidR="00C91551" w14:paraId="7DADB6D9" w14:textId="77777777" w:rsidTr="00C91551">
        <w:tc>
          <w:tcPr>
            <w:tcW w:w="6271" w:type="dxa"/>
            <w:gridSpan w:val="2"/>
            <w:tcBorders>
              <w:top w:val="single" w:sz="8" w:space="0" w:color="4F81BD"/>
              <w:left w:val="single" w:sz="8" w:space="0" w:color="4F81BD"/>
              <w:bottom w:val="single" w:sz="4" w:space="0" w:color="4F81BD"/>
              <w:right w:val="single" w:sz="4" w:space="0" w:color="4F81BD"/>
            </w:tcBorders>
          </w:tcPr>
          <w:p w14:paraId="358CF1AF" w14:textId="77777777" w:rsidR="00C91551" w:rsidRDefault="00C91551">
            <w:pPr>
              <w:spacing w:after="0" w:line="240" w:lineRule="auto"/>
              <w:jc w:val="both"/>
              <w:rPr>
                <w:rFonts w:ascii="Times New Roman" w:eastAsia="Times New Roman" w:hAnsi="Times New Roman" w:cstheme="minorBidi"/>
                <w:bCs/>
                <w:i/>
                <w:sz w:val="20"/>
                <w:szCs w:val="20"/>
                <w:lang w:val="hr-HR"/>
              </w:rPr>
            </w:pPr>
            <w:r>
              <w:rPr>
                <w:rFonts w:ascii="Times New Roman" w:eastAsia="Times New Roman" w:hAnsi="Times New Roman"/>
                <w:bCs/>
                <w:sz w:val="20"/>
                <w:szCs w:val="20"/>
                <w:lang w:val="hr-HR"/>
              </w:rPr>
              <w:lastRenderedPageBreak/>
              <w:t>e) Da li će jedno ili više ključnih pitanja/mjera zahtijevati provedbu administrativnih postupaka vezano za interesne strane i sa kojim ciljem i hoće li navedena rješenja dodatno povećati upravne prepreke za poslovanje?</w:t>
            </w:r>
          </w:p>
          <w:p w14:paraId="7B209DF0" w14:textId="77777777" w:rsidR="00C91551" w:rsidRDefault="00C91551">
            <w:pPr>
              <w:spacing w:after="0" w:line="240" w:lineRule="auto"/>
              <w:jc w:val="both"/>
              <w:rPr>
                <w:rFonts w:ascii="Times New Roman" w:eastAsia="Times New Roman" w:hAnsi="Times New Roman"/>
                <w:bCs/>
                <w:i/>
                <w:sz w:val="20"/>
                <w:szCs w:val="20"/>
                <w:lang w:val="hr-HR"/>
              </w:rPr>
            </w:pPr>
          </w:p>
        </w:tc>
        <w:tc>
          <w:tcPr>
            <w:tcW w:w="1241" w:type="dxa"/>
            <w:tcBorders>
              <w:top w:val="single" w:sz="4" w:space="0" w:color="4F81BD"/>
              <w:left w:val="single" w:sz="4" w:space="0" w:color="4F81BD"/>
              <w:bottom w:val="single" w:sz="4" w:space="0" w:color="4F81BD"/>
              <w:right w:val="single" w:sz="4" w:space="0" w:color="4F81BD"/>
            </w:tcBorders>
            <w:vAlign w:val="center"/>
          </w:tcPr>
          <w:p w14:paraId="2D57F873" w14:textId="77777777" w:rsidR="00C91551" w:rsidRDefault="00C91551">
            <w:pPr>
              <w:spacing w:after="0" w:line="240" w:lineRule="auto"/>
              <w:jc w:val="center"/>
              <w:rPr>
                <w:rFonts w:ascii="Times New Roman" w:eastAsiaTheme="minorHAnsi" w:hAnsi="Times New Roman"/>
                <w:sz w:val="20"/>
                <w:szCs w:val="20"/>
                <w:lang w:val="hr-HR" w:eastAsia="bs-Latn-BA"/>
              </w:rPr>
            </w:pPr>
          </w:p>
        </w:tc>
        <w:tc>
          <w:tcPr>
            <w:tcW w:w="1810" w:type="dxa"/>
            <w:tcBorders>
              <w:top w:val="single" w:sz="4" w:space="0" w:color="4F81BD"/>
              <w:left w:val="single" w:sz="4" w:space="0" w:color="4F81BD"/>
              <w:bottom w:val="single" w:sz="4" w:space="0" w:color="4F81BD"/>
              <w:right w:val="single" w:sz="4" w:space="0" w:color="4F81BD"/>
            </w:tcBorders>
            <w:vAlign w:val="center"/>
            <w:hideMark/>
          </w:tcPr>
          <w:p w14:paraId="22E31BC9" w14:textId="77777777" w:rsidR="00C91551" w:rsidRPr="00FD2550" w:rsidRDefault="00C91551">
            <w:pPr>
              <w:spacing w:after="0" w:line="240" w:lineRule="auto"/>
              <w:jc w:val="center"/>
              <w:rPr>
                <w:rFonts w:ascii="Times New Roman" w:hAnsi="Times New Roman"/>
                <w:b/>
                <w:bCs/>
                <w:sz w:val="20"/>
                <w:szCs w:val="20"/>
                <w:lang w:val="hr-HR" w:eastAsia="bs-Latn-BA"/>
              </w:rPr>
            </w:pPr>
            <w:r w:rsidRPr="00FD2550">
              <w:rPr>
                <w:rFonts w:ascii="Times New Roman" w:hAnsi="Times New Roman"/>
                <w:b/>
                <w:bCs/>
                <w:sz w:val="20"/>
                <w:szCs w:val="20"/>
                <w:lang w:val="hr-HR" w:eastAsia="bs-Latn-BA"/>
              </w:rPr>
              <w:t>NE</w:t>
            </w:r>
          </w:p>
        </w:tc>
      </w:tr>
      <w:tr w:rsidR="00C91551" w14:paraId="5A3047DB" w14:textId="77777777" w:rsidTr="00C91551">
        <w:tc>
          <w:tcPr>
            <w:tcW w:w="6271" w:type="dxa"/>
            <w:gridSpan w:val="2"/>
            <w:tcBorders>
              <w:top w:val="single" w:sz="8" w:space="0" w:color="4F81BD"/>
              <w:left w:val="single" w:sz="8" w:space="0" w:color="4F81BD"/>
              <w:bottom w:val="single" w:sz="4" w:space="0" w:color="4F81BD"/>
              <w:right w:val="single" w:sz="4" w:space="0" w:color="4F81BD"/>
            </w:tcBorders>
          </w:tcPr>
          <w:p w14:paraId="0C4C91F4" w14:textId="77777777" w:rsidR="00C91551" w:rsidRDefault="00C91551">
            <w:pPr>
              <w:spacing w:after="0" w:line="240" w:lineRule="auto"/>
              <w:jc w:val="both"/>
              <w:rPr>
                <w:rFonts w:ascii="Times New Roman" w:eastAsia="Times New Roman" w:hAnsi="Times New Roman"/>
                <w:bCs/>
                <w:sz w:val="20"/>
                <w:szCs w:val="20"/>
                <w:lang w:val="hr-HR"/>
              </w:rPr>
            </w:pPr>
            <w:r>
              <w:rPr>
                <w:rFonts w:ascii="Times New Roman" w:eastAsia="Times New Roman" w:hAnsi="Times New Roman"/>
                <w:bCs/>
                <w:sz w:val="20"/>
                <w:szCs w:val="20"/>
                <w:lang w:val="hr-HR"/>
              </w:rPr>
              <w:t>f) Da li će za provedbu jednog ili više ključnih pitanja/mjera iz točke 6. ovog obrasca biti potrebno osnivanje novih ili reorganiziranje postojećih tijela Bosne i Hercegovine ili će biti potrebna suradnja više tijela uprave Bosne i Hercegovine, entiteta, kantona, Brčko distrikta Bosne i Hercegovine i jedinica lokalne samouprave?</w:t>
            </w:r>
          </w:p>
          <w:p w14:paraId="7087FF80" w14:textId="77777777" w:rsidR="00C91551" w:rsidRDefault="00C91551">
            <w:pPr>
              <w:spacing w:after="0" w:line="240" w:lineRule="auto"/>
              <w:jc w:val="both"/>
              <w:rPr>
                <w:rFonts w:ascii="Times New Roman" w:eastAsia="Times New Roman" w:hAnsi="Times New Roman"/>
                <w:bCs/>
                <w:sz w:val="20"/>
                <w:szCs w:val="20"/>
                <w:lang w:val="hr-HR"/>
              </w:rPr>
            </w:pPr>
          </w:p>
        </w:tc>
        <w:tc>
          <w:tcPr>
            <w:tcW w:w="1241" w:type="dxa"/>
            <w:tcBorders>
              <w:top w:val="single" w:sz="4" w:space="0" w:color="4F81BD"/>
              <w:left w:val="single" w:sz="4" w:space="0" w:color="4F81BD"/>
              <w:bottom w:val="single" w:sz="4" w:space="0" w:color="4F81BD"/>
              <w:right w:val="single" w:sz="4" w:space="0" w:color="4F81BD"/>
            </w:tcBorders>
            <w:vAlign w:val="center"/>
          </w:tcPr>
          <w:p w14:paraId="2C61C4BE" w14:textId="77777777" w:rsidR="00C91551" w:rsidRDefault="00C91551">
            <w:pPr>
              <w:spacing w:after="0" w:line="240" w:lineRule="auto"/>
              <w:jc w:val="center"/>
              <w:rPr>
                <w:rFonts w:ascii="Times New Roman" w:eastAsiaTheme="minorHAnsi" w:hAnsi="Times New Roman"/>
                <w:sz w:val="20"/>
                <w:szCs w:val="20"/>
                <w:lang w:val="hr-HR" w:eastAsia="bs-Latn-BA"/>
              </w:rPr>
            </w:pPr>
          </w:p>
        </w:tc>
        <w:tc>
          <w:tcPr>
            <w:tcW w:w="1810" w:type="dxa"/>
            <w:tcBorders>
              <w:top w:val="single" w:sz="4" w:space="0" w:color="4F81BD"/>
              <w:left w:val="single" w:sz="4" w:space="0" w:color="4F81BD"/>
              <w:bottom w:val="single" w:sz="4" w:space="0" w:color="4F81BD"/>
              <w:right w:val="single" w:sz="4" w:space="0" w:color="4F81BD"/>
            </w:tcBorders>
            <w:vAlign w:val="center"/>
            <w:hideMark/>
          </w:tcPr>
          <w:p w14:paraId="3DC56E96" w14:textId="77777777" w:rsidR="00C91551" w:rsidRPr="00FD2550" w:rsidRDefault="00C91551">
            <w:pPr>
              <w:spacing w:after="0" w:line="240" w:lineRule="auto"/>
              <w:jc w:val="center"/>
              <w:rPr>
                <w:rFonts w:ascii="Times New Roman" w:hAnsi="Times New Roman"/>
                <w:b/>
                <w:bCs/>
                <w:sz w:val="20"/>
                <w:szCs w:val="20"/>
                <w:lang w:val="hr-HR" w:eastAsia="bs-Latn-BA"/>
              </w:rPr>
            </w:pPr>
            <w:r w:rsidRPr="00FD2550">
              <w:rPr>
                <w:rFonts w:ascii="Times New Roman" w:hAnsi="Times New Roman"/>
                <w:b/>
                <w:bCs/>
                <w:sz w:val="20"/>
                <w:szCs w:val="20"/>
                <w:lang w:val="hr-HR" w:eastAsia="bs-Latn-BA"/>
              </w:rPr>
              <w:t>NE</w:t>
            </w:r>
          </w:p>
        </w:tc>
      </w:tr>
      <w:tr w:rsidR="00C91551" w14:paraId="420D6DEA" w14:textId="77777777" w:rsidTr="00C91551">
        <w:tc>
          <w:tcPr>
            <w:tcW w:w="6271" w:type="dxa"/>
            <w:gridSpan w:val="2"/>
            <w:tcBorders>
              <w:top w:val="single" w:sz="8" w:space="0" w:color="4F81BD"/>
              <w:left w:val="single" w:sz="8" w:space="0" w:color="4F81BD"/>
              <w:bottom w:val="single" w:sz="4" w:space="0" w:color="4F81BD"/>
              <w:right w:val="single" w:sz="4" w:space="0" w:color="4F81BD"/>
            </w:tcBorders>
          </w:tcPr>
          <w:p w14:paraId="094194D2" w14:textId="77777777" w:rsidR="00C91551" w:rsidRDefault="00C91551">
            <w:pPr>
              <w:spacing w:after="0" w:line="240" w:lineRule="auto"/>
              <w:rPr>
                <w:rFonts w:ascii="Times New Roman" w:eastAsia="Times New Roman" w:hAnsi="Times New Roman"/>
                <w:bCs/>
                <w:sz w:val="20"/>
                <w:szCs w:val="20"/>
                <w:lang w:val="hr-HR"/>
              </w:rPr>
            </w:pPr>
          </w:p>
        </w:tc>
        <w:tc>
          <w:tcPr>
            <w:tcW w:w="1241" w:type="dxa"/>
            <w:tcBorders>
              <w:top w:val="single" w:sz="4" w:space="0" w:color="4F81BD"/>
              <w:left w:val="single" w:sz="4" w:space="0" w:color="4F81BD"/>
              <w:bottom w:val="single" w:sz="4" w:space="0" w:color="4F81BD"/>
              <w:right w:val="single" w:sz="4" w:space="0" w:color="4F81BD"/>
            </w:tcBorders>
            <w:vAlign w:val="center"/>
          </w:tcPr>
          <w:p w14:paraId="33F70439" w14:textId="77777777" w:rsidR="00C91551" w:rsidRDefault="00C91551">
            <w:pPr>
              <w:spacing w:after="0" w:line="240" w:lineRule="auto"/>
              <w:jc w:val="center"/>
              <w:rPr>
                <w:rFonts w:ascii="Times New Roman" w:eastAsiaTheme="minorHAnsi" w:hAnsi="Times New Roman"/>
                <w:sz w:val="20"/>
                <w:szCs w:val="20"/>
                <w:lang w:val="hr-HR" w:eastAsia="bs-Latn-BA"/>
              </w:rPr>
            </w:pPr>
          </w:p>
        </w:tc>
        <w:tc>
          <w:tcPr>
            <w:tcW w:w="1810" w:type="dxa"/>
            <w:tcBorders>
              <w:top w:val="single" w:sz="4" w:space="0" w:color="4F81BD"/>
              <w:left w:val="single" w:sz="4" w:space="0" w:color="4F81BD"/>
              <w:bottom w:val="single" w:sz="4" w:space="0" w:color="4F81BD"/>
              <w:right w:val="single" w:sz="4" w:space="0" w:color="4F81BD"/>
            </w:tcBorders>
            <w:vAlign w:val="center"/>
          </w:tcPr>
          <w:p w14:paraId="2669C092" w14:textId="77777777" w:rsidR="00C91551" w:rsidRDefault="00C91551">
            <w:pPr>
              <w:spacing w:after="0" w:line="240" w:lineRule="auto"/>
              <w:jc w:val="center"/>
              <w:rPr>
                <w:rFonts w:ascii="Times New Roman" w:hAnsi="Times New Roman"/>
                <w:sz w:val="20"/>
                <w:szCs w:val="20"/>
                <w:lang w:val="hr-HR" w:eastAsia="bs-Latn-BA"/>
              </w:rPr>
            </w:pPr>
          </w:p>
        </w:tc>
      </w:tr>
      <w:tr w:rsidR="00C91551" w14:paraId="336B9573" w14:textId="77777777" w:rsidTr="00C91551">
        <w:trPr>
          <w:trHeight w:val="1028"/>
        </w:trPr>
        <w:tc>
          <w:tcPr>
            <w:tcW w:w="9322" w:type="dxa"/>
            <w:gridSpan w:val="4"/>
            <w:tcBorders>
              <w:top w:val="single" w:sz="4" w:space="0" w:color="4F81BD"/>
              <w:left w:val="single" w:sz="8" w:space="0" w:color="4F81BD"/>
              <w:bottom w:val="single" w:sz="8" w:space="0" w:color="4F81BD"/>
              <w:right w:val="single" w:sz="4" w:space="0" w:color="4F81BD"/>
            </w:tcBorders>
            <w:hideMark/>
          </w:tcPr>
          <w:p w14:paraId="183E91C9" w14:textId="77777777" w:rsidR="00C91551" w:rsidRDefault="00C91551">
            <w:pPr>
              <w:spacing w:after="0" w:line="240" w:lineRule="auto"/>
              <w:jc w:val="both"/>
              <w:rPr>
                <w:rFonts w:ascii="Times New Roman" w:hAnsi="Times New Roman"/>
                <w:b/>
                <w:sz w:val="20"/>
                <w:szCs w:val="20"/>
                <w:lang w:val="hr-HR"/>
              </w:rPr>
            </w:pPr>
            <w:r>
              <w:rPr>
                <w:rFonts w:ascii="Times New Roman" w:hAnsi="Times New Roman"/>
                <w:sz w:val="20"/>
                <w:szCs w:val="20"/>
                <w:lang w:val="hr-HR"/>
              </w:rPr>
              <w:br w:type="page"/>
            </w:r>
            <w:r>
              <w:rPr>
                <w:rFonts w:ascii="Times New Roman" w:hAnsi="Times New Roman"/>
                <w:sz w:val="20"/>
                <w:szCs w:val="20"/>
                <w:lang w:val="hr-HR"/>
              </w:rPr>
              <w:br w:type="page"/>
            </w:r>
            <w:r>
              <w:rPr>
                <w:rFonts w:ascii="Times New Roman" w:hAnsi="Times New Roman"/>
                <w:b/>
                <w:sz w:val="20"/>
                <w:szCs w:val="20"/>
                <w:lang w:val="hr-HR"/>
              </w:rPr>
              <w:t>Na temelju prethodne procjene učinaka propisa utvrđeno je da NE POSTOJI potreba provedbe postupka sveobuhvatne procjene učinaka propisa.</w:t>
            </w:r>
          </w:p>
        </w:tc>
      </w:tr>
    </w:tbl>
    <w:p w14:paraId="59646588" w14:textId="77777777" w:rsidR="00C91551" w:rsidRPr="000A05AC" w:rsidRDefault="00C91551" w:rsidP="00C91551">
      <w:pPr>
        <w:spacing w:before="360" w:after="120" w:line="240" w:lineRule="auto"/>
        <w:jc w:val="right"/>
        <w:rPr>
          <w:rFonts w:ascii="Times New Roman" w:hAnsi="Times New Roman"/>
          <w:i/>
          <w:sz w:val="24"/>
          <w:szCs w:val="24"/>
          <w:lang w:val="hr-HR"/>
        </w:rPr>
      </w:pPr>
      <w:r w:rsidRPr="000A05AC">
        <w:rPr>
          <w:rFonts w:ascii="Times New Roman" w:hAnsi="Times New Roman"/>
          <w:i/>
          <w:sz w:val="24"/>
          <w:szCs w:val="24"/>
          <w:lang w:val="hr-HR"/>
        </w:rPr>
        <w:t>POTPIS RUKOVODIOCA INSTITUCIJE BiH</w:t>
      </w:r>
    </w:p>
    <w:p w14:paraId="089504FD" w14:textId="77777777" w:rsidR="00C91551" w:rsidRDefault="00C91551" w:rsidP="00C91551"/>
    <w:p w14:paraId="619CE90F" w14:textId="77777777" w:rsidR="00C91551" w:rsidRPr="002C7A33" w:rsidRDefault="00C91551">
      <w:pPr>
        <w:rPr>
          <w:lang w:val="hr-HR"/>
        </w:rPr>
      </w:pPr>
    </w:p>
    <w:sectPr w:rsidR="00C91551" w:rsidRPr="002C7A33" w:rsidSect="00557F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E54A" w14:textId="77777777" w:rsidR="00D94EF2" w:rsidRDefault="00D94EF2">
      <w:pPr>
        <w:spacing w:after="0" w:line="240" w:lineRule="auto"/>
      </w:pPr>
      <w:r>
        <w:separator/>
      </w:r>
    </w:p>
  </w:endnote>
  <w:endnote w:type="continuationSeparator" w:id="0">
    <w:p w14:paraId="765B19FB" w14:textId="77777777" w:rsidR="00D94EF2" w:rsidRDefault="00D9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34792"/>
      <w:docPartObj>
        <w:docPartGallery w:val="Page Numbers (Bottom of Page)"/>
        <w:docPartUnique/>
      </w:docPartObj>
    </w:sdtPr>
    <w:sdtEndPr>
      <w:rPr>
        <w:noProof/>
      </w:rPr>
    </w:sdtEndPr>
    <w:sdtContent>
      <w:p w14:paraId="28DE5BD0" w14:textId="77777777" w:rsidR="00E128BF" w:rsidRDefault="00000000" w:rsidP="002C7A33">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625783"/>
      <w:docPartObj>
        <w:docPartGallery w:val="Page Numbers (Bottom of Page)"/>
        <w:docPartUnique/>
      </w:docPartObj>
    </w:sdtPr>
    <w:sdtEndPr>
      <w:rPr>
        <w:noProof/>
      </w:rPr>
    </w:sdtEndPr>
    <w:sdtContent>
      <w:p w14:paraId="1947982D" w14:textId="77777777" w:rsidR="00E128BF" w:rsidRDefault="00E128BF" w:rsidP="002C7A33">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6489" w14:textId="77777777" w:rsidR="00D94EF2" w:rsidRDefault="00D94EF2">
      <w:pPr>
        <w:spacing w:after="0" w:line="240" w:lineRule="auto"/>
      </w:pPr>
      <w:r>
        <w:separator/>
      </w:r>
    </w:p>
  </w:footnote>
  <w:footnote w:type="continuationSeparator" w:id="0">
    <w:p w14:paraId="205ECC08" w14:textId="77777777" w:rsidR="00D94EF2" w:rsidRDefault="00D94EF2">
      <w:pPr>
        <w:spacing w:after="0" w:line="240" w:lineRule="auto"/>
      </w:pPr>
      <w:r>
        <w:continuationSeparator/>
      </w:r>
    </w:p>
  </w:footnote>
  <w:footnote w:id="1">
    <w:p w14:paraId="517BD5E5" w14:textId="06368F30" w:rsidR="00661265" w:rsidRPr="00661265" w:rsidRDefault="00661265">
      <w:pPr>
        <w:pStyle w:val="FootnoteText"/>
        <w:rPr>
          <w:lang w:val="bs-Latn-BA"/>
        </w:rPr>
      </w:pPr>
      <w:r>
        <w:rPr>
          <w:rStyle w:val="FootnoteReference"/>
        </w:rPr>
        <w:footnoteRef/>
      </w:r>
      <w:r>
        <w:t xml:space="preserve"> </w:t>
      </w:r>
      <w:r w:rsidR="00740B92" w:rsidRPr="00740B92">
        <w:t>Kolegij za evropske integracije je naložio radnim grupama da do 1.11.2023. godine dostave Komisiji za evropske integracije: Akcioni plan usklađivanja propisa u BiH sa propisima EU; Akcioni plan za realizaciju preporuka Evropske komisije; Pregled administrativnih kapaciteta. Pod uslovom da radne grupe ispoštuju zadati rok, u 2024. godini će se raditi ažuriranje Programa integri</w:t>
      </w:r>
      <w:r w:rsidR="00740B92">
        <w:t>r</w:t>
      </w:r>
      <w:r w:rsidR="00740B92" w:rsidRPr="00740B92">
        <w:t>anja BiH u EU</w:t>
      </w:r>
    </w:p>
  </w:footnote>
  <w:footnote w:id="2">
    <w:p w14:paraId="29660B4A" w14:textId="3D85E488" w:rsidR="00EF3DCB" w:rsidRPr="00EF3DCB" w:rsidRDefault="00EF3DCB">
      <w:pPr>
        <w:pStyle w:val="FootnoteText"/>
        <w:rPr>
          <w:lang w:val="bs-Latn-BA"/>
        </w:rPr>
      </w:pPr>
      <w:r>
        <w:rPr>
          <w:rStyle w:val="FootnoteReference"/>
        </w:rPr>
        <w:footnoteRef/>
      </w:r>
      <w:r>
        <w:t xml:space="preserve"> </w:t>
      </w:r>
      <w:r w:rsidR="00EE5132" w:rsidRPr="00EE5132">
        <w:t>Kolegij za evropske integracije je naložio radnim grupama da do 1.11.2023. godine dostave Komisiji za evropske integracije: Akcioni plan usklađivanja propisa u BiH sa propisima EU; Akcioni plan za realizaciju preporuka Evropske komisije; Pregled administrativnih kapaciteta. Pod uslovom da radne grupe ispoštuju zadati rok, u 2024. godini će se raditi ažuriranje Programa integrisanja BiH u EU</w:t>
      </w:r>
    </w:p>
  </w:footnote>
  <w:footnote w:id="3">
    <w:p w14:paraId="779F8AEF" w14:textId="77777777" w:rsidR="00E128BF" w:rsidRPr="00042614" w:rsidRDefault="00E128BF">
      <w:pPr>
        <w:pStyle w:val="FootnoteText"/>
        <w:rPr>
          <w:sz w:val="18"/>
          <w:szCs w:val="18"/>
          <w:lang w:val="bs-Latn-BA"/>
        </w:rPr>
      </w:pPr>
      <w:r>
        <w:rPr>
          <w:rStyle w:val="FootnoteReference"/>
        </w:rPr>
        <w:footnoteRef/>
      </w:r>
      <w:r>
        <w:t xml:space="preserve"> </w:t>
      </w:r>
      <w:r w:rsidRPr="00042614">
        <w:rPr>
          <w:sz w:val="18"/>
          <w:szCs w:val="18"/>
        </w:rPr>
        <w:t>Aktivnost ne podrazumijeva razvijanje dodatnih struktura i izmjenu koordinacije u odnosu na postojeći sustav koordinacije propisan Odlukom o sustavu koordinacije procesa europskih integracija u Bosni i Hercegovini ("Službeni glasnik BiH", br. 72/16 i 35/18)</w:t>
      </w:r>
    </w:p>
  </w:footnote>
  <w:footnote w:id="4">
    <w:p w14:paraId="51CA9A8D" w14:textId="5CC8B3E9" w:rsidR="009C5815" w:rsidRPr="009C5815" w:rsidRDefault="009C5815">
      <w:pPr>
        <w:pStyle w:val="FootnoteText"/>
        <w:rPr>
          <w:lang w:val="bs-Latn-BA"/>
        </w:rPr>
      </w:pPr>
      <w:r>
        <w:rPr>
          <w:rStyle w:val="FootnoteReference"/>
        </w:rPr>
        <w:footnoteRef/>
      </w:r>
      <w:r>
        <w:t xml:space="preserve"> </w:t>
      </w:r>
      <w:r w:rsidR="005D6F86" w:rsidRPr="005D6F86">
        <w:t>Kolegij za evropske integracije je naložio radnim grupama da do 1.11.2023. godine dostave Komisiji za evropske integracije: Akcioni plan usklađivanja propisa u BiH sa propisima EU; Akcioni plan za realizaciju preporuka Evropske komisije; Pregled administrativnih kapaciteta. Pod uslovom da radne grupe ispoštuju zadati rok, u 2024. godini će se raditi ažuriranje Programa integrisanja BiH u 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569"/>
    <w:multiLevelType w:val="hybridMultilevel"/>
    <w:tmpl w:val="3AAA0EC8"/>
    <w:lvl w:ilvl="0" w:tplc="04090017">
      <w:start w:val="1"/>
      <w:numFmt w:val="lowerLetter"/>
      <w:lvlText w:val="%1)"/>
      <w:lvlJc w:val="left"/>
      <w:pPr>
        <w:ind w:left="717" w:hanging="360"/>
      </w:pPr>
    </w:lvl>
    <w:lvl w:ilvl="1" w:tplc="6B5E7F34">
      <w:start w:val="1"/>
      <w:numFmt w:val="decimal"/>
      <w:lvlText w:val="(%2)"/>
      <w:lvlJc w:val="left"/>
      <w:pPr>
        <w:ind w:left="1437" w:hanging="360"/>
      </w:pPr>
      <w:rPr>
        <w:rFonts w:eastAsia="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0135660"/>
    <w:multiLevelType w:val="hybridMultilevel"/>
    <w:tmpl w:val="3D44C38E"/>
    <w:lvl w:ilvl="0" w:tplc="33DAA94C">
      <w:start w:val="6"/>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 w15:restartNumberingAfterBreak="0">
    <w:nsid w:val="17C1080A"/>
    <w:multiLevelType w:val="hybridMultilevel"/>
    <w:tmpl w:val="31F4D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0612E"/>
    <w:multiLevelType w:val="hybridMultilevel"/>
    <w:tmpl w:val="ED82304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B0155C"/>
    <w:multiLevelType w:val="hybridMultilevel"/>
    <w:tmpl w:val="47BC5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2799A"/>
    <w:multiLevelType w:val="hybridMultilevel"/>
    <w:tmpl w:val="9C6E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65438"/>
    <w:multiLevelType w:val="hybridMultilevel"/>
    <w:tmpl w:val="3B489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A35B2"/>
    <w:multiLevelType w:val="hybridMultilevel"/>
    <w:tmpl w:val="5546D4C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4400CC"/>
    <w:multiLevelType w:val="hybridMultilevel"/>
    <w:tmpl w:val="6D109D90"/>
    <w:lvl w:ilvl="0" w:tplc="39F4BE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7D620A"/>
    <w:multiLevelType w:val="hybridMultilevel"/>
    <w:tmpl w:val="EA9CE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B1D00"/>
    <w:multiLevelType w:val="hybridMultilevel"/>
    <w:tmpl w:val="92F07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43CBB"/>
    <w:multiLevelType w:val="hybridMultilevel"/>
    <w:tmpl w:val="10B2CF1A"/>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B53D8C"/>
    <w:multiLevelType w:val="hybridMultilevel"/>
    <w:tmpl w:val="C56C6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95648"/>
    <w:multiLevelType w:val="hybridMultilevel"/>
    <w:tmpl w:val="7B529C06"/>
    <w:lvl w:ilvl="0" w:tplc="5E7E7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353A19"/>
    <w:multiLevelType w:val="hybridMultilevel"/>
    <w:tmpl w:val="16B4347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3CE02960"/>
    <w:multiLevelType w:val="hybridMultilevel"/>
    <w:tmpl w:val="05B2EE74"/>
    <w:lvl w:ilvl="0" w:tplc="86DE90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0A7A38"/>
    <w:multiLevelType w:val="hybridMultilevel"/>
    <w:tmpl w:val="A394FD80"/>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7" w15:restartNumberingAfterBreak="0">
    <w:nsid w:val="43485F4E"/>
    <w:multiLevelType w:val="hybridMultilevel"/>
    <w:tmpl w:val="805CA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37833"/>
    <w:multiLevelType w:val="hybridMultilevel"/>
    <w:tmpl w:val="2FCAC648"/>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4CF35155"/>
    <w:multiLevelType w:val="hybridMultilevel"/>
    <w:tmpl w:val="BCD49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83198"/>
    <w:multiLevelType w:val="hybridMultilevel"/>
    <w:tmpl w:val="BE0EC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E06AC"/>
    <w:multiLevelType w:val="hybridMultilevel"/>
    <w:tmpl w:val="47920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C18A0"/>
    <w:multiLevelType w:val="hybridMultilevel"/>
    <w:tmpl w:val="EFFA070A"/>
    <w:lvl w:ilvl="0" w:tplc="5DD086B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5A926136"/>
    <w:multiLevelType w:val="hybridMultilevel"/>
    <w:tmpl w:val="2D64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D3170"/>
    <w:multiLevelType w:val="hybridMultilevel"/>
    <w:tmpl w:val="BF62C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F65A83"/>
    <w:multiLevelType w:val="hybridMultilevel"/>
    <w:tmpl w:val="202EFAF0"/>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6A0917ED"/>
    <w:multiLevelType w:val="hybridMultilevel"/>
    <w:tmpl w:val="0C58D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50978"/>
    <w:multiLevelType w:val="hybridMultilevel"/>
    <w:tmpl w:val="D9EC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F30F5"/>
    <w:multiLevelType w:val="hybridMultilevel"/>
    <w:tmpl w:val="B27CF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67C6D"/>
    <w:multiLevelType w:val="hybridMultilevel"/>
    <w:tmpl w:val="653648BC"/>
    <w:lvl w:ilvl="0" w:tplc="39F4BE6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0" w15:restartNumberingAfterBreak="0">
    <w:nsid w:val="7EB65081"/>
    <w:multiLevelType w:val="hybridMultilevel"/>
    <w:tmpl w:val="63646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227276">
    <w:abstractNumId w:val="29"/>
  </w:num>
  <w:num w:numId="2" w16cid:durableId="1320039817">
    <w:abstractNumId w:val="15"/>
  </w:num>
  <w:num w:numId="3" w16cid:durableId="47850463">
    <w:abstractNumId w:val="11"/>
  </w:num>
  <w:num w:numId="4" w16cid:durableId="550655827">
    <w:abstractNumId w:val="19"/>
  </w:num>
  <w:num w:numId="5" w16cid:durableId="1968975076">
    <w:abstractNumId w:val="20"/>
  </w:num>
  <w:num w:numId="6" w16cid:durableId="1195656061">
    <w:abstractNumId w:val="13"/>
  </w:num>
  <w:num w:numId="7" w16cid:durableId="2107925012">
    <w:abstractNumId w:val="30"/>
  </w:num>
  <w:num w:numId="8" w16cid:durableId="84695986">
    <w:abstractNumId w:val="25"/>
  </w:num>
  <w:num w:numId="9" w16cid:durableId="761951405">
    <w:abstractNumId w:val="14"/>
  </w:num>
  <w:num w:numId="10" w16cid:durableId="1870952491">
    <w:abstractNumId w:val="24"/>
  </w:num>
  <w:num w:numId="11" w16cid:durableId="1306348925">
    <w:abstractNumId w:val="17"/>
  </w:num>
  <w:num w:numId="12" w16cid:durableId="1281372669">
    <w:abstractNumId w:val="9"/>
  </w:num>
  <w:num w:numId="13" w16cid:durableId="748887990">
    <w:abstractNumId w:val="27"/>
  </w:num>
  <w:num w:numId="14" w16cid:durableId="1565526484">
    <w:abstractNumId w:val="10"/>
  </w:num>
  <w:num w:numId="15" w16cid:durableId="262997600">
    <w:abstractNumId w:val="0"/>
  </w:num>
  <w:num w:numId="16" w16cid:durableId="1196775872">
    <w:abstractNumId w:val="3"/>
  </w:num>
  <w:num w:numId="17" w16cid:durableId="998926489">
    <w:abstractNumId w:val="6"/>
  </w:num>
  <w:num w:numId="18" w16cid:durableId="1096563370">
    <w:abstractNumId w:val="4"/>
  </w:num>
  <w:num w:numId="19" w16cid:durableId="1785730235">
    <w:abstractNumId w:val="12"/>
  </w:num>
  <w:num w:numId="20" w16cid:durableId="1189219766">
    <w:abstractNumId w:val="18"/>
  </w:num>
  <w:num w:numId="21" w16cid:durableId="1095587295">
    <w:abstractNumId w:val="7"/>
  </w:num>
  <w:num w:numId="22" w16cid:durableId="1491486457">
    <w:abstractNumId w:val="26"/>
  </w:num>
  <w:num w:numId="23" w16cid:durableId="1217819465">
    <w:abstractNumId w:val="21"/>
  </w:num>
  <w:num w:numId="24" w16cid:durableId="1278180928">
    <w:abstractNumId w:val="23"/>
  </w:num>
  <w:num w:numId="25" w16cid:durableId="866217285">
    <w:abstractNumId w:val="5"/>
  </w:num>
  <w:num w:numId="26" w16cid:durableId="1098334238">
    <w:abstractNumId w:val="2"/>
  </w:num>
  <w:num w:numId="27" w16cid:durableId="295184057">
    <w:abstractNumId w:val="28"/>
  </w:num>
  <w:num w:numId="28" w16cid:durableId="147672817">
    <w:abstractNumId w:val="8"/>
  </w:num>
  <w:num w:numId="29" w16cid:durableId="387387921">
    <w:abstractNumId w:val="22"/>
  </w:num>
  <w:num w:numId="30" w16cid:durableId="9665910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8001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BC"/>
    <w:rsid w:val="00000C16"/>
    <w:rsid w:val="0000767C"/>
    <w:rsid w:val="000109D1"/>
    <w:rsid w:val="0001359E"/>
    <w:rsid w:val="00022A85"/>
    <w:rsid w:val="00025EA9"/>
    <w:rsid w:val="00042614"/>
    <w:rsid w:val="00052DC6"/>
    <w:rsid w:val="00064725"/>
    <w:rsid w:val="00085450"/>
    <w:rsid w:val="000A3534"/>
    <w:rsid w:val="000A76AC"/>
    <w:rsid w:val="000B1099"/>
    <w:rsid w:val="000B5A5F"/>
    <w:rsid w:val="000C24EC"/>
    <w:rsid w:val="000F3FE0"/>
    <w:rsid w:val="001340B8"/>
    <w:rsid w:val="0017387D"/>
    <w:rsid w:val="0018677C"/>
    <w:rsid w:val="001A36C2"/>
    <w:rsid w:val="001C065F"/>
    <w:rsid w:val="001C1993"/>
    <w:rsid w:val="001D2018"/>
    <w:rsid w:val="001D23BC"/>
    <w:rsid w:val="001D2925"/>
    <w:rsid w:val="001E17CA"/>
    <w:rsid w:val="001E4A33"/>
    <w:rsid w:val="001F4522"/>
    <w:rsid w:val="00205B34"/>
    <w:rsid w:val="00210BC4"/>
    <w:rsid w:val="002203B9"/>
    <w:rsid w:val="00222823"/>
    <w:rsid w:val="00242575"/>
    <w:rsid w:val="00254691"/>
    <w:rsid w:val="00276F2D"/>
    <w:rsid w:val="0028381D"/>
    <w:rsid w:val="002A7811"/>
    <w:rsid w:val="002B097A"/>
    <w:rsid w:val="002C7A33"/>
    <w:rsid w:val="002D0F4E"/>
    <w:rsid w:val="002D4725"/>
    <w:rsid w:val="002F1C88"/>
    <w:rsid w:val="002F691B"/>
    <w:rsid w:val="0031278B"/>
    <w:rsid w:val="00312E58"/>
    <w:rsid w:val="00315E13"/>
    <w:rsid w:val="00316C63"/>
    <w:rsid w:val="003326E9"/>
    <w:rsid w:val="00360652"/>
    <w:rsid w:val="003659FE"/>
    <w:rsid w:val="00372003"/>
    <w:rsid w:val="00391904"/>
    <w:rsid w:val="003935D8"/>
    <w:rsid w:val="003A2D79"/>
    <w:rsid w:val="003A2E7C"/>
    <w:rsid w:val="003A7BD0"/>
    <w:rsid w:val="003B1A8F"/>
    <w:rsid w:val="003B669E"/>
    <w:rsid w:val="003C4718"/>
    <w:rsid w:val="003D1AD9"/>
    <w:rsid w:val="003D1C07"/>
    <w:rsid w:val="003D1DE2"/>
    <w:rsid w:val="003D39D1"/>
    <w:rsid w:val="003D6712"/>
    <w:rsid w:val="003D6BC7"/>
    <w:rsid w:val="00407CAF"/>
    <w:rsid w:val="0043193B"/>
    <w:rsid w:val="00434AFB"/>
    <w:rsid w:val="0045185A"/>
    <w:rsid w:val="00451EE8"/>
    <w:rsid w:val="00463EBC"/>
    <w:rsid w:val="00470512"/>
    <w:rsid w:val="004A168C"/>
    <w:rsid w:val="004A4185"/>
    <w:rsid w:val="004A421D"/>
    <w:rsid w:val="004B65E8"/>
    <w:rsid w:val="004C4FA5"/>
    <w:rsid w:val="004C5357"/>
    <w:rsid w:val="004D0BC0"/>
    <w:rsid w:val="004D371C"/>
    <w:rsid w:val="004D40A0"/>
    <w:rsid w:val="004D4155"/>
    <w:rsid w:val="004D5D5E"/>
    <w:rsid w:val="004D6D1E"/>
    <w:rsid w:val="004E2085"/>
    <w:rsid w:val="004E30DD"/>
    <w:rsid w:val="004E586A"/>
    <w:rsid w:val="004E699E"/>
    <w:rsid w:val="004F2526"/>
    <w:rsid w:val="004F2B36"/>
    <w:rsid w:val="00505FAF"/>
    <w:rsid w:val="005071BC"/>
    <w:rsid w:val="005264CD"/>
    <w:rsid w:val="00527006"/>
    <w:rsid w:val="00541A05"/>
    <w:rsid w:val="00542AD2"/>
    <w:rsid w:val="00557FC4"/>
    <w:rsid w:val="0056451A"/>
    <w:rsid w:val="0056463D"/>
    <w:rsid w:val="00570224"/>
    <w:rsid w:val="00575F45"/>
    <w:rsid w:val="005774A4"/>
    <w:rsid w:val="005830A3"/>
    <w:rsid w:val="005863AF"/>
    <w:rsid w:val="00587A40"/>
    <w:rsid w:val="00595379"/>
    <w:rsid w:val="005B3E15"/>
    <w:rsid w:val="005C523D"/>
    <w:rsid w:val="005C5AC0"/>
    <w:rsid w:val="005D0DBE"/>
    <w:rsid w:val="005D3D56"/>
    <w:rsid w:val="005D5E93"/>
    <w:rsid w:val="005D638B"/>
    <w:rsid w:val="005D6F86"/>
    <w:rsid w:val="005D6FD2"/>
    <w:rsid w:val="005E2F31"/>
    <w:rsid w:val="005E3D5B"/>
    <w:rsid w:val="005F2F64"/>
    <w:rsid w:val="006066DD"/>
    <w:rsid w:val="00614FF6"/>
    <w:rsid w:val="00634141"/>
    <w:rsid w:val="00635659"/>
    <w:rsid w:val="00637325"/>
    <w:rsid w:val="00650BBC"/>
    <w:rsid w:val="00657387"/>
    <w:rsid w:val="00661265"/>
    <w:rsid w:val="00667377"/>
    <w:rsid w:val="0067100F"/>
    <w:rsid w:val="00675364"/>
    <w:rsid w:val="006851D1"/>
    <w:rsid w:val="006B5832"/>
    <w:rsid w:val="006B7169"/>
    <w:rsid w:val="006C1995"/>
    <w:rsid w:val="006D1620"/>
    <w:rsid w:val="006E3C57"/>
    <w:rsid w:val="006E48BF"/>
    <w:rsid w:val="006E696F"/>
    <w:rsid w:val="006E7313"/>
    <w:rsid w:val="006F1331"/>
    <w:rsid w:val="00704290"/>
    <w:rsid w:val="00706E49"/>
    <w:rsid w:val="007074C6"/>
    <w:rsid w:val="00713328"/>
    <w:rsid w:val="0072012F"/>
    <w:rsid w:val="00731DB0"/>
    <w:rsid w:val="007359BB"/>
    <w:rsid w:val="00740B92"/>
    <w:rsid w:val="0077695A"/>
    <w:rsid w:val="00781687"/>
    <w:rsid w:val="0078353E"/>
    <w:rsid w:val="00783ED3"/>
    <w:rsid w:val="00786176"/>
    <w:rsid w:val="007873AC"/>
    <w:rsid w:val="00787D2B"/>
    <w:rsid w:val="00790304"/>
    <w:rsid w:val="007B43CD"/>
    <w:rsid w:val="007C185C"/>
    <w:rsid w:val="007D5E0A"/>
    <w:rsid w:val="007D6D88"/>
    <w:rsid w:val="00803629"/>
    <w:rsid w:val="00813DA4"/>
    <w:rsid w:val="00821200"/>
    <w:rsid w:val="00825D87"/>
    <w:rsid w:val="008279FD"/>
    <w:rsid w:val="00830AEF"/>
    <w:rsid w:val="00840308"/>
    <w:rsid w:val="00845BAE"/>
    <w:rsid w:val="0085378E"/>
    <w:rsid w:val="00881878"/>
    <w:rsid w:val="00884213"/>
    <w:rsid w:val="00885626"/>
    <w:rsid w:val="00886ADD"/>
    <w:rsid w:val="00892377"/>
    <w:rsid w:val="008A146B"/>
    <w:rsid w:val="008A1E7C"/>
    <w:rsid w:val="008A6935"/>
    <w:rsid w:val="008E3DBD"/>
    <w:rsid w:val="008F132A"/>
    <w:rsid w:val="00901477"/>
    <w:rsid w:val="00901754"/>
    <w:rsid w:val="00917D9A"/>
    <w:rsid w:val="00927161"/>
    <w:rsid w:val="00930025"/>
    <w:rsid w:val="009313B1"/>
    <w:rsid w:val="00932092"/>
    <w:rsid w:val="00947BC4"/>
    <w:rsid w:val="009520ED"/>
    <w:rsid w:val="009526B1"/>
    <w:rsid w:val="009572AC"/>
    <w:rsid w:val="0096070D"/>
    <w:rsid w:val="00984CC3"/>
    <w:rsid w:val="009A13DC"/>
    <w:rsid w:val="009B4068"/>
    <w:rsid w:val="009C1758"/>
    <w:rsid w:val="009C5815"/>
    <w:rsid w:val="009D29C7"/>
    <w:rsid w:val="009F0691"/>
    <w:rsid w:val="009F13ED"/>
    <w:rsid w:val="00A06CD2"/>
    <w:rsid w:val="00A07429"/>
    <w:rsid w:val="00A12C6B"/>
    <w:rsid w:val="00A1417D"/>
    <w:rsid w:val="00A211F0"/>
    <w:rsid w:val="00A3059A"/>
    <w:rsid w:val="00A3500E"/>
    <w:rsid w:val="00A40C45"/>
    <w:rsid w:val="00A577C4"/>
    <w:rsid w:val="00A60933"/>
    <w:rsid w:val="00A672F0"/>
    <w:rsid w:val="00A75A0E"/>
    <w:rsid w:val="00A75C83"/>
    <w:rsid w:val="00A914D8"/>
    <w:rsid w:val="00A94240"/>
    <w:rsid w:val="00A97EF4"/>
    <w:rsid w:val="00AA6580"/>
    <w:rsid w:val="00AC340B"/>
    <w:rsid w:val="00AC7CEE"/>
    <w:rsid w:val="00AD2F53"/>
    <w:rsid w:val="00AF6E55"/>
    <w:rsid w:val="00B00F24"/>
    <w:rsid w:val="00B1068D"/>
    <w:rsid w:val="00B10857"/>
    <w:rsid w:val="00B12FB0"/>
    <w:rsid w:val="00B135AE"/>
    <w:rsid w:val="00B45111"/>
    <w:rsid w:val="00B56BAB"/>
    <w:rsid w:val="00B64790"/>
    <w:rsid w:val="00B67610"/>
    <w:rsid w:val="00B845AF"/>
    <w:rsid w:val="00B871C7"/>
    <w:rsid w:val="00B90F2A"/>
    <w:rsid w:val="00B95079"/>
    <w:rsid w:val="00B95CBF"/>
    <w:rsid w:val="00B96E99"/>
    <w:rsid w:val="00BA301C"/>
    <w:rsid w:val="00BA3D46"/>
    <w:rsid w:val="00BB228A"/>
    <w:rsid w:val="00BB3D4C"/>
    <w:rsid w:val="00BD6633"/>
    <w:rsid w:val="00BD6777"/>
    <w:rsid w:val="00BE5365"/>
    <w:rsid w:val="00BF41AC"/>
    <w:rsid w:val="00BF5E79"/>
    <w:rsid w:val="00C246AE"/>
    <w:rsid w:val="00C43F34"/>
    <w:rsid w:val="00C572D2"/>
    <w:rsid w:val="00C623BC"/>
    <w:rsid w:val="00C91551"/>
    <w:rsid w:val="00CB7018"/>
    <w:rsid w:val="00CD3C4C"/>
    <w:rsid w:val="00CD5233"/>
    <w:rsid w:val="00CD6DDD"/>
    <w:rsid w:val="00CF04FD"/>
    <w:rsid w:val="00CF3122"/>
    <w:rsid w:val="00CF78DE"/>
    <w:rsid w:val="00D07D5E"/>
    <w:rsid w:val="00D16FDF"/>
    <w:rsid w:val="00D42024"/>
    <w:rsid w:val="00D45B80"/>
    <w:rsid w:val="00D52356"/>
    <w:rsid w:val="00D554A3"/>
    <w:rsid w:val="00D63124"/>
    <w:rsid w:val="00D6363B"/>
    <w:rsid w:val="00D842AA"/>
    <w:rsid w:val="00D847B0"/>
    <w:rsid w:val="00D94EF2"/>
    <w:rsid w:val="00DA5AA5"/>
    <w:rsid w:val="00DD58BB"/>
    <w:rsid w:val="00DE10A3"/>
    <w:rsid w:val="00DE6864"/>
    <w:rsid w:val="00DF5B27"/>
    <w:rsid w:val="00E04A48"/>
    <w:rsid w:val="00E128BF"/>
    <w:rsid w:val="00E337F6"/>
    <w:rsid w:val="00E47DB5"/>
    <w:rsid w:val="00E539E6"/>
    <w:rsid w:val="00E849D1"/>
    <w:rsid w:val="00E85C82"/>
    <w:rsid w:val="00E97C0C"/>
    <w:rsid w:val="00EA55CD"/>
    <w:rsid w:val="00EB14C2"/>
    <w:rsid w:val="00EB5829"/>
    <w:rsid w:val="00EB599C"/>
    <w:rsid w:val="00ED21B8"/>
    <w:rsid w:val="00EE4DF1"/>
    <w:rsid w:val="00EE5132"/>
    <w:rsid w:val="00EF3DCB"/>
    <w:rsid w:val="00F02277"/>
    <w:rsid w:val="00F077C2"/>
    <w:rsid w:val="00F11194"/>
    <w:rsid w:val="00F135B7"/>
    <w:rsid w:val="00F17872"/>
    <w:rsid w:val="00F30CB7"/>
    <w:rsid w:val="00F33159"/>
    <w:rsid w:val="00F3437D"/>
    <w:rsid w:val="00F54E35"/>
    <w:rsid w:val="00F56B57"/>
    <w:rsid w:val="00F84DD9"/>
    <w:rsid w:val="00F911BF"/>
    <w:rsid w:val="00FB57D3"/>
    <w:rsid w:val="00FC2F7D"/>
    <w:rsid w:val="00FC39C7"/>
    <w:rsid w:val="00FD2550"/>
    <w:rsid w:val="00FD26E8"/>
    <w:rsid w:val="00FD2DDA"/>
    <w:rsid w:val="00FD2F08"/>
    <w:rsid w:val="00FE7F6B"/>
    <w:rsid w:val="00FF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AF76"/>
  <w15:chartTrackingRefBased/>
  <w15:docId w15:val="{FF0DF6E6-8B1C-4E37-8526-18C188CB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3B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623BC"/>
    <w:pPr>
      <w:keepNext/>
      <w:spacing w:before="240" w:after="60" w:line="240" w:lineRule="auto"/>
      <w:outlineLvl w:val="0"/>
    </w:pPr>
    <w:rPr>
      <w:rFonts w:ascii="Cambria" w:eastAsia="Times New Roman" w:hAnsi="Cambria"/>
      <w:b/>
      <w:bCs/>
      <w:kern w:val="32"/>
      <w:sz w:val="32"/>
      <w:szCs w:val="32"/>
      <w:lang w:val="bs-Latn-BA" w:eastAsia="x-none"/>
    </w:rPr>
  </w:style>
  <w:style w:type="paragraph" w:styleId="Heading2">
    <w:name w:val="heading 2"/>
    <w:basedOn w:val="Normal"/>
    <w:next w:val="Normal"/>
    <w:link w:val="Heading2Char"/>
    <w:uiPriority w:val="9"/>
    <w:unhideWhenUsed/>
    <w:qFormat/>
    <w:rsid w:val="00C623B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623BC"/>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BC"/>
    <w:rPr>
      <w:rFonts w:ascii="Cambria" w:eastAsia="Times New Roman" w:hAnsi="Cambria" w:cs="Times New Roman"/>
      <w:b/>
      <w:bCs/>
      <w:kern w:val="32"/>
      <w:sz w:val="32"/>
      <w:szCs w:val="32"/>
      <w:lang w:val="bs-Latn-BA" w:eastAsia="x-none"/>
    </w:rPr>
  </w:style>
  <w:style w:type="character" w:customStyle="1" w:styleId="Heading2Char">
    <w:name w:val="Heading 2 Char"/>
    <w:basedOn w:val="DefaultParagraphFont"/>
    <w:link w:val="Heading2"/>
    <w:uiPriority w:val="9"/>
    <w:rsid w:val="00C623B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623BC"/>
    <w:rPr>
      <w:rFonts w:ascii="Calibri Light" w:eastAsia="Times New Roman" w:hAnsi="Calibri Light" w:cs="Times New Roman"/>
      <w:color w:val="1F4D78"/>
      <w:sz w:val="24"/>
      <w:szCs w:val="24"/>
    </w:rPr>
  </w:style>
  <w:style w:type="paragraph" w:styleId="NormalWeb">
    <w:name w:val="Normal (Web)"/>
    <w:basedOn w:val="Normal"/>
    <w:uiPriority w:val="99"/>
    <w:unhideWhenUsed/>
    <w:rsid w:val="00C623B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623BC"/>
  </w:style>
  <w:style w:type="character" w:styleId="Strong">
    <w:name w:val="Strong"/>
    <w:uiPriority w:val="22"/>
    <w:qFormat/>
    <w:rsid w:val="00C623BC"/>
    <w:rPr>
      <w:b/>
      <w:bCs/>
    </w:rPr>
  </w:style>
  <w:style w:type="paragraph" w:customStyle="1" w:styleId="CharChar">
    <w:name w:val="Char Char"/>
    <w:basedOn w:val="Normal"/>
    <w:rsid w:val="00C623BC"/>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34"/>
    <w:qFormat/>
    <w:rsid w:val="00C623BC"/>
    <w:pPr>
      <w:suppressAutoHyphens/>
      <w:ind w:left="720"/>
    </w:pPr>
    <w:rPr>
      <w:rFonts w:cs="Calibri"/>
      <w:lang w:val="el-GR" w:eastAsia="ar-SA"/>
    </w:rPr>
  </w:style>
  <w:style w:type="character" w:customStyle="1" w:styleId="ListParagraphChar">
    <w:name w:val="List Paragraph Char"/>
    <w:link w:val="ListParagraph"/>
    <w:uiPriority w:val="34"/>
    <w:locked/>
    <w:rsid w:val="00C623BC"/>
    <w:rPr>
      <w:rFonts w:ascii="Calibri" w:eastAsia="Calibri" w:hAnsi="Calibri" w:cs="Calibri"/>
      <w:lang w:val="el-GR" w:eastAsia="ar-SA"/>
    </w:rPr>
  </w:style>
  <w:style w:type="paragraph" w:styleId="Footer">
    <w:name w:val="footer"/>
    <w:basedOn w:val="Normal"/>
    <w:link w:val="FooterChar"/>
    <w:uiPriority w:val="99"/>
    <w:rsid w:val="00C623BC"/>
    <w:pPr>
      <w:tabs>
        <w:tab w:val="center" w:pos="4153"/>
        <w:tab w:val="right" w:pos="8306"/>
      </w:tabs>
      <w:spacing w:after="0" w:line="240" w:lineRule="auto"/>
    </w:pPr>
    <w:rPr>
      <w:rFonts w:ascii="Times New Roman" w:eastAsia="Times New Roman" w:hAnsi="Times New Roman"/>
      <w:sz w:val="24"/>
      <w:szCs w:val="24"/>
      <w:lang w:eastAsia="x-none"/>
    </w:rPr>
  </w:style>
  <w:style w:type="character" w:customStyle="1" w:styleId="FooterChar">
    <w:name w:val="Footer Char"/>
    <w:basedOn w:val="DefaultParagraphFont"/>
    <w:link w:val="Footer"/>
    <w:uiPriority w:val="99"/>
    <w:rsid w:val="00C623BC"/>
    <w:rPr>
      <w:rFonts w:ascii="Times New Roman" w:eastAsia="Times New Roman" w:hAnsi="Times New Roman" w:cs="Times New Roman"/>
      <w:sz w:val="24"/>
      <w:szCs w:val="24"/>
      <w:lang w:eastAsia="x-none"/>
    </w:rPr>
  </w:style>
  <w:style w:type="paragraph" w:styleId="BalloonText">
    <w:name w:val="Balloon Text"/>
    <w:basedOn w:val="Normal"/>
    <w:link w:val="BalloonTextChar"/>
    <w:uiPriority w:val="99"/>
    <w:unhideWhenUsed/>
    <w:rsid w:val="00C62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23BC"/>
    <w:rPr>
      <w:rFonts w:ascii="Tahoma" w:eastAsia="Calibri" w:hAnsi="Tahoma" w:cs="Tahoma"/>
      <w:sz w:val="16"/>
      <w:szCs w:val="16"/>
    </w:rPr>
  </w:style>
  <w:style w:type="table" w:styleId="TableGrid">
    <w:name w:val="Table Grid"/>
    <w:basedOn w:val="TableNormal"/>
    <w:uiPriority w:val="59"/>
    <w:rsid w:val="00C623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3BC"/>
    <w:pPr>
      <w:tabs>
        <w:tab w:val="center" w:pos="4536"/>
        <w:tab w:val="right" w:pos="9072"/>
      </w:tabs>
    </w:pPr>
  </w:style>
  <w:style w:type="character" w:customStyle="1" w:styleId="HeaderChar">
    <w:name w:val="Header Char"/>
    <w:basedOn w:val="DefaultParagraphFont"/>
    <w:link w:val="Header"/>
    <w:uiPriority w:val="99"/>
    <w:rsid w:val="00C623BC"/>
    <w:rPr>
      <w:rFonts w:ascii="Calibri" w:eastAsia="Calibri" w:hAnsi="Calibri" w:cs="Times New Roman"/>
    </w:rPr>
  </w:style>
  <w:style w:type="paragraph" w:styleId="NoSpacing">
    <w:name w:val="No Spacing"/>
    <w:uiPriority w:val="1"/>
    <w:qFormat/>
    <w:rsid w:val="00C623BC"/>
    <w:pPr>
      <w:spacing w:after="0" w:line="240" w:lineRule="auto"/>
    </w:pPr>
    <w:rPr>
      <w:rFonts w:ascii="Calibri" w:eastAsia="Calibri" w:hAnsi="Calibri" w:cs="Times New Roman"/>
    </w:rPr>
  </w:style>
  <w:style w:type="paragraph" w:styleId="FootnoteText">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FootnoteTextChar"/>
    <w:unhideWhenUsed/>
    <w:rsid w:val="00C623BC"/>
    <w:rPr>
      <w:sz w:val="20"/>
      <w:szCs w:val="20"/>
    </w:rPr>
  </w:style>
  <w:style w:type="character" w:customStyle="1" w:styleId="FootnoteTextChar">
    <w:name w:val="Footnote Text Char"/>
    <w:aliases w:val="Podrozdział Char,Footnote Text Blue Char,Footnote Text1 Char,Char Char1,fn Char,FOOTNOTES Char,single space Char,ADB Char,Footnote Text Char Char Char Char,Footnote Text Char Char Char1,ft Char,Tegn1 Char1,Tegn1 Char Char, Char Char"/>
    <w:basedOn w:val="DefaultParagraphFont"/>
    <w:link w:val="FootnoteText"/>
    <w:rsid w:val="00C623BC"/>
    <w:rPr>
      <w:rFonts w:ascii="Calibri" w:eastAsia="Calibri" w:hAnsi="Calibri" w:cs="Times New Roman"/>
      <w:sz w:val="20"/>
      <w:szCs w:val="20"/>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C623BC"/>
    <w:rPr>
      <w:vertAlign w:val="superscript"/>
    </w:rPr>
  </w:style>
  <w:style w:type="character" w:styleId="CommentReference">
    <w:name w:val="annotation reference"/>
    <w:uiPriority w:val="99"/>
    <w:semiHidden/>
    <w:unhideWhenUsed/>
    <w:rsid w:val="00C623BC"/>
    <w:rPr>
      <w:sz w:val="16"/>
      <w:szCs w:val="16"/>
    </w:rPr>
  </w:style>
  <w:style w:type="paragraph" w:styleId="CommentText">
    <w:name w:val="annotation text"/>
    <w:basedOn w:val="Normal"/>
    <w:link w:val="CommentTextChar"/>
    <w:uiPriority w:val="99"/>
    <w:semiHidden/>
    <w:unhideWhenUsed/>
    <w:rsid w:val="00C623BC"/>
    <w:rPr>
      <w:sz w:val="20"/>
      <w:szCs w:val="20"/>
    </w:rPr>
  </w:style>
  <w:style w:type="character" w:customStyle="1" w:styleId="CommentTextChar">
    <w:name w:val="Comment Text Char"/>
    <w:basedOn w:val="DefaultParagraphFont"/>
    <w:link w:val="CommentText"/>
    <w:uiPriority w:val="99"/>
    <w:semiHidden/>
    <w:rsid w:val="00C623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623BC"/>
    <w:rPr>
      <w:b/>
      <w:bCs/>
    </w:rPr>
  </w:style>
  <w:style w:type="character" w:customStyle="1" w:styleId="CommentSubjectChar">
    <w:name w:val="Comment Subject Char"/>
    <w:basedOn w:val="CommentTextChar"/>
    <w:link w:val="CommentSubject"/>
    <w:uiPriority w:val="99"/>
    <w:semiHidden/>
    <w:rsid w:val="00C623BC"/>
    <w:rPr>
      <w:rFonts w:ascii="Calibri" w:eastAsia="Calibri" w:hAnsi="Calibri" w:cs="Times New Roman"/>
      <w:b/>
      <w:bCs/>
      <w:sz w:val="20"/>
      <w:szCs w:val="20"/>
    </w:rPr>
  </w:style>
  <w:style w:type="character" w:customStyle="1" w:styleId="fontstyle01">
    <w:name w:val="fontstyle01"/>
    <w:rsid w:val="00C623BC"/>
    <w:rPr>
      <w:rFonts w:ascii="TimesNewRomanPS-BoldMT" w:hAnsi="TimesNewRomanPS-BoldMT" w:hint="default"/>
      <w:b/>
      <w:bCs/>
      <w:i w:val="0"/>
      <w:iCs w:val="0"/>
      <w:color w:val="000000"/>
      <w:sz w:val="22"/>
      <w:szCs w:val="22"/>
    </w:rPr>
  </w:style>
  <w:style w:type="paragraph" w:styleId="BodyText">
    <w:name w:val="Body Text"/>
    <w:basedOn w:val="Normal"/>
    <w:link w:val="BodyTextChar"/>
    <w:rsid w:val="00C623BC"/>
    <w:pPr>
      <w:widowControl w:val="0"/>
      <w:suppressAutoHyphens/>
      <w:spacing w:after="0" w:line="240" w:lineRule="auto"/>
      <w:ind w:left="851"/>
    </w:pPr>
    <w:rPr>
      <w:rFonts w:ascii="Arial" w:eastAsia="Times New Roman" w:hAnsi="Arial"/>
      <w:noProof/>
      <w:szCs w:val="20"/>
      <w:lang w:val="en-GB" w:eastAsia="x-none"/>
    </w:rPr>
  </w:style>
  <w:style w:type="character" w:customStyle="1" w:styleId="BodyTextChar">
    <w:name w:val="Body Text Char"/>
    <w:basedOn w:val="DefaultParagraphFont"/>
    <w:link w:val="BodyText"/>
    <w:rsid w:val="00C623BC"/>
    <w:rPr>
      <w:rFonts w:ascii="Arial" w:eastAsia="Times New Roman" w:hAnsi="Arial" w:cs="Times New Roman"/>
      <w:noProof/>
      <w:szCs w:val="20"/>
      <w:lang w:val="en-GB" w:eastAsia="x-none"/>
    </w:rPr>
  </w:style>
  <w:style w:type="character" w:styleId="Emphasis">
    <w:name w:val="Emphasis"/>
    <w:uiPriority w:val="20"/>
    <w:qFormat/>
    <w:rsid w:val="00C623BC"/>
    <w:rPr>
      <w:i/>
      <w:iCs/>
    </w:rPr>
  </w:style>
  <w:style w:type="paragraph" w:customStyle="1" w:styleId="Default">
    <w:name w:val="Default"/>
    <w:rsid w:val="00C623BC"/>
    <w:pPr>
      <w:widowControl w:val="0"/>
      <w:autoSpaceDE w:val="0"/>
      <w:autoSpaceDN w:val="0"/>
      <w:adjustRightInd w:val="0"/>
      <w:spacing w:after="0" w:line="240" w:lineRule="auto"/>
    </w:pPr>
    <w:rPr>
      <w:rFonts w:ascii="Arial" w:eastAsia="Times New Roman" w:hAnsi="Arial" w:cs="Arial"/>
      <w:color w:val="000000"/>
      <w:sz w:val="24"/>
      <w:szCs w:val="24"/>
      <w:lang w:val="bs-Latn-BA" w:eastAsia="bs-Latn-BA"/>
    </w:rPr>
  </w:style>
  <w:style w:type="paragraph" w:customStyle="1" w:styleId="PageHeading">
    <w:name w:val="Page Heading"/>
    <w:basedOn w:val="Normal"/>
    <w:next w:val="Normal"/>
    <w:uiPriority w:val="99"/>
    <w:rsid w:val="00C623BC"/>
    <w:pPr>
      <w:pageBreakBefore/>
      <w:spacing w:before="480" w:after="280" w:line="240" w:lineRule="auto"/>
    </w:pPr>
    <w:rPr>
      <w:rFonts w:ascii="Arial" w:eastAsia="SimSun" w:hAnsi="Arial" w:cs="Arial"/>
      <w:sz w:val="44"/>
      <w:szCs w:val="44"/>
      <w:lang w:val="en-GB" w:eastAsia="zh-CN"/>
    </w:rPr>
  </w:style>
  <w:style w:type="character" w:styleId="PageNumber">
    <w:name w:val="page number"/>
    <w:rsid w:val="00C623BC"/>
  </w:style>
  <w:style w:type="character" w:styleId="Hyperlink">
    <w:name w:val="Hyperlink"/>
    <w:uiPriority w:val="99"/>
    <w:qFormat/>
    <w:rsid w:val="00C623BC"/>
    <w:rPr>
      <w:color w:val="0000FF"/>
      <w:u w:val="single"/>
    </w:rPr>
  </w:style>
  <w:style w:type="paragraph" w:customStyle="1" w:styleId="CharChar0">
    <w:name w:val="Char Char"/>
    <w:basedOn w:val="Normal"/>
    <w:rsid w:val="00C623BC"/>
    <w:pPr>
      <w:spacing w:after="160" w:line="240" w:lineRule="exact"/>
    </w:pPr>
    <w:rPr>
      <w:rFonts w:ascii="Verdana" w:eastAsia="Times New Roman" w:hAnsi="Verdana"/>
      <w:sz w:val="20"/>
      <w:szCs w:val="20"/>
    </w:rPr>
  </w:style>
  <w:style w:type="paragraph" w:styleId="TOCHeading">
    <w:name w:val="TOC Heading"/>
    <w:basedOn w:val="Heading1"/>
    <w:next w:val="Normal"/>
    <w:uiPriority w:val="39"/>
    <w:unhideWhenUsed/>
    <w:qFormat/>
    <w:rsid w:val="00C623BC"/>
    <w:pPr>
      <w:keepLines/>
      <w:spacing w:after="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C623BC"/>
    <w:pPr>
      <w:tabs>
        <w:tab w:val="right" w:leader="dot" w:pos="14049"/>
      </w:tabs>
      <w:spacing w:after="0" w:line="240" w:lineRule="auto"/>
    </w:pPr>
  </w:style>
  <w:style w:type="paragraph" w:styleId="TOC2">
    <w:name w:val="toc 2"/>
    <w:basedOn w:val="Normal"/>
    <w:next w:val="Normal"/>
    <w:autoRedefine/>
    <w:uiPriority w:val="39"/>
    <w:unhideWhenUsed/>
    <w:rsid w:val="00C623BC"/>
    <w:pPr>
      <w:ind w:left="220"/>
    </w:pPr>
  </w:style>
  <w:style w:type="paragraph" w:styleId="TOC3">
    <w:name w:val="toc 3"/>
    <w:basedOn w:val="Normal"/>
    <w:next w:val="Normal"/>
    <w:autoRedefine/>
    <w:uiPriority w:val="39"/>
    <w:unhideWhenUsed/>
    <w:rsid w:val="00C623BC"/>
    <w:pPr>
      <w:spacing w:after="100" w:line="259" w:lineRule="auto"/>
      <w:ind w:left="440"/>
    </w:pPr>
    <w:rPr>
      <w:rFonts w:eastAsia="Times New Roman"/>
    </w:rPr>
  </w:style>
  <w:style w:type="paragraph" w:styleId="TOC4">
    <w:name w:val="toc 4"/>
    <w:basedOn w:val="Normal"/>
    <w:next w:val="Normal"/>
    <w:autoRedefine/>
    <w:uiPriority w:val="39"/>
    <w:unhideWhenUsed/>
    <w:rsid w:val="00C623BC"/>
    <w:pPr>
      <w:spacing w:after="100" w:line="259" w:lineRule="auto"/>
      <w:ind w:left="660"/>
    </w:pPr>
    <w:rPr>
      <w:rFonts w:eastAsia="Times New Roman"/>
    </w:rPr>
  </w:style>
  <w:style w:type="paragraph" w:styleId="TOC5">
    <w:name w:val="toc 5"/>
    <w:basedOn w:val="Normal"/>
    <w:next w:val="Normal"/>
    <w:autoRedefine/>
    <w:uiPriority w:val="39"/>
    <w:unhideWhenUsed/>
    <w:rsid w:val="00C623BC"/>
    <w:pPr>
      <w:spacing w:after="100" w:line="259" w:lineRule="auto"/>
      <w:ind w:left="880"/>
    </w:pPr>
    <w:rPr>
      <w:rFonts w:eastAsia="Times New Roman"/>
    </w:rPr>
  </w:style>
  <w:style w:type="paragraph" w:styleId="TOC6">
    <w:name w:val="toc 6"/>
    <w:basedOn w:val="Normal"/>
    <w:next w:val="Normal"/>
    <w:autoRedefine/>
    <w:uiPriority w:val="39"/>
    <w:unhideWhenUsed/>
    <w:rsid w:val="00C623BC"/>
    <w:pPr>
      <w:spacing w:after="100" w:line="259" w:lineRule="auto"/>
      <w:ind w:left="1100"/>
    </w:pPr>
    <w:rPr>
      <w:rFonts w:eastAsia="Times New Roman"/>
    </w:rPr>
  </w:style>
  <w:style w:type="paragraph" w:styleId="TOC7">
    <w:name w:val="toc 7"/>
    <w:basedOn w:val="Normal"/>
    <w:next w:val="Normal"/>
    <w:autoRedefine/>
    <w:uiPriority w:val="39"/>
    <w:unhideWhenUsed/>
    <w:rsid w:val="00C623BC"/>
    <w:pPr>
      <w:spacing w:after="100" w:line="259" w:lineRule="auto"/>
      <w:ind w:left="1320"/>
    </w:pPr>
    <w:rPr>
      <w:rFonts w:eastAsia="Times New Roman"/>
    </w:rPr>
  </w:style>
  <w:style w:type="paragraph" w:styleId="TOC8">
    <w:name w:val="toc 8"/>
    <w:basedOn w:val="Normal"/>
    <w:next w:val="Normal"/>
    <w:autoRedefine/>
    <w:uiPriority w:val="39"/>
    <w:unhideWhenUsed/>
    <w:rsid w:val="00C623BC"/>
    <w:pPr>
      <w:spacing w:after="100" w:line="259" w:lineRule="auto"/>
      <w:ind w:left="1540"/>
    </w:pPr>
    <w:rPr>
      <w:rFonts w:eastAsia="Times New Roman"/>
    </w:rPr>
  </w:style>
  <w:style w:type="paragraph" w:styleId="TOC9">
    <w:name w:val="toc 9"/>
    <w:basedOn w:val="Normal"/>
    <w:next w:val="Normal"/>
    <w:autoRedefine/>
    <w:uiPriority w:val="39"/>
    <w:unhideWhenUsed/>
    <w:rsid w:val="00C623BC"/>
    <w:pPr>
      <w:spacing w:after="100" w:line="259" w:lineRule="auto"/>
      <w:ind w:left="1760"/>
    </w:pPr>
    <w:rPr>
      <w:rFonts w:eastAsia="Times New Roman"/>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qFormat/>
    <w:rsid w:val="00C623BC"/>
    <w:pPr>
      <w:spacing w:after="160" w:line="240" w:lineRule="exact"/>
    </w:pPr>
    <w:rPr>
      <w:rFonts w:asciiTheme="minorHAnsi" w:eastAsiaTheme="minorHAnsi" w:hAnsiTheme="minorHAnsi" w:cstheme="minorBidi"/>
      <w:vertAlign w:val="superscript"/>
    </w:rPr>
  </w:style>
  <w:style w:type="character" w:customStyle="1" w:styleId="NormalPFM1Char">
    <w:name w:val="Normal PFM 1 Char"/>
    <w:link w:val="NormalPFM1"/>
    <w:locked/>
    <w:rsid w:val="00C623BC"/>
    <w:rPr>
      <w:rFonts w:eastAsia="MS PGothic"/>
      <w:sz w:val="21"/>
      <w:szCs w:val="21"/>
      <w:lang w:val="en-GB" w:eastAsia="zh-CN"/>
    </w:rPr>
  </w:style>
  <w:style w:type="paragraph" w:customStyle="1" w:styleId="NormalPFM1">
    <w:name w:val="Normal PFM 1"/>
    <w:basedOn w:val="Normal"/>
    <w:link w:val="NormalPFM1Char"/>
    <w:rsid w:val="00C623BC"/>
    <w:pPr>
      <w:spacing w:before="80" w:after="80" w:line="252" w:lineRule="auto"/>
      <w:jc w:val="both"/>
    </w:pPr>
    <w:rPr>
      <w:rFonts w:asciiTheme="minorHAnsi" w:eastAsia="MS PGothic" w:hAnsiTheme="minorHAnsi" w:cstheme="minorBidi"/>
      <w:sz w:val="21"/>
      <w:szCs w:val="21"/>
      <w:lang w:val="en-GB" w:eastAsia="zh-CN"/>
    </w:rPr>
  </w:style>
  <w:style w:type="character" w:customStyle="1" w:styleId="cf01">
    <w:name w:val="cf01"/>
    <w:rsid w:val="00C623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5090">
      <w:bodyDiv w:val="1"/>
      <w:marLeft w:val="0"/>
      <w:marRight w:val="0"/>
      <w:marTop w:val="0"/>
      <w:marBottom w:val="0"/>
      <w:divBdr>
        <w:top w:val="none" w:sz="0" w:space="0" w:color="auto"/>
        <w:left w:val="none" w:sz="0" w:space="0" w:color="auto"/>
        <w:bottom w:val="none" w:sz="0" w:space="0" w:color="auto"/>
        <w:right w:val="none" w:sz="0" w:space="0" w:color="auto"/>
      </w:divBdr>
    </w:div>
    <w:div w:id="12326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i.gov.ba/uploads/documents/odluka-o-postupku-uskladivanja-zakonodavstva_1603890998.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2FB1-764C-4195-B17B-36DC1B77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10678</Words>
  <Characters>60871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Kokotović</dc:creator>
  <cp:keywords/>
  <dc:description/>
  <cp:lastModifiedBy>Mirela Ćosić</cp:lastModifiedBy>
  <cp:revision>15</cp:revision>
  <cp:lastPrinted>2023-10-10T09:09:00Z</cp:lastPrinted>
  <dcterms:created xsi:type="dcterms:W3CDTF">2023-11-13T07:57:00Z</dcterms:created>
  <dcterms:modified xsi:type="dcterms:W3CDTF">2024-02-21T11:03:00Z</dcterms:modified>
</cp:coreProperties>
</file>