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68"/>
        <w:gridCol w:w="10782"/>
      </w:tblGrid>
      <w:tr w:rsidR="00A17C79" w:rsidRPr="00A17C79" w14:paraId="276FA84F" w14:textId="77777777" w:rsidTr="000E1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CD1AEF8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Naziv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33323031" w14:textId="77777777" w:rsidR="00A17C79" w:rsidRPr="00A17C79" w:rsidRDefault="00A17C79" w:rsidP="000E1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highlight w:val="yellow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8"/>
                <w:szCs w:val="28"/>
                <w:lang w:val="hr-BA"/>
              </w:rPr>
              <w:t>l) PROGRAMI TERITORIJALNE SURADNJE</w:t>
            </w:r>
          </w:p>
        </w:tc>
      </w:tr>
      <w:tr w:rsidR="00A17C79" w:rsidRPr="00A17C79" w14:paraId="0369CE73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198B6BE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Sadržaj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5AA75AE8" w14:textId="77777777" w:rsidR="00A17C79" w:rsidRPr="00A17C79" w:rsidRDefault="00A17C79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b/>
                <w:sz w:val="20"/>
                <w:szCs w:val="20"/>
                <w:lang w:val="hr-BA"/>
              </w:rPr>
              <w:t>Kratka povijest programa teritorijalne suradnje (ETC)</w:t>
            </w:r>
          </w:p>
          <w:p w14:paraId="615765D9" w14:textId="77777777" w:rsidR="00A17C79" w:rsidRPr="00A17C79" w:rsidRDefault="00A17C79" w:rsidP="000E1094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nastanak, svrha, vrste programa</w:t>
            </w:r>
          </w:p>
          <w:p w14:paraId="70EB2CE4" w14:textId="77777777" w:rsidR="00A17C79" w:rsidRPr="00A17C79" w:rsidRDefault="00A17C79" w:rsidP="000E1094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veza s kohezionom politikom EU i Europskim fondom za regionalni razvoj</w:t>
            </w:r>
          </w:p>
          <w:p w14:paraId="092618B9" w14:textId="77777777" w:rsidR="00A17C79" w:rsidRPr="00A17C79" w:rsidRDefault="00A17C79" w:rsidP="000E1094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dostupnost programa državama izvan EU</w:t>
            </w:r>
          </w:p>
          <w:p w14:paraId="158F2848" w14:textId="77777777" w:rsidR="00A17C79" w:rsidRPr="00A17C79" w:rsidRDefault="00A17C79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b/>
                <w:sz w:val="20"/>
                <w:szCs w:val="20"/>
                <w:lang w:val="hr-BA"/>
              </w:rPr>
              <w:t>Programi transnacionalne suradnje</w:t>
            </w:r>
          </w:p>
          <w:p w14:paraId="3009190A" w14:textId="77777777" w:rsidR="00A17C79" w:rsidRPr="00A17C79" w:rsidRDefault="00A17C79" w:rsidP="000E1094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svrha, karakteristike, primjeri programa, sličnosti i razlike među njima</w:t>
            </w:r>
          </w:p>
          <w:p w14:paraId="68126807" w14:textId="77777777" w:rsidR="00A17C79" w:rsidRPr="00A17C79" w:rsidRDefault="00A17C79" w:rsidP="000E1094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osnovna pravila korištenja, upravljanje programima </w:t>
            </w:r>
          </w:p>
          <w:p w14:paraId="252DB4C1" w14:textId="77777777" w:rsidR="00A17C79" w:rsidRPr="00A17C79" w:rsidRDefault="00A17C79" w:rsidP="000E1094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primjeri učinaka transnacionalnih programa</w:t>
            </w:r>
          </w:p>
          <w:p w14:paraId="657C0C47" w14:textId="77777777" w:rsidR="00A17C79" w:rsidRPr="00A17C79" w:rsidRDefault="00A17C79" w:rsidP="000E1094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iskustva BiH u sudjelovanju u programima transnacionalne suradnje</w:t>
            </w:r>
          </w:p>
          <w:p w14:paraId="62EFFA86" w14:textId="77777777" w:rsidR="00A17C79" w:rsidRPr="00A17C79" w:rsidRDefault="00A17C79" w:rsidP="000E1094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kapaciteti potrebni za korištenje i provedbu programa</w:t>
            </w:r>
          </w:p>
          <w:p w14:paraId="2B6AD4C0" w14:textId="77777777" w:rsidR="00A17C79" w:rsidRPr="00A17C79" w:rsidRDefault="00A17C79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b/>
                <w:sz w:val="20"/>
                <w:szCs w:val="20"/>
                <w:lang w:val="hr-BA"/>
              </w:rPr>
              <w:t>Programi prekogranične suradnje (CBC)</w:t>
            </w:r>
          </w:p>
          <w:p w14:paraId="3C709D12" w14:textId="77777777" w:rsidR="00A17C79" w:rsidRPr="00A17C79" w:rsidRDefault="00A17C79" w:rsidP="000E1094">
            <w:pPr>
              <w:numPr>
                <w:ilvl w:val="0"/>
                <w:numId w:val="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svrha, karakteristike, primjeri programa, sličnosti i razlike među njima</w:t>
            </w:r>
          </w:p>
          <w:p w14:paraId="474694C7" w14:textId="77777777" w:rsidR="00A17C79" w:rsidRPr="00A17C79" w:rsidRDefault="00A17C79" w:rsidP="000E1094">
            <w:pPr>
              <w:numPr>
                <w:ilvl w:val="0"/>
                <w:numId w:val="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osnovna pravila korištenja, upravljanje programima</w:t>
            </w:r>
          </w:p>
          <w:p w14:paraId="79C67CF1" w14:textId="77777777" w:rsidR="00A17C79" w:rsidRPr="00A17C79" w:rsidRDefault="00A17C79" w:rsidP="000E1094">
            <w:pPr>
              <w:numPr>
                <w:ilvl w:val="0"/>
                <w:numId w:val="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primjeri učinaka CBC programa</w:t>
            </w:r>
          </w:p>
          <w:p w14:paraId="4EB423E8" w14:textId="77777777" w:rsidR="00A17C79" w:rsidRPr="00A17C79" w:rsidRDefault="00A17C79" w:rsidP="000E1094">
            <w:pPr>
              <w:numPr>
                <w:ilvl w:val="0"/>
                <w:numId w:val="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iskustva BiH u sudjelovanju u programima prekogranične suradnje</w:t>
            </w:r>
          </w:p>
          <w:p w14:paraId="6FD26CF2" w14:textId="77777777" w:rsidR="00A17C79" w:rsidRPr="00A17C79" w:rsidRDefault="00A17C79" w:rsidP="000E1094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kapaciteti potrebni za korištenje i provedbu programa</w:t>
            </w:r>
          </w:p>
          <w:p w14:paraId="06D97868" w14:textId="3F85CD22" w:rsidR="00A17C79" w:rsidRPr="00FB2247" w:rsidRDefault="00A17C79" w:rsidP="00A17C79">
            <w:pPr>
              <w:pStyle w:val="Paragrafspisk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FB2247">
              <w:rPr>
                <w:rFonts w:ascii="Cambria" w:hAnsi="Cambria"/>
                <w:b/>
                <w:bCs/>
                <w:sz w:val="20"/>
                <w:szCs w:val="20"/>
              </w:rPr>
              <w:t>Programi</w:t>
            </w:r>
            <w:proofErr w:type="spellEnd"/>
            <w:r w:rsidRPr="00FB224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2247">
              <w:rPr>
                <w:rFonts w:ascii="Cambria" w:hAnsi="Cambria"/>
                <w:b/>
                <w:bCs/>
                <w:sz w:val="20"/>
                <w:szCs w:val="20"/>
              </w:rPr>
              <w:t>međuregionalne</w:t>
            </w:r>
            <w:proofErr w:type="spellEnd"/>
            <w:r w:rsidRPr="00FB224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2247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2A06A3">
              <w:rPr>
                <w:rFonts w:ascii="Cambria" w:hAnsi="Cambria"/>
                <w:b/>
                <w:bCs/>
                <w:sz w:val="20"/>
                <w:szCs w:val="20"/>
              </w:rPr>
              <w:t>u</w:t>
            </w:r>
            <w:r w:rsidRPr="00FB2247">
              <w:rPr>
                <w:rFonts w:ascii="Cambria" w:hAnsi="Cambria"/>
                <w:b/>
                <w:bCs/>
                <w:sz w:val="20"/>
                <w:szCs w:val="20"/>
              </w:rPr>
              <w:t>radnje</w:t>
            </w:r>
            <w:proofErr w:type="spellEnd"/>
          </w:p>
          <w:p w14:paraId="2D52F4DF" w14:textId="77777777" w:rsidR="00A17C79" w:rsidRDefault="00A17C79" w:rsidP="00A17C79">
            <w:pPr>
              <w:pStyle w:val="Paragrafspiska"/>
              <w:numPr>
                <w:ilvl w:val="0"/>
                <w:numId w:val="9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62606">
              <w:rPr>
                <w:rFonts w:ascii="Cambria" w:hAnsi="Cambria"/>
                <w:sz w:val="20"/>
                <w:szCs w:val="20"/>
              </w:rPr>
              <w:t>svrha</w:t>
            </w:r>
            <w:proofErr w:type="spellEnd"/>
            <w:r w:rsidRPr="0026260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62606">
              <w:rPr>
                <w:rFonts w:ascii="Cambria" w:hAnsi="Cambria"/>
                <w:sz w:val="20"/>
                <w:szCs w:val="20"/>
              </w:rPr>
              <w:t>karakteristike</w:t>
            </w:r>
            <w:proofErr w:type="spellEnd"/>
            <w:r w:rsidRPr="0026260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62606">
              <w:rPr>
                <w:rFonts w:ascii="Cambria" w:hAnsi="Cambria"/>
                <w:sz w:val="20"/>
                <w:szCs w:val="20"/>
              </w:rPr>
              <w:t>primjeri</w:t>
            </w:r>
            <w:proofErr w:type="spellEnd"/>
            <w:r w:rsidRPr="002626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62606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</w:p>
          <w:p w14:paraId="76AA6ECE" w14:textId="4BA5A90B" w:rsidR="00A17C79" w:rsidRPr="00A17C79" w:rsidRDefault="00A17C79" w:rsidP="00A17C79">
            <w:pPr>
              <w:pStyle w:val="Paragrafspiska"/>
              <w:numPr>
                <w:ilvl w:val="0"/>
                <w:numId w:val="9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17C79">
              <w:rPr>
                <w:rFonts w:ascii="Cambria" w:hAnsi="Cambria"/>
                <w:sz w:val="20"/>
                <w:szCs w:val="20"/>
              </w:rPr>
              <w:t>osnovna</w:t>
            </w:r>
            <w:proofErr w:type="spellEnd"/>
            <w:r w:rsidRPr="00A17C7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17C79">
              <w:rPr>
                <w:rFonts w:ascii="Cambria" w:hAnsi="Cambria"/>
                <w:sz w:val="20"/>
                <w:szCs w:val="20"/>
              </w:rPr>
              <w:t>pravila</w:t>
            </w:r>
            <w:proofErr w:type="spellEnd"/>
            <w:r w:rsidRPr="00A17C7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17C79">
              <w:rPr>
                <w:rFonts w:ascii="Cambria" w:hAnsi="Cambria"/>
                <w:sz w:val="20"/>
                <w:szCs w:val="20"/>
              </w:rPr>
              <w:t>korištenja</w:t>
            </w:r>
            <w:proofErr w:type="spellEnd"/>
            <w:r w:rsidRPr="00A17C7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17C79">
              <w:rPr>
                <w:rFonts w:ascii="Cambria" w:hAnsi="Cambria"/>
                <w:sz w:val="20"/>
                <w:szCs w:val="20"/>
              </w:rPr>
              <w:t>upravljanje</w:t>
            </w:r>
            <w:proofErr w:type="spellEnd"/>
            <w:r w:rsidRPr="00A17C7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17C79">
              <w:rPr>
                <w:rFonts w:ascii="Cambria" w:hAnsi="Cambria"/>
                <w:sz w:val="20"/>
                <w:szCs w:val="20"/>
              </w:rPr>
              <w:t>programima</w:t>
            </w:r>
            <w:proofErr w:type="spellEnd"/>
            <w:r w:rsidRPr="00A17C79">
              <w:rPr>
                <w:rFonts w:ascii="Cambria" w:hAnsi="Cambria"/>
                <w:sz w:val="20"/>
                <w:szCs w:val="20"/>
              </w:rPr>
              <w:t>.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</w:t>
            </w:r>
          </w:p>
        </w:tc>
      </w:tr>
      <w:tr w:rsidR="00A17C79" w:rsidRPr="00A17C79" w14:paraId="1DB72B8A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D21BDC4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Trajanje obuke izraženo brojem akademskih sati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6279AD37" w14:textId="77777777" w:rsidR="00A17C79" w:rsidRPr="00A17C79" w:rsidRDefault="00A17C79" w:rsidP="000E1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70F70CD7" w14:textId="24B94E55" w:rsidR="00A17C79" w:rsidRPr="00A17C79" w:rsidRDefault="00A17C79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•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ab/>
              <w:t xml:space="preserve">Klasična obuka u učionici: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16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akademskih sati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,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to jest obuka u trajanju od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2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dana</w:t>
            </w:r>
            <w:r>
              <w:t xml:space="preserve"> 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po 8 akademskih sati</w:t>
            </w:r>
          </w:p>
          <w:p w14:paraId="50B48998" w14:textId="73FEE632" w:rsidR="00A17C79" w:rsidRPr="00A17C79" w:rsidRDefault="00A17C79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•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ab/>
              <w:t>Webinar: 10 akademskih sati, to jest 2 dana po 5 akademskih sati</w:t>
            </w:r>
          </w:p>
          <w:p w14:paraId="390F5EDE" w14:textId="77777777" w:rsidR="00A17C79" w:rsidRPr="00A17C79" w:rsidRDefault="00A17C79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A17C79" w:rsidRPr="00A17C79" w14:paraId="134320E3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70E0C26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</w:p>
          <w:p w14:paraId="10F4DE6E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Opis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1D05E686" w14:textId="759AC1A4" w:rsidR="00A17C79" w:rsidRPr="00A17C79" w:rsidRDefault="00A17C79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Programi teritorijalne suradnje su instrument EU kojima ona podržava suradnju preko granica država financiranjem projekata. Cilj programa je suočavanje sa zajedničkim problemima i pronalaženje zajedničkih rješenja u oblastima kao što su zdravstvo, poduzetništvo, inovacije, promet, održiva energija, okoliš, turizam itd. u programskom području. Suradnja (međudržavna, prekogranična, regionalna) ne samo da je temeljna vrijednost EU, već i način na koji je izazove država članica, ali i aspirantica, moguće savladati u zajedničkom djelovanju i uz financijsku po</w:t>
            </w:r>
            <w:r w:rsidR="002A06A3">
              <w:rPr>
                <w:rFonts w:ascii="Cambria" w:hAnsi="Cambria"/>
                <w:sz w:val="20"/>
                <w:szCs w:val="20"/>
                <w:lang w:val="hr-BA"/>
              </w:rPr>
              <w:t>tporu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za to predviđenih fondova EU. U kontekstu BiH, programi teritorijalne suradnje su praktični primjer poboljšanja svakodnevice koja nerijetko dotiče običnog čovjeka i koja u relativno kratkom razdoblju pravi pozitivnu razliku. Oni su opipljivi i mjerljivi pokazatelj integracije u EU i imaju snažnu motivirajuću dimenziju.</w:t>
            </w:r>
          </w:p>
          <w:p w14:paraId="06695DE0" w14:textId="2CD0B8BE" w:rsidR="00A17C79" w:rsidRPr="00A17C79" w:rsidRDefault="00A17C79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Budući da sudjelovanje u provedbi programa teritorijalne suradnje i njihovo korištenje predstavlja odličnu pripremu za korištenje fondova EU dostupnih samo članicama kao što su kohezijski, strukturni i sl. od iz</w:t>
            </w:r>
            <w:r w:rsidR="002A06A3">
              <w:rPr>
                <w:rFonts w:ascii="Cambria" w:hAnsi="Cambria"/>
                <w:sz w:val="20"/>
                <w:szCs w:val="20"/>
                <w:lang w:val="hr-BA"/>
              </w:rPr>
              <w:t>nimne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je važnosti da i upravni i kapaciteti izvan uprave u BiH što bolje budu upoznati s obilježjima i mogućnostima programā teritorijalne suradnje.  Od izuzetnog je značaja i da državni službenici na svim razinama prolaze ovakve obuke i usvajaju ova specifična znanja, naročito oni koji u ime BiH sudjeluju u strukturama za programiranje i provedbu programa teritorijalne suradnje.</w:t>
            </w:r>
          </w:p>
        </w:tc>
      </w:tr>
      <w:tr w:rsidR="00A17C79" w:rsidRPr="00A17C79" w14:paraId="6E06148B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1515506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lastRenderedPageBreak/>
              <w:t>Ciljevi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78376F43" w14:textId="77777777" w:rsidR="00A17C79" w:rsidRPr="00A17C79" w:rsidRDefault="00A17C79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Upoznati polaznike s programima teritorijalne suradnje i osnovnom terminologijom</w:t>
            </w:r>
          </w:p>
          <w:p w14:paraId="01B4645D" w14:textId="77777777" w:rsidR="00A17C79" w:rsidRPr="00A17C79" w:rsidRDefault="00A17C79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Prenijeti polaznicima informacije o tome kako instrumenti kohezijske politke EU na terenu prave razliku</w:t>
            </w:r>
          </w:p>
          <w:p w14:paraId="007B038E" w14:textId="77777777" w:rsidR="00A17C79" w:rsidRPr="00A17C79" w:rsidRDefault="00A17C79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Prenijeti polaznicima informacije o upravljanju i provedbi programa</w:t>
            </w:r>
          </w:p>
          <w:p w14:paraId="0A4401CF" w14:textId="77777777" w:rsidR="00A17C79" w:rsidRPr="00A17C79" w:rsidRDefault="00A17C79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Motivirati polaznike za jačanje institucionalnih i osobnih kapaciteta za sudjelovanje u programiranju, provedbi i korištenju programā teritorijalne suradnje.</w:t>
            </w:r>
          </w:p>
        </w:tc>
      </w:tr>
      <w:tr w:rsidR="00A17C79" w:rsidRPr="00A17C79" w14:paraId="53CACB45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A4F07F8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Ciljna skupina polaznika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44F1A1AA" w14:textId="77777777" w:rsidR="00A17C79" w:rsidRPr="00A17C79" w:rsidRDefault="00A17C79" w:rsidP="000E1094">
            <w:pPr>
              <w:numPr>
                <w:ilvl w:val="0"/>
                <w:numId w:val="1"/>
              </w:numPr>
              <w:spacing w:line="259" w:lineRule="auto"/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Članovi tijela u sustavu koordinacije procesa europskih integracija i ostalih struktura uspostavljenih za potrebe procesa europskih integracija i državni službenici koji obavljaju poslove:</w:t>
            </w:r>
          </w:p>
          <w:p w14:paraId="04D3D83E" w14:textId="77777777" w:rsidR="00A17C79" w:rsidRPr="00A17C79" w:rsidRDefault="00A17C79" w:rsidP="000E1094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strateškog planiranja, programiranja, monitoringa i evaluacije pomoći EU</w:t>
            </w:r>
          </w:p>
          <w:p w14:paraId="4E1B8210" w14:textId="77777777" w:rsidR="00A17C79" w:rsidRPr="00A17C79" w:rsidRDefault="00A17C79" w:rsidP="000E1094">
            <w:pPr>
              <w:numPr>
                <w:ilvl w:val="0"/>
                <w:numId w:val="1"/>
              </w:num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Sudionici u međudržavnim i međuinstitucionalnim tijelima za programiranje i provedbu programa</w:t>
            </w:r>
          </w:p>
          <w:p w14:paraId="10597ADB" w14:textId="77777777" w:rsidR="00A17C79" w:rsidRPr="00A17C79" w:rsidRDefault="00A17C79" w:rsidP="000E1094">
            <w:pPr>
              <w:numPr>
                <w:ilvl w:val="0"/>
                <w:numId w:val="1"/>
              </w:num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Znanstveni i stručni djelatnici, studenti dodiplomskih, poslijediplomskih i doktorskih studija u oblasti europskih integracija, novinari, predstavnici nevladinih organizacija, uposleni u javnim poduzećima i nezaposleni</w:t>
            </w:r>
          </w:p>
        </w:tc>
      </w:tr>
      <w:tr w:rsidR="00A17C79" w:rsidRPr="00A17C79" w14:paraId="70769C06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5E4FA3F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Ishodi učenja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5C61171B" w14:textId="77777777" w:rsidR="00A17C79" w:rsidRPr="00A17C79" w:rsidRDefault="00A17C79" w:rsidP="000E1094">
            <w:pPr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BA"/>
              </w:rPr>
            </w:pPr>
            <w:r w:rsidRPr="00A17C79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>Polaznici su stekli osnovna znanja o programima teritorijalne suradnje i relevantnoj terminologiji</w:t>
            </w:r>
          </w:p>
          <w:p w14:paraId="13C046F2" w14:textId="77777777" w:rsidR="00A17C79" w:rsidRPr="00A17C79" w:rsidRDefault="00A17C79" w:rsidP="000E1094">
            <w:pPr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BA"/>
              </w:rPr>
            </w:pPr>
            <w:r w:rsidRPr="00A17C79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>Polaznici su osposobljeni za prepoznavanje prekograničnih i regionalnih izazova</w:t>
            </w:r>
          </w:p>
          <w:p w14:paraId="526E671D" w14:textId="77777777" w:rsidR="00A17C79" w:rsidRPr="005C4AEF" w:rsidRDefault="00A17C79" w:rsidP="005C4AEF">
            <w:pPr>
              <w:pStyle w:val="Paragrafspisk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5C4AEF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>Polaznici su motivirani za pohađanje specijalističkih obuka u oblasti pripreme ili upravljanja projektima</w:t>
            </w:r>
          </w:p>
        </w:tc>
      </w:tr>
      <w:tr w:rsidR="00A17C79" w:rsidRPr="00A17C79" w14:paraId="5D449570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14C7FE1" w14:textId="77777777" w:rsidR="00A17C79" w:rsidRPr="00A17C79" w:rsidRDefault="00A17C79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Metode izvedbe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3ED28B38" w14:textId="77777777" w:rsidR="00A17C79" w:rsidRPr="00A17C79" w:rsidRDefault="00A17C79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eastAsia="Calibri" w:hAnsi="Cambria"/>
                <w:sz w:val="20"/>
                <w:szCs w:val="20"/>
                <w:lang w:val="hr-BA"/>
              </w:rPr>
              <w:t>Obuka se može držati kao klasična obuka u učionici ili webinar.</w:t>
            </w:r>
          </w:p>
          <w:p w14:paraId="2E33AAD4" w14:textId="77777777" w:rsidR="00A17C79" w:rsidRPr="00A17C79" w:rsidRDefault="00A17C79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0011F976" w14:textId="77777777" w:rsidR="00A17C79" w:rsidRPr="00A17C79" w:rsidRDefault="00A17C79" w:rsidP="00A1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Prvi dan obuke (8 akademskih sati) je teorijski, a drugi dan obuke (8 akademskih sati) je praktični rad. </w:t>
            </w:r>
          </w:p>
          <w:p w14:paraId="5E2F14A8" w14:textId="591A44EE" w:rsidR="00A17C79" w:rsidRDefault="00A17C79" w:rsidP="00A1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Teorijski dio obuke (prvi dan) uključuje test provjere znanja. Praktični rad (drugi dan) sastoji se od rada na konkretnim primjerima: priprema za apliciranje na poziv, uključujući analizu dokumentacije, definiranje ciljeva projekta, popunjavanje aplikacijskog obrasca, savjeti za pripremu i pisanje prijedloga projekta, traženje partnera za projekat i sl.  </w:t>
            </w:r>
          </w:p>
          <w:p w14:paraId="3C31B91A" w14:textId="77777777" w:rsidR="00A17C79" w:rsidRDefault="00A17C79" w:rsidP="00A1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0F2D456F" w14:textId="4A7D18EB" w:rsidR="00A17C79" w:rsidRPr="00A17C79" w:rsidRDefault="00A17C79" w:rsidP="00A1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eastAsia="Calibri" w:hAnsi="Cambria"/>
                <w:sz w:val="20"/>
                <w:szCs w:val="20"/>
                <w:lang w:val="hr-BA"/>
              </w:rPr>
              <w:t>Ukoliko se obuka drži u formi webinara, skraćenje njezinog trajanja treba biti provedeno na način da se osigura razmjerno pokrivanje cjelokupnog sadržaja.</w:t>
            </w:r>
          </w:p>
          <w:p w14:paraId="56CD7290" w14:textId="77777777" w:rsidR="00A17C79" w:rsidRPr="00A17C79" w:rsidRDefault="00A17C79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22B0E3D8" w14:textId="5FD3396C" w:rsidR="00A17C79" w:rsidRPr="00A17C79" w:rsidRDefault="00A17C79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hr-BA"/>
              </w:rPr>
            </w:pPr>
          </w:p>
          <w:p w14:paraId="77218DA9" w14:textId="77777777" w:rsidR="00A17C79" w:rsidRPr="00A17C79" w:rsidRDefault="00A17C79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highlight w:val="yellow"/>
                <w:lang w:val="hr-BA"/>
              </w:rPr>
            </w:pPr>
          </w:p>
        </w:tc>
      </w:tr>
    </w:tbl>
    <w:p w14:paraId="66992846" w14:textId="77777777" w:rsidR="001E47E4" w:rsidRPr="00A17C79" w:rsidRDefault="001E47E4">
      <w:pPr>
        <w:rPr>
          <w:lang w:val="hr-BA"/>
        </w:rPr>
      </w:pPr>
    </w:p>
    <w:sectPr w:rsidR="001E47E4" w:rsidRPr="00A17C79" w:rsidSect="00A17C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A9F"/>
    <w:multiLevelType w:val="hybridMultilevel"/>
    <w:tmpl w:val="D88C3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AC9"/>
    <w:multiLevelType w:val="hybridMultilevel"/>
    <w:tmpl w:val="1220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90023"/>
    <w:multiLevelType w:val="hybridMultilevel"/>
    <w:tmpl w:val="B7D4E9D8"/>
    <w:lvl w:ilvl="0" w:tplc="C2888AE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22ED6"/>
    <w:multiLevelType w:val="hybridMultilevel"/>
    <w:tmpl w:val="69F6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6331"/>
    <w:multiLevelType w:val="hybridMultilevel"/>
    <w:tmpl w:val="28F82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E5F9B"/>
    <w:multiLevelType w:val="hybridMultilevel"/>
    <w:tmpl w:val="2DD804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7DEA"/>
    <w:multiLevelType w:val="hybridMultilevel"/>
    <w:tmpl w:val="ACD4C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046331"/>
    <w:multiLevelType w:val="hybridMultilevel"/>
    <w:tmpl w:val="9AF65620"/>
    <w:lvl w:ilvl="0" w:tplc="D2BCF9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17BE3"/>
    <w:multiLevelType w:val="hybridMultilevel"/>
    <w:tmpl w:val="03008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70737">
    <w:abstractNumId w:val="3"/>
  </w:num>
  <w:num w:numId="2" w16cid:durableId="938025707">
    <w:abstractNumId w:val="7"/>
  </w:num>
  <w:num w:numId="3" w16cid:durableId="1540584755">
    <w:abstractNumId w:val="6"/>
  </w:num>
  <w:num w:numId="4" w16cid:durableId="163666650">
    <w:abstractNumId w:val="1"/>
  </w:num>
  <w:num w:numId="5" w16cid:durableId="437529819">
    <w:abstractNumId w:val="2"/>
  </w:num>
  <w:num w:numId="6" w16cid:durableId="2030718051">
    <w:abstractNumId w:val="4"/>
  </w:num>
  <w:num w:numId="7" w16cid:durableId="1003774917">
    <w:abstractNumId w:val="5"/>
  </w:num>
  <w:num w:numId="8" w16cid:durableId="945498341">
    <w:abstractNumId w:val="0"/>
  </w:num>
  <w:num w:numId="9" w16cid:durableId="601112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C9"/>
    <w:rsid w:val="001E47E4"/>
    <w:rsid w:val="002A06A3"/>
    <w:rsid w:val="005C4AEF"/>
    <w:rsid w:val="00A17C79"/>
    <w:rsid w:val="00A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69E6"/>
  <w15:chartTrackingRefBased/>
  <w15:docId w15:val="{962DF130-3271-429D-AFDD-F3D72AA2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17C79"/>
    <w:rPr>
      <w:kern w:val="0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17C79"/>
    <w:pPr>
      <w:ind w:left="720"/>
      <w:contextualSpacing/>
    </w:pPr>
  </w:style>
  <w:style w:type="table" w:customStyle="1" w:styleId="GridTable5Dark-Accent11">
    <w:name w:val="Grid Table 5 Dark - Accent 11"/>
    <w:basedOn w:val="Normalnatabela"/>
    <w:next w:val="Tamnatabelareetke5-isticanje1"/>
    <w:uiPriority w:val="50"/>
    <w:rsid w:val="00A17C7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elareetke5-isticanje1">
    <w:name w:val="Grid Table 5 Dark Accent 1"/>
    <w:basedOn w:val="Normalnatabela"/>
    <w:uiPriority w:val="50"/>
    <w:rsid w:val="00A17C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onovnipregled">
    <w:name w:val="Revision"/>
    <w:hidden/>
    <w:uiPriority w:val="99"/>
    <w:semiHidden/>
    <w:rsid w:val="00A17C7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Suzana Mijatović</cp:lastModifiedBy>
  <cp:revision>3</cp:revision>
  <dcterms:created xsi:type="dcterms:W3CDTF">2024-01-26T08:50:00Z</dcterms:created>
  <dcterms:modified xsi:type="dcterms:W3CDTF">2024-01-26T09:27:00Z</dcterms:modified>
</cp:coreProperties>
</file>