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14"/>
        <w:tblW w:w="9356" w:type="dxa"/>
        <w:tblLayout w:type="fixed"/>
        <w:tblLook w:val="01E0" w:firstRow="1" w:lastRow="1" w:firstColumn="1" w:lastColumn="1" w:noHBand="0" w:noVBand="0"/>
      </w:tblPr>
      <w:tblGrid>
        <w:gridCol w:w="4111"/>
        <w:gridCol w:w="1134"/>
        <w:gridCol w:w="4111"/>
      </w:tblGrid>
      <w:tr w:rsidR="00295A95" w:rsidRPr="00224197" w14:paraId="085FF6CF" w14:textId="77777777" w:rsidTr="00295A95">
        <w:trPr>
          <w:cantSplit/>
        </w:trPr>
        <w:tc>
          <w:tcPr>
            <w:tcW w:w="4111" w:type="dxa"/>
          </w:tcPr>
          <w:p w14:paraId="53CC752C" w14:textId="77777777" w:rsidR="00295A95" w:rsidRPr="00EC5882" w:rsidRDefault="00295A95" w:rsidP="00295A95">
            <w:pPr>
              <w:pStyle w:val="Normalnouvlaenje"/>
              <w:tabs>
                <w:tab w:val="center" w:pos="1947"/>
              </w:tabs>
              <w:ind w:left="0"/>
              <w:rPr>
                <w:rFonts w:ascii="Calibri" w:hAnsi="Calibri"/>
                <w:position w:val="14"/>
                <w:sz w:val="22"/>
                <w:szCs w:val="22"/>
              </w:rPr>
            </w:pPr>
            <w:bookmarkStart w:id="0" w:name="_Hlk1986561"/>
            <w:r w:rsidRPr="00EC5882">
              <w:rPr>
                <w:rFonts w:ascii="Calibri" w:hAnsi="Calibri"/>
                <w:position w:val="14"/>
                <w:sz w:val="22"/>
                <w:szCs w:val="22"/>
              </w:rPr>
              <w:tab/>
              <w:t>B O S N A   I   H E R C E G O V I N A</w:t>
            </w:r>
          </w:p>
        </w:tc>
        <w:tc>
          <w:tcPr>
            <w:tcW w:w="1134" w:type="dxa"/>
            <w:vMerge w:val="restart"/>
            <w:tcBorders>
              <w:bottom w:val="single" w:sz="4" w:space="0" w:color="auto"/>
            </w:tcBorders>
            <w:vAlign w:val="center"/>
          </w:tcPr>
          <w:p w14:paraId="65B80BFF" w14:textId="77777777" w:rsidR="00295A95" w:rsidRPr="00EC5882" w:rsidRDefault="00295A95" w:rsidP="00295A95">
            <w:pPr>
              <w:pStyle w:val="Normalnouvlaenje"/>
              <w:ind w:left="0"/>
              <w:jc w:val="center"/>
              <w:rPr>
                <w:rFonts w:ascii="Calibri" w:hAnsi="Calibri"/>
                <w:sz w:val="22"/>
                <w:szCs w:val="22"/>
              </w:rPr>
            </w:pPr>
            <w:r w:rsidRPr="00EC5882">
              <w:rPr>
                <w:rFonts w:ascii="Calibri" w:hAnsi="Calibri"/>
                <w:sz w:val="22"/>
                <w:szCs w:val="22"/>
              </w:rPr>
              <w:object w:dxaOrig="833" w:dyaOrig="943" w14:anchorId="6D14D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6pt" o:ole="" fillcolor="window">
                  <v:imagedata r:id="rId8" o:title=""/>
                </v:shape>
                <o:OLEObject Type="Embed" ProgID="CorelDRAW.Graphic.9" ShapeID="_x0000_i1025" DrawAspect="Content" ObjectID="_1777987247" r:id="rId9"/>
              </w:object>
            </w:r>
          </w:p>
        </w:tc>
        <w:tc>
          <w:tcPr>
            <w:tcW w:w="4111" w:type="dxa"/>
          </w:tcPr>
          <w:p w14:paraId="60B12EDE" w14:textId="77777777" w:rsidR="00295A95" w:rsidRPr="00EC5882" w:rsidRDefault="00295A95" w:rsidP="00295A95">
            <w:pPr>
              <w:pStyle w:val="Normalnouvlaenje"/>
              <w:ind w:left="0"/>
              <w:jc w:val="center"/>
              <w:rPr>
                <w:rFonts w:ascii="Calibri" w:hAnsi="Calibri"/>
                <w:sz w:val="22"/>
                <w:szCs w:val="22"/>
              </w:rPr>
            </w:pPr>
            <w:r w:rsidRPr="00EC5882">
              <w:rPr>
                <w:rFonts w:ascii="Calibri" w:hAnsi="Calibri"/>
                <w:sz w:val="22"/>
                <w:szCs w:val="22"/>
              </w:rPr>
              <w:t>Б О С Н А   И   Х Е Р Ц Е Г О В И Н А</w:t>
            </w:r>
          </w:p>
        </w:tc>
      </w:tr>
      <w:tr w:rsidR="00295A95" w:rsidRPr="00B0602C" w14:paraId="66F062E5" w14:textId="77777777" w:rsidTr="00295A95">
        <w:trPr>
          <w:cantSplit/>
        </w:trPr>
        <w:tc>
          <w:tcPr>
            <w:tcW w:w="4111" w:type="dxa"/>
          </w:tcPr>
          <w:p w14:paraId="648C15D9"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position w:val="14"/>
                <w:sz w:val="22"/>
                <w:szCs w:val="22"/>
              </w:rPr>
              <w:t>VIJEĆE MINISTARA</w:t>
            </w:r>
          </w:p>
        </w:tc>
        <w:tc>
          <w:tcPr>
            <w:tcW w:w="1134" w:type="dxa"/>
            <w:vMerge/>
            <w:tcBorders>
              <w:bottom w:val="single" w:sz="4" w:space="0" w:color="auto"/>
            </w:tcBorders>
          </w:tcPr>
          <w:p w14:paraId="6D2F1DF1" w14:textId="77777777" w:rsidR="00295A95" w:rsidRPr="00B0602C" w:rsidRDefault="00295A95" w:rsidP="00295A95">
            <w:pPr>
              <w:pStyle w:val="Normalnouvlaenje"/>
              <w:ind w:left="0"/>
              <w:rPr>
                <w:rFonts w:ascii="Calibri" w:hAnsi="Calibri"/>
                <w:sz w:val="22"/>
                <w:szCs w:val="22"/>
              </w:rPr>
            </w:pPr>
          </w:p>
        </w:tc>
        <w:tc>
          <w:tcPr>
            <w:tcW w:w="4111" w:type="dxa"/>
          </w:tcPr>
          <w:p w14:paraId="439C86E9" w14:textId="77777777" w:rsidR="00295A95" w:rsidRPr="00B0602C" w:rsidRDefault="00295A95" w:rsidP="00295A95">
            <w:pPr>
              <w:pStyle w:val="Normalnouvlaenje"/>
              <w:ind w:left="0"/>
              <w:jc w:val="center"/>
              <w:rPr>
                <w:rFonts w:ascii="Calibri" w:hAnsi="Calibri"/>
                <w:sz w:val="22"/>
                <w:szCs w:val="22"/>
              </w:rPr>
            </w:pPr>
            <w:r w:rsidRPr="00B0602C">
              <w:rPr>
                <w:rFonts w:ascii="Calibri" w:hAnsi="Calibri"/>
                <w:sz w:val="22"/>
                <w:szCs w:val="22"/>
              </w:rPr>
              <w:t>САВЈЕТ МИНИСТАРА</w:t>
            </w:r>
          </w:p>
        </w:tc>
      </w:tr>
      <w:tr w:rsidR="00295A95" w:rsidRPr="00B0602C" w14:paraId="3382AD2F" w14:textId="77777777" w:rsidTr="00295A95">
        <w:trPr>
          <w:cantSplit/>
        </w:trPr>
        <w:tc>
          <w:tcPr>
            <w:tcW w:w="4111" w:type="dxa"/>
          </w:tcPr>
          <w:p w14:paraId="2F0EEB9F"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EVROPSKE INTEGRACIJE</w:t>
            </w:r>
          </w:p>
        </w:tc>
        <w:tc>
          <w:tcPr>
            <w:tcW w:w="1134" w:type="dxa"/>
            <w:vMerge/>
            <w:tcBorders>
              <w:bottom w:val="single" w:sz="4" w:space="0" w:color="auto"/>
            </w:tcBorders>
          </w:tcPr>
          <w:p w14:paraId="6A71F2F9" w14:textId="77777777" w:rsidR="00295A95" w:rsidRPr="00B0602C" w:rsidRDefault="00295A95" w:rsidP="00295A95">
            <w:pPr>
              <w:pStyle w:val="Normalnouvlaenje"/>
              <w:ind w:left="0"/>
              <w:rPr>
                <w:rFonts w:ascii="Calibri" w:hAnsi="Calibri"/>
                <w:sz w:val="22"/>
                <w:szCs w:val="22"/>
              </w:rPr>
            </w:pPr>
          </w:p>
        </w:tc>
        <w:tc>
          <w:tcPr>
            <w:tcW w:w="4111" w:type="dxa"/>
          </w:tcPr>
          <w:p w14:paraId="30832DD9" w14:textId="77777777" w:rsidR="00295A95" w:rsidRPr="00B0602C" w:rsidRDefault="00295A95" w:rsidP="00295A95">
            <w:pPr>
              <w:pStyle w:val="Normalnouvlaenje"/>
              <w:ind w:left="0"/>
              <w:jc w:val="center"/>
              <w:rPr>
                <w:rFonts w:ascii="Calibri" w:hAnsi="Calibri"/>
                <w:sz w:val="22"/>
                <w:szCs w:val="22"/>
              </w:rPr>
            </w:pPr>
          </w:p>
        </w:tc>
      </w:tr>
      <w:tr w:rsidR="00295A95" w:rsidRPr="00B0602C" w14:paraId="117CAE77" w14:textId="77777777" w:rsidTr="00295A95">
        <w:trPr>
          <w:cantSplit/>
        </w:trPr>
        <w:tc>
          <w:tcPr>
            <w:tcW w:w="4111" w:type="dxa"/>
            <w:tcBorders>
              <w:bottom w:val="single" w:sz="4" w:space="0" w:color="auto"/>
            </w:tcBorders>
          </w:tcPr>
          <w:p w14:paraId="373AA543" w14:textId="77777777" w:rsidR="00295A95" w:rsidRPr="00B0602C" w:rsidRDefault="00295A95" w:rsidP="00295A95">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EUROPSKE INTEGRACIJE</w:t>
            </w:r>
          </w:p>
        </w:tc>
        <w:tc>
          <w:tcPr>
            <w:tcW w:w="1134" w:type="dxa"/>
            <w:vMerge/>
            <w:tcBorders>
              <w:bottom w:val="single" w:sz="4" w:space="0" w:color="auto"/>
            </w:tcBorders>
          </w:tcPr>
          <w:p w14:paraId="5FE2D63A" w14:textId="77777777" w:rsidR="00295A95" w:rsidRPr="00B0602C" w:rsidRDefault="00295A95" w:rsidP="00295A95">
            <w:pPr>
              <w:pStyle w:val="Normalnouvlaenje"/>
              <w:ind w:left="0"/>
              <w:rPr>
                <w:rFonts w:ascii="Calibri" w:hAnsi="Calibri"/>
                <w:sz w:val="22"/>
                <w:szCs w:val="22"/>
              </w:rPr>
            </w:pPr>
          </w:p>
        </w:tc>
        <w:tc>
          <w:tcPr>
            <w:tcW w:w="4111" w:type="dxa"/>
            <w:tcBorders>
              <w:bottom w:val="single" w:sz="4" w:space="0" w:color="auto"/>
            </w:tcBorders>
          </w:tcPr>
          <w:p w14:paraId="1C415593" w14:textId="77777777" w:rsidR="00295A95" w:rsidRPr="00B0602C" w:rsidRDefault="00295A95" w:rsidP="00295A95">
            <w:pPr>
              <w:pStyle w:val="Normalnouvlaenje"/>
              <w:ind w:left="0"/>
              <w:jc w:val="center"/>
              <w:rPr>
                <w:rFonts w:ascii="Calibri" w:hAnsi="Calibri"/>
                <w:sz w:val="22"/>
                <w:szCs w:val="22"/>
              </w:rPr>
            </w:pPr>
            <w:r w:rsidRPr="00B0602C">
              <w:rPr>
                <w:rFonts w:ascii="Calibri" w:hAnsi="Calibri"/>
                <w:b/>
                <w:bCs/>
                <w:i/>
                <w:iCs/>
                <w:sz w:val="22"/>
                <w:szCs w:val="22"/>
              </w:rPr>
              <w:t>ДИРЕКЦИЈА ЗА ЕВРОПСКЕ ИНТЕГРАЦИЈЕ</w:t>
            </w:r>
          </w:p>
        </w:tc>
      </w:tr>
      <w:bookmarkEnd w:id="0"/>
    </w:tbl>
    <w:p w14:paraId="1DC33687" w14:textId="77777777" w:rsidR="00AF0A60" w:rsidRDefault="00AF0A60" w:rsidP="00AF0A60">
      <w:pPr>
        <w:spacing w:line="180" w:lineRule="exact"/>
        <w:rPr>
          <w:rFonts w:ascii="Tahoma" w:eastAsia="Tahoma" w:hAnsi="Tahoma" w:cs="Tahoma"/>
          <w:sz w:val="16"/>
          <w:szCs w:val="16"/>
          <w:lang w:val="ru-RU"/>
        </w:rPr>
      </w:pPr>
    </w:p>
    <w:p w14:paraId="157E8F03" w14:textId="77777777" w:rsidR="00AF0A60" w:rsidRDefault="00AF0A60" w:rsidP="00AF0A60">
      <w:pPr>
        <w:spacing w:line="180" w:lineRule="exact"/>
        <w:rPr>
          <w:rFonts w:ascii="Tahoma" w:eastAsia="Tahoma" w:hAnsi="Tahoma" w:cs="Tahoma"/>
          <w:sz w:val="16"/>
          <w:szCs w:val="16"/>
          <w:lang w:val="ru-RU"/>
        </w:rPr>
      </w:pPr>
    </w:p>
    <w:p w14:paraId="3B5842BA" w14:textId="338F24AB" w:rsidR="0030601D" w:rsidRPr="00AF0A60" w:rsidRDefault="00F6773C" w:rsidP="00AF0A60">
      <w:pPr>
        <w:spacing w:line="180" w:lineRule="exact"/>
        <w:rPr>
          <w:sz w:val="16"/>
          <w:szCs w:val="16"/>
          <w:lang w:val="ru-RU"/>
        </w:rPr>
      </w:pPr>
      <w:r>
        <w:rPr>
          <w:rFonts w:asciiTheme="minorHAnsi" w:eastAsia="Calibri" w:hAnsiTheme="minorHAnsi" w:cstheme="minorHAnsi"/>
          <w:i/>
          <w:spacing w:val="1"/>
          <w:sz w:val="24"/>
          <w:szCs w:val="24"/>
        </w:rPr>
        <w:t>Sarajevo</w:t>
      </w:r>
      <w:r w:rsidR="007B2BBE" w:rsidRPr="00DE0108">
        <w:rPr>
          <w:rFonts w:asciiTheme="minorHAnsi" w:eastAsia="Calibri" w:hAnsiTheme="minorHAnsi" w:cstheme="minorHAnsi"/>
          <w:i/>
          <w:sz w:val="24"/>
          <w:szCs w:val="24"/>
          <w:lang w:val="ru-RU"/>
        </w:rPr>
        <w:t>,</w:t>
      </w:r>
      <w:r w:rsidR="000306E7" w:rsidRPr="00DE0108">
        <w:rPr>
          <w:rFonts w:asciiTheme="minorHAnsi" w:eastAsia="Calibri" w:hAnsiTheme="minorHAnsi" w:cstheme="minorHAnsi"/>
          <w:spacing w:val="1"/>
          <w:sz w:val="24"/>
          <w:szCs w:val="24"/>
          <w:lang w:val="ru-RU"/>
        </w:rPr>
        <w:t xml:space="preserve"> </w:t>
      </w:r>
      <w:r w:rsidR="00DE0108" w:rsidRPr="00DE0108">
        <w:rPr>
          <w:rFonts w:asciiTheme="minorHAnsi" w:eastAsia="Calibri" w:hAnsiTheme="minorHAnsi" w:cstheme="minorHAnsi"/>
          <w:spacing w:val="1"/>
          <w:sz w:val="24"/>
          <w:szCs w:val="24"/>
          <w:lang w:val="ru-RU"/>
        </w:rPr>
        <w:t>23.</w:t>
      </w:r>
      <w:r w:rsidR="00DE0108">
        <w:rPr>
          <w:rFonts w:asciiTheme="minorHAnsi" w:eastAsia="Calibri" w:hAnsiTheme="minorHAnsi" w:cstheme="minorHAnsi"/>
          <w:spacing w:val="1"/>
          <w:sz w:val="24"/>
          <w:szCs w:val="24"/>
          <w:lang w:val="bs-Latn-BA"/>
        </w:rPr>
        <w:t>05</w:t>
      </w:r>
      <w:r w:rsidR="00DE0108">
        <w:rPr>
          <w:rFonts w:asciiTheme="minorHAnsi" w:eastAsia="Calibri" w:hAnsiTheme="minorHAnsi" w:cstheme="minorHAnsi"/>
          <w:spacing w:val="1"/>
          <w:sz w:val="24"/>
          <w:szCs w:val="24"/>
          <w:lang w:val="ru-RU"/>
        </w:rPr>
        <w:t>.2024</w:t>
      </w:r>
      <w:r w:rsidRPr="00DE0108">
        <w:rPr>
          <w:rFonts w:asciiTheme="minorHAnsi" w:eastAsia="Calibri" w:hAnsiTheme="minorHAnsi" w:cstheme="minorHAnsi"/>
          <w:spacing w:val="1"/>
          <w:sz w:val="24"/>
          <w:szCs w:val="24"/>
          <w:lang w:val="ru-RU"/>
        </w:rPr>
        <w:t>.</w:t>
      </w:r>
      <w:r w:rsidR="004E7CBD" w:rsidRPr="00DE0108">
        <w:rPr>
          <w:rFonts w:asciiTheme="minorHAnsi" w:eastAsia="Calibri" w:hAnsiTheme="minorHAnsi" w:cstheme="minorHAnsi"/>
          <w:spacing w:val="1"/>
          <w:sz w:val="24"/>
          <w:szCs w:val="24"/>
          <w:lang w:val="ru-RU"/>
        </w:rPr>
        <w:t xml:space="preserve"> </w:t>
      </w:r>
      <w:proofErr w:type="spellStart"/>
      <w:r w:rsidR="004E7CBD" w:rsidRPr="00AF2806">
        <w:rPr>
          <w:rFonts w:asciiTheme="minorHAnsi" w:eastAsia="Calibri" w:hAnsiTheme="minorHAnsi" w:cstheme="minorHAnsi"/>
          <w:spacing w:val="1"/>
          <w:sz w:val="24"/>
          <w:szCs w:val="24"/>
        </w:rPr>
        <w:t>godin</w:t>
      </w:r>
      <w:r w:rsidR="00547C5F" w:rsidRPr="00AF2806">
        <w:rPr>
          <w:rFonts w:asciiTheme="minorHAnsi" w:eastAsia="Calibri" w:hAnsiTheme="minorHAnsi" w:cstheme="minorHAnsi"/>
          <w:spacing w:val="1"/>
          <w:sz w:val="24"/>
          <w:szCs w:val="24"/>
        </w:rPr>
        <w:t>a</w:t>
      </w:r>
      <w:proofErr w:type="spellEnd"/>
    </w:p>
    <w:p w14:paraId="0033398D" w14:textId="2BA11F84" w:rsidR="000306E7" w:rsidRPr="00DE0108" w:rsidRDefault="00C1339A" w:rsidP="00C35F0C">
      <w:pPr>
        <w:spacing w:line="360" w:lineRule="auto"/>
        <w:jc w:val="both"/>
        <w:rPr>
          <w:rFonts w:asciiTheme="minorHAnsi" w:eastAsia="Calibri" w:hAnsiTheme="minorHAnsi" w:cstheme="minorHAnsi"/>
          <w:sz w:val="24"/>
          <w:szCs w:val="24"/>
          <w:lang w:val="ru-RU"/>
        </w:rPr>
      </w:pPr>
      <w:r w:rsidRPr="00544CC8">
        <w:rPr>
          <w:rFonts w:asciiTheme="minorHAnsi" w:eastAsia="Calibri" w:hAnsiTheme="minorHAnsi" w:cstheme="minorHAnsi"/>
          <w:i/>
          <w:spacing w:val="1"/>
          <w:sz w:val="24"/>
          <w:szCs w:val="24"/>
        </w:rPr>
        <w:t>M</w:t>
      </w:r>
      <w:r w:rsidRPr="00544CC8">
        <w:rPr>
          <w:rFonts w:asciiTheme="minorHAnsi" w:eastAsia="Calibri" w:hAnsiTheme="minorHAnsi" w:cstheme="minorHAnsi"/>
          <w:i/>
          <w:sz w:val="24"/>
          <w:szCs w:val="24"/>
        </w:rPr>
        <w:t>E</w:t>
      </w:r>
      <w:r w:rsidRPr="00544CC8">
        <w:rPr>
          <w:rFonts w:asciiTheme="minorHAnsi" w:eastAsia="Calibri" w:hAnsiTheme="minorHAnsi" w:cstheme="minorHAnsi"/>
          <w:i/>
          <w:spacing w:val="1"/>
          <w:sz w:val="24"/>
          <w:szCs w:val="24"/>
        </w:rPr>
        <w:t>D</w:t>
      </w:r>
      <w:r w:rsidRPr="00544CC8">
        <w:rPr>
          <w:rFonts w:asciiTheme="minorHAnsi" w:eastAsia="Calibri" w:hAnsiTheme="minorHAnsi" w:cstheme="minorHAnsi"/>
          <w:i/>
          <w:sz w:val="24"/>
          <w:szCs w:val="24"/>
        </w:rPr>
        <w:t>I</w:t>
      </w:r>
      <w:r w:rsidRPr="00544CC8">
        <w:rPr>
          <w:rFonts w:asciiTheme="minorHAnsi" w:eastAsia="Calibri" w:hAnsiTheme="minorHAnsi" w:cstheme="minorHAnsi"/>
          <w:i/>
          <w:spacing w:val="-1"/>
          <w:sz w:val="24"/>
          <w:szCs w:val="24"/>
        </w:rPr>
        <w:t>J</w:t>
      </w:r>
      <w:r w:rsidRPr="00544CC8">
        <w:rPr>
          <w:rFonts w:asciiTheme="minorHAnsi" w:eastAsia="Calibri" w:hAnsiTheme="minorHAnsi" w:cstheme="minorHAnsi"/>
          <w:i/>
          <w:spacing w:val="-3"/>
          <w:sz w:val="24"/>
          <w:szCs w:val="24"/>
        </w:rPr>
        <w:t>I</w:t>
      </w:r>
      <w:r w:rsidRPr="00544CC8">
        <w:rPr>
          <w:rFonts w:asciiTheme="minorHAnsi" w:eastAsia="Calibri" w:hAnsiTheme="minorHAnsi" w:cstheme="minorHAnsi"/>
          <w:i/>
          <w:spacing w:val="1"/>
          <w:sz w:val="24"/>
          <w:szCs w:val="24"/>
        </w:rPr>
        <w:t>M</w:t>
      </w:r>
      <w:r w:rsidRPr="00544CC8">
        <w:rPr>
          <w:rFonts w:asciiTheme="minorHAnsi" w:eastAsia="Calibri" w:hAnsiTheme="minorHAnsi" w:cstheme="minorHAnsi"/>
          <w:i/>
          <w:sz w:val="24"/>
          <w:szCs w:val="24"/>
        </w:rPr>
        <w:t>A</w:t>
      </w:r>
    </w:p>
    <w:p w14:paraId="36DAA34C" w14:textId="28354AAA" w:rsidR="000E7361" w:rsidRDefault="00F3652C" w:rsidP="00D22A9B">
      <w:pPr>
        <w:jc w:val="center"/>
        <w:rPr>
          <w:rFonts w:asciiTheme="minorHAnsi" w:hAnsiTheme="minorHAnsi" w:cstheme="minorHAnsi"/>
          <w:b/>
          <w:noProof/>
          <w:sz w:val="24"/>
          <w:szCs w:val="24"/>
          <w:lang w:val="hr-HR" w:eastAsia="en-GB"/>
        </w:rPr>
      </w:pPr>
      <w:r w:rsidRPr="00F3652C">
        <w:rPr>
          <w:rFonts w:asciiTheme="minorHAnsi" w:hAnsiTheme="minorHAnsi" w:cstheme="minorHAnsi"/>
          <w:b/>
          <w:noProof/>
          <w:sz w:val="24"/>
          <w:szCs w:val="24"/>
          <w:lang w:val="hr-HR" w:eastAsia="en-GB"/>
        </w:rPr>
        <w:t>SAOPĆENJE ZA MEDIJE</w:t>
      </w:r>
      <w:r>
        <w:rPr>
          <w:rFonts w:asciiTheme="minorHAnsi" w:hAnsiTheme="minorHAnsi" w:cstheme="minorHAnsi"/>
          <w:b/>
          <w:noProof/>
          <w:sz w:val="24"/>
          <w:szCs w:val="24"/>
          <w:lang w:val="hr-HR" w:eastAsia="en-GB"/>
        </w:rPr>
        <w:t xml:space="preserve"> </w:t>
      </w:r>
    </w:p>
    <w:p w14:paraId="0D50E672" w14:textId="3779EB01" w:rsidR="00AD7BB9" w:rsidRPr="00122200" w:rsidRDefault="00AD7BB9" w:rsidP="00122200">
      <w:pPr>
        <w:jc w:val="center"/>
        <w:rPr>
          <w:rFonts w:asciiTheme="minorHAnsi" w:hAnsiTheme="minorHAnsi" w:cstheme="minorHAnsi"/>
          <w:b/>
          <w:noProof/>
          <w:sz w:val="24"/>
          <w:szCs w:val="24"/>
          <w:lang w:val="hr-HR" w:eastAsia="en-GB"/>
        </w:rPr>
      </w:pPr>
      <w:r>
        <w:rPr>
          <w:rFonts w:asciiTheme="minorHAnsi" w:hAnsiTheme="minorHAnsi" w:cstheme="minorHAnsi"/>
          <w:b/>
          <w:noProof/>
          <w:sz w:val="24"/>
          <w:szCs w:val="24"/>
          <w:lang w:val="hr-HR" w:eastAsia="en-GB"/>
        </w:rPr>
        <w:t>B</w:t>
      </w:r>
      <w:r w:rsidR="00122200">
        <w:rPr>
          <w:rFonts w:asciiTheme="minorHAnsi" w:hAnsiTheme="minorHAnsi" w:cstheme="minorHAnsi"/>
          <w:b/>
          <w:noProof/>
          <w:sz w:val="24"/>
          <w:szCs w:val="24"/>
          <w:lang w:val="hr-HR" w:eastAsia="en-GB"/>
        </w:rPr>
        <w:t xml:space="preserve">iH </w:t>
      </w:r>
      <w:r w:rsidR="00082B8C" w:rsidRPr="00082B8C">
        <w:rPr>
          <w:rFonts w:asciiTheme="minorHAnsi" w:hAnsiTheme="minorHAnsi" w:cstheme="minorHAnsi"/>
          <w:b/>
          <w:noProof/>
          <w:sz w:val="24"/>
          <w:szCs w:val="24"/>
          <w:lang w:val="hr-HR" w:eastAsia="en-GB"/>
        </w:rPr>
        <w:t>treba ubrzati reforme</w:t>
      </w:r>
      <w:r w:rsidR="00122200" w:rsidRPr="00122200">
        <w:rPr>
          <w:lang w:val="hr-HR"/>
        </w:rPr>
        <w:t xml:space="preserve"> </w:t>
      </w:r>
      <w:r w:rsidR="00122200" w:rsidRPr="00122200">
        <w:rPr>
          <w:rFonts w:asciiTheme="minorHAnsi" w:hAnsiTheme="minorHAnsi" w:cstheme="minorHAnsi"/>
          <w:b/>
          <w:noProof/>
          <w:sz w:val="24"/>
          <w:szCs w:val="24"/>
          <w:lang w:val="hr-HR" w:eastAsia="en-GB"/>
        </w:rPr>
        <w:t xml:space="preserve">i iskoristiti priliku koju pruža Plan rasta </w:t>
      </w:r>
    </w:p>
    <w:p w14:paraId="5308A353" w14:textId="77777777" w:rsidR="00082B8C" w:rsidRDefault="00082B8C" w:rsidP="00082B8C">
      <w:pPr>
        <w:jc w:val="center"/>
        <w:rPr>
          <w:rFonts w:asciiTheme="minorHAnsi" w:hAnsiTheme="minorHAnsi" w:cstheme="minorHAnsi"/>
          <w:bCs/>
          <w:noProof/>
          <w:sz w:val="24"/>
          <w:szCs w:val="24"/>
          <w:lang w:val="hr-HR" w:eastAsia="en-GB"/>
        </w:rPr>
      </w:pPr>
    </w:p>
    <w:p w14:paraId="7903BBF6" w14:textId="5D570C06" w:rsidR="000E7361" w:rsidRDefault="00CC5704" w:rsidP="00CC5704">
      <w:pPr>
        <w:jc w:val="both"/>
        <w:rPr>
          <w:rFonts w:asciiTheme="minorHAnsi" w:hAnsiTheme="minorHAnsi" w:cstheme="minorHAnsi"/>
          <w:bCs/>
          <w:noProof/>
          <w:sz w:val="24"/>
          <w:szCs w:val="24"/>
          <w:lang w:val="hr-HR" w:eastAsia="en-GB"/>
        </w:rPr>
      </w:pPr>
      <w:r>
        <w:rPr>
          <w:rFonts w:asciiTheme="minorHAnsi" w:hAnsiTheme="minorHAnsi" w:cstheme="minorHAnsi"/>
          <w:bCs/>
          <w:noProof/>
          <w:sz w:val="24"/>
          <w:szCs w:val="24"/>
          <w:lang w:val="hr-HR" w:eastAsia="en-GB"/>
        </w:rPr>
        <w:t xml:space="preserve">Na 7. </w:t>
      </w:r>
      <w:r w:rsidR="000E7361">
        <w:rPr>
          <w:rFonts w:asciiTheme="minorHAnsi" w:hAnsiTheme="minorHAnsi" w:cstheme="minorHAnsi"/>
          <w:bCs/>
          <w:noProof/>
          <w:sz w:val="24"/>
          <w:szCs w:val="24"/>
          <w:lang w:val="hr-HR" w:eastAsia="en-GB"/>
        </w:rPr>
        <w:t xml:space="preserve">sastanku </w:t>
      </w:r>
      <w:r w:rsidR="009E0F1E">
        <w:rPr>
          <w:rFonts w:asciiTheme="minorHAnsi" w:hAnsiTheme="minorHAnsi" w:cstheme="minorHAnsi"/>
          <w:bCs/>
          <w:noProof/>
          <w:sz w:val="24"/>
          <w:szCs w:val="24"/>
          <w:lang w:val="hr-HR" w:eastAsia="en-GB"/>
        </w:rPr>
        <w:t>Pododbora za ekonomska i finans</w:t>
      </w:r>
      <w:r>
        <w:rPr>
          <w:rFonts w:asciiTheme="minorHAnsi" w:hAnsiTheme="minorHAnsi" w:cstheme="minorHAnsi"/>
          <w:bCs/>
          <w:noProof/>
          <w:sz w:val="24"/>
          <w:szCs w:val="24"/>
          <w:lang w:val="hr-HR" w:eastAsia="en-GB"/>
        </w:rPr>
        <w:t xml:space="preserve">ijska pitanja i statistiku, </w:t>
      </w:r>
      <w:r w:rsidR="000E7361">
        <w:rPr>
          <w:rFonts w:asciiTheme="minorHAnsi" w:hAnsiTheme="minorHAnsi" w:cstheme="minorHAnsi"/>
          <w:bCs/>
          <w:noProof/>
          <w:sz w:val="24"/>
          <w:szCs w:val="24"/>
          <w:lang w:val="hr-HR" w:eastAsia="en-GB"/>
        </w:rPr>
        <w:t xml:space="preserve">koji je održan </w:t>
      </w:r>
      <w:r w:rsidR="00D22A9B">
        <w:rPr>
          <w:rFonts w:asciiTheme="minorHAnsi" w:hAnsiTheme="minorHAnsi" w:cstheme="minorHAnsi"/>
          <w:bCs/>
          <w:noProof/>
          <w:sz w:val="24"/>
          <w:szCs w:val="24"/>
          <w:lang w:val="hr-HR" w:eastAsia="en-GB"/>
        </w:rPr>
        <w:t xml:space="preserve">23. maja </w:t>
      </w:r>
      <w:r w:rsidR="000E7361">
        <w:rPr>
          <w:rFonts w:asciiTheme="minorHAnsi" w:hAnsiTheme="minorHAnsi" w:cstheme="minorHAnsi"/>
          <w:bCs/>
          <w:noProof/>
          <w:sz w:val="24"/>
          <w:szCs w:val="24"/>
          <w:lang w:val="hr-HR" w:eastAsia="en-GB"/>
        </w:rPr>
        <w:t>2024. godi</w:t>
      </w:r>
      <w:r>
        <w:rPr>
          <w:rFonts w:asciiTheme="minorHAnsi" w:hAnsiTheme="minorHAnsi" w:cstheme="minorHAnsi"/>
          <w:bCs/>
          <w:noProof/>
          <w:sz w:val="24"/>
          <w:szCs w:val="24"/>
          <w:lang w:val="hr-HR" w:eastAsia="en-GB"/>
        </w:rPr>
        <w:t xml:space="preserve">ne u Sarajevu (hobridni format), ocjenjeno je kako je Bosna i Hercegovina (BiH) u </w:t>
      </w:r>
      <w:r w:rsidRPr="000E7361">
        <w:rPr>
          <w:rFonts w:asciiTheme="minorHAnsi" w:hAnsiTheme="minorHAnsi" w:cstheme="minorHAnsi"/>
          <w:bCs/>
          <w:noProof/>
          <w:sz w:val="24"/>
          <w:szCs w:val="24"/>
          <w:lang w:val="hr-HR" w:eastAsia="en-GB"/>
        </w:rPr>
        <w:t>ranoj fazi uspostavljanja f</w:t>
      </w:r>
      <w:r>
        <w:rPr>
          <w:rFonts w:asciiTheme="minorHAnsi" w:hAnsiTheme="minorHAnsi" w:cstheme="minorHAnsi"/>
          <w:bCs/>
          <w:noProof/>
          <w:sz w:val="24"/>
          <w:szCs w:val="24"/>
          <w:lang w:val="hr-HR" w:eastAsia="en-GB"/>
        </w:rPr>
        <w:t xml:space="preserve">unkcionalne tržišne ekonomije, dok je </w:t>
      </w:r>
      <w:r w:rsidRPr="000E7361">
        <w:rPr>
          <w:rFonts w:asciiTheme="minorHAnsi" w:hAnsiTheme="minorHAnsi" w:cstheme="minorHAnsi"/>
          <w:bCs/>
          <w:noProof/>
          <w:sz w:val="24"/>
          <w:szCs w:val="24"/>
          <w:lang w:val="hr-HR" w:eastAsia="en-GB"/>
        </w:rPr>
        <w:t>pogledu kapaciteta za suočavanje sa konkurentskim pritiskom i tržišnim silama unutar E</w:t>
      </w:r>
      <w:r>
        <w:rPr>
          <w:rFonts w:asciiTheme="minorHAnsi" w:hAnsiTheme="minorHAnsi" w:cstheme="minorHAnsi"/>
          <w:bCs/>
          <w:noProof/>
          <w:sz w:val="24"/>
          <w:szCs w:val="24"/>
          <w:lang w:val="hr-HR" w:eastAsia="en-GB"/>
        </w:rPr>
        <w:t>vropske unije (E</w:t>
      </w:r>
      <w:r w:rsidRPr="000E7361">
        <w:rPr>
          <w:rFonts w:asciiTheme="minorHAnsi" w:hAnsiTheme="minorHAnsi" w:cstheme="minorHAnsi"/>
          <w:bCs/>
          <w:noProof/>
          <w:sz w:val="24"/>
          <w:szCs w:val="24"/>
          <w:lang w:val="hr-HR" w:eastAsia="en-GB"/>
        </w:rPr>
        <w:t>U</w:t>
      </w:r>
      <w:r>
        <w:rPr>
          <w:rFonts w:asciiTheme="minorHAnsi" w:hAnsiTheme="minorHAnsi" w:cstheme="minorHAnsi"/>
          <w:bCs/>
          <w:noProof/>
          <w:sz w:val="24"/>
          <w:szCs w:val="24"/>
          <w:lang w:val="hr-HR" w:eastAsia="en-GB"/>
        </w:rPr>
        <w:t xml:space="preserve">) postignut </w:t>
      </w:r>
      <w:r w:rsidRPr="000E7361">
        <w:rPr>
          <w:rFonts w:asciiTheme="minorHAnsi" w:hAnsiTheme="minorHAnsi" w:cstheme="minorHAnsi"/>
          <w:bCs/>
          <w:noProof/>
          <w:sz w:val="24"/>
          <w:szCs w:val="24"/>
          <w:lang w:val="hr-HR" w:eastAsia="en-GB"/>
        </w:rPr>
        <w:t>ograničen napredak</w:t>
      </w:r>
      <w:r>
        <w:rPr>
          <w:rFonts w:asciiTheme="minorHAnsi" w:hAnsiTheme="minorHAnsi" w:cstheme="minorHAnsi"/>
          <w:bCs/>
          <w:noProof/>
          <w:sz w:val="24"/>
          <w:szCs w:val="24"/>
          <w:lang w:val="hr-HR" w:eastAsia="en-GB"/>
        </w:rPr>
        <w:t xml:space="preserve">. </w:t>
      </w:r>
    </w:p>
    <w:p w14:paraId="06CBCAEE" w14:textId="77777777" w:rsidR="000E7361" w:rsidRDefault="000E7361" w:rsidP="000E7361">
      <w:pPr>
        <w:jc w:val="both"/>
        <w:rPr>
          <w:rFonts w:asciiTheme="minorHAnsi" w:hAnsiTheme="minorHAnsi" w:cstheme="minorHAnsi"/>
          <w:bCs/>
          <w:noProof/>
          <w:sz w:val="24"/>
          <w:szCs w:val="24"/>
          <w:lang w:val="hr-HR" w:eastAsia="en-GB"/>
        </w:rPr>
      </w:pPr>
    </w:p>
    <w:p w14:paraId="75434672" w14:textId="7FB9763E" w:rsidR="000E7361" w:rsidRDefault="000E7361" w:rsidP="005774BB">
      <w:pPr>
        <w:jc w:val="both"/>
        <w:rPr>
          <w:rFonts w:asciiTheme="minorHAnsi" w:hAnsiTheme="minorHAnsi" w:cstheme="minorHAnsi"/>
          <w:bCs/>
          <w:noProof/>
          <w:sz w:val="24"/>
          <w:szCs w:val="24"/>
          <w:lang w:val="hr-HR" w:eastAsia="en-GB"/>
        </w:rPr>
      </w:pPr>
      <w:r>
        <w:rPr>
          <w:rFonts w:asciiTheme="minorHAnsi" w:hAnsiTheme="minorHAnsi" w:cstheme="minorHAnsi"/>
          <w:bCs/>
          <w:noProof/>
          <w:sz w:val="24"/>
          <w:szCs w:val="24"/>
          <w:lang w:val="hr-HR" w:eastAsia="en-GB"/>
        </w:rPr>
        <w:t>E</w:t>
      </w:r>
      <w:r w:rsidR="006C2C56">
        <w:rPr>
          <w:rFonts w:asciiTheme="minorHAnsi" w:hAnsiTheme="minorHAnsi" w:cstheme="minorHAnsi"/>
          <w:bCs/>
          <w:noProof/>
          <w:sz w:val="24"/>
          <w:szCs w:val="24"/>
          <w:lang w:val="hr-HR" w:eastAsia="en-GB"/>
        </w:rPr>
        <w:t>v</w:t>
      </w:r>
      <w:r>
        <w:rPr>
          <w:rFonts w:asciiTheme="minorHAnsi" w:hAnsiTheme="minorHAnsi" w:cstheme="minorHAnsi"/>
          <w:bCs/>
          <w:noProof/>
          <w:sz w:val="24"/>
          <w:szCs w:val="24"/>
          <w:lang w:val="hr-HR" w:eastAsia="en-GB"/>
        </w:rPr>
        <w:t>ropska komisija</w:t>
      </w:r>
      <w:r w:rsidR="00D404BE">
        <w:rPr>
          <w:rFonts w:asciiTheme="minorHAnsi" w:hAnsiTheme="minorHAnsi" w:cstheme="minorHAnsi"/>
          <w:bCs/>
          <w:noProof/>
          <w:sz w:val="24"/>
          <w:szCs w:val="24"/>
          <w:lang w:val="hr-HR" w:eastAsia="en-GB"/>
        </w:rPr>
        <w:t xml:space="preserve"> je navela </w:t>
      </w:r>
      <w:r w:rsidR="006C2C56">
        <w:rPr>
          <w:rFonts w:asciiTheme="minorHAnsi" w:hAnsiTheme="minorHAnsi" w:cstheme="minorHAnsi"/>
          <w:bCs/>
          <w:noProof/>
          <w:sz w:val="24"/>
          <w:szCs w:val="24"/>
          <w:lang w:val="hr-HR" w:eastAsia="en-GB"/>
        </w:rPr>
        <w:t>kako</w:t>
      </w:r>
      <w:r>
        <w:rPr>
          <w:rFonts w:asciiTheme="minorHAnsi" w:hAnsiTheme="minorHAnsi" w:cstheme="minorHAnsi"/>
          <w:bCs/>
          <w:noProof/>
          <w:sz w:val="24"/>
          <w:szCs w:val="24"/>
          <w:lang w:val="hr-HR" w:eastAsia="en-GB"/>
        </w:rPr>
        <w:t xml:space="preserve"> je </w:t>
      </w:r>
      <w:r w:rsidR="009E0F1E">
        <w:rPr>
          <w:rFonts w:asciiTheme="minorHAnsi" w:hAnsiTheme="minorHAnsi" w:cstheme="minorHAnsi"/>
          <w:bCs/>
          <w:noProof/>
          <w:sz w:val="24"/>
          <w:szCs w:val="24"/>
          <w:lang w:val="hr-HR" w:eastAsia="en-GB"/>
        </w:rPr>
        <w:t>finans</w:t>
      </w:r>
      <w:r>
        <w:rPr>
          <w:rFonts w:asciiTheme="minorHAnsi" w:hAnsiTheme="minorHAnsi" w:cstheme="minorHAnsi"/>
          <w:bCs/>
          <w:noProof/>
          <w:sz w:val="24"/>
          <w:szCs w:val="24"/>
          <w:lang w:val="hr-HR" w:eastAsia="en-GB"/>
        </w:rPr>
        <w:t xml:space="preserve">ijski sektor </w:t>
      </w:r>
      <w:r w:rsidRPr="000E7361">
        <w:rPr>
          <w:rFonts w:asciiTheme="minorHAnsi" w:hAnsiTheme="minorHAnsi" w:cstheme="minorHAnsi"/>
          <w:bCs/>
          <w:noProof/>
          <w:sz w:val="24"/>
          <w:szCs w:val="24"/>
          <w:lang w:val="hr-HR" w:eastAsia="en-GB"/>
        </w:rPr>
        <w:t>ostao stabilan</w:t>
      </w:r>
      <w:r w:rsidR="00D404BE">
        <w:rPr>
          <w:rFonts w:asciiTheme="minorHAnsi" w:hAnsiTheme="minorHAnsi" w:cstheme="minorHAnsi"/>
          <w:bCs/>
          <w:noProof/>
          <w:sz w:val="24"/>
          <w:szCs w:val="24"/>
          <w:lang w:val="hr-HR" w:eastAsia="en-GB"/>
        </w:rPr>
        <w:t xml:space="preserve"> i d</w:t>
      </w:r>
      <w:r w:rsidR="00533FEE">
        <w:rPr>
          <w:rFonts w:asciiTheme="minorHAnsi" w:hAnsiTheme="minorHAnsi" w:cstheme="minorHAnsi"/>
          <w:bCs/>
          <w:noProof/>
          <w:sz w:val="24"/>
          <w:szCs w:val="24"/>
          <w:lang w:val="hr-HR" w:eastAsia="en-GB"/>
        </w:rPr>
        <w:t xml:space="preserve">a je </w:t>
      </w:r>
      <w:r w:rsidR="00635CFB">
        <w:rPr>
          <w:rFonts w:asciiTheme="minorHAnsi" w:hAnsiTheme="minorHAnsi" w:cstheme="minorHAnsi"/>
          <w:bCs/>
          <w:noProof/>
          <w:sz w:val="24"/>
          <w:szCs w:val="24"/>
          <w:lang w:val="hr-HR" w:eastAsia="en-GB"/>
        </w:rPr>
        <w:t>BiH pok</w:t>
      </w:r>
      <w:r w:rsidR="006C2C56">
        <w:rPr>
          <w:rFonts w:asciiTheme="minorHAnsi" w:hAnsiTheme="minorHAnsi" w:cstheme="minorHAnsi"/>
          <w:bCs/>
          <w:noProof/>
          <w:sz w:val="24"/>
          <w:szCs w:val="24"/>
          <w:lang w:val="hr-HR" w:eastAsia="en-GB"/>
        </w:rPr>
        <w:t xml:space="preserve">azala otpornost na </w:t>
      </w:r>
      <w:r w:rsidR="003A7912">
        <w:rPr>
          <w:rFonts w:asciiTheme="minorHAnsi" w:hAnsiTheme="minorHAnsi" w:cstheme="minorHAnsi"/>
          <w:bCs/>
          <w:noProof/>
          <w:sz w:val="24"/>
          <w:szCs w:val="24"/>
          <w:lang w:val="hr-HR" w:eastAsia="en-GB"/>
        </w:rPr>
        <w:t xml:space="preserve">brojne </w:t>
      </w:r>
      <w:r w:rsidR="00D404BE">
        <w:rPr>
          <w:rFonts w:asciiTheme="minorHAnsi" w:hAnsiTheme="minorHAnsi" w:cstheme="minorHAnsi"/>
          <w:bCs/>
          <w:noProof/>
          <w:sz w:val="24"/>
          <w:szCs w:val="24"/>
          <w:lang w:val="hr-HR" w:eastAsia="en-GB"/>
        </w:rPr>
        <w:t>šokove</w:t>
      </w:r>
      <w:r w:rsidRPr="000E7361">
        <w:rPr>
          <w:rFonts w:asciiTheme="minorHAnsi" w:hAnsiTheme="minorHAnsi" w:cstheme="minorHAnsi"/>
          <w:bCs/>
          <w:noProof/>
          <w:sz w:val="24"/>
          <w:szCs w:val="24"/>
          <w:lang w:val="hr-HR" w:eastAsia="en-GB"/>
        </w:rPr>
        <w:t xml:space="preserve">, </w:t>
      </w:r>
      <w:r>
        <w:rPr>
          <w:rFonts w:asciiTheme="minorHAnsi" w:hAnsiTheme="minorHAnsi" w:cstheme="minorHAnsi"/>
          <w:bCs/>
          <w:noProof/>
          <w:sz w:val="24"/>
          <w:szCs w:val="24"/>
          <w:lang w:val="hr-HR" w:eastAsia="en-GB"/>
        </w:rPr>
        <w:t>ali da su</w:t>
      </w:r>
      <w:r w:rsidR="006C2C56">
        <w:rPr>
          <w:rFonts w:asciiTheme="minorHAnsi" w:hAnsiTheme="minorHAnsi" w:cstheme="minorHAnsi"/>
          <w:bCs/>
          <w:noProof/>
          <w:sz w:val="24"/>
          <w:szCs w:val="24"/>
          <w:lang w:val="hr-HR" w:eastAsia="en-GB"/>
        </w:rPr>
        <w:t xml:space="preserve"> i dalje</w:t>
      </w:r>
      <w:r>
        <w:rPr>
          <w:rFonts w:asciiTheme="minorHAnsi" w:hAnsiTheme="minorHAnsi" w:cstheme="minorHAnsi"/>
          <w:bCs/>
          <w:noProof/>
          <w:sz w:val="24"/>
          <w:szCs w:val="24"/>
          <w:lang w:val="hr-HR" w:eastAsia="en-GB"/>
        </w:rPr>
        <w:t xml:space="preserve"> prisutni iz</w:t>
      </w:r>
      <w:r w:rsidR="00AD7BB9">
        <w:rPr>
          <w:rFonts w:asciiTheme="minorHAnsi" w:hAnsiTheme="minorHAnsi" w:cstheme="minorHAnsi"/>
          <w:bCs/>
          <w:noProof/>
          <w:sz w:val="24"/>
          <w:szCs w:val="24"/>
          <w:lang w:val="hr-HR" w:eastAsia="en-GB"/>
        </w:rPr>
        <w:t xml:space="preserve">azovi, među ostalim, vezano za </w:t>
      </w:r>
      <w:r w:rsidR="00D404BE">
        <w:rPr>
          <w:rFonts w:asciiTheme="minorHAnsi" w:hAnsiTheme="minorHAnsi" w:cstheme="minorHAnsi"/>
          <w:bCs/>
          <w:noProof/>
          <w:sz w:val="24"/>
          <w:szCs w:val="24"/>
          <w:lang w:val="hr-HR" w:eastAsia="en-GB"/>
        </w:rPr>
        <w:t>dobro ekonomsko upravljanje, p</w:t>
      </w:r>
      <w:r>
        <w:rPr>
          <w:rFonts w:asciiTheme="minorHAnsi" w:hAnsiTheme="minorHAnsi" w:cstheme="minorHAnsi"/>
          <w:bCs/>
          <w:noProof/>
          <w:sz w:val="24"/>
          <w:szCs w:val="24"/>
          <w:lang w:val="hr-HR" w:eastAsia="en-GB"/>
        </w:rPr>
        <w:t xml:space="preserve">oslovno okruženje, </w:t>
      </w:r>
      <w:r w:rsidR="006C2C56">
        <w:rPr>
          <w:rFonts w:asciiTheme="minorHAnsi" w:hAnsiTheme="minorHAnsi" w:cstheme="minorHAnsi"/>
          <w:bCs/>
          <w:noProof/>
          <w:sz w:val="24"/>
          <w:szCs w:val="24"/>
          <w:lang w:val="hr-HR" w:eastAsia="en-GB"/>
        </w:rPr>
        <w:t>javna pre</w:t>
      </w:r>
      <w:r w:rsidR="00D404BE">
        <w:rPr>
          <w:rFonts w:asciiTheme="minorHAnsi" w:hAnsiTheme="minorHAnsi" w:cstheme="minorHAnsi"/>
          <w:bCs/>
          <w:noProof/>
          <w:sz w:val="24"/>
          <w:szCs w:val="24"/>
          <w:lang w:val="hr-HR" w:eastAsia="en-GB"/>
        </w:rPr>
        <w:t>duzeća</w:t>
      </w:r>
      <w:r w:rsidR="00AD7BB9">
        <w:rPr>
          <w:rFonts w:asciiTheme="minorHAnsi" w:hAnsiTheme="minorHAnsi" w:cstheme="minorHAnsi"/>
          <w:bCs/>
          <w:noProof/>
          <w:sz w:val="24"/>
          <w:szCs w:val="24"/>
          <w:lang w:val="hr-HR" w:eastAsia="en-GB"/>
        </w:rPr>
        <w:t>, digitalnu</w:t>
      </w:r>
      <w:r w:rsidR="00D404BE">
        <w:rPr>
          <w:rFonts w:asciiTheme="minorHAnsi" w:hAnsiTheme="minorHAnsi" w:cstheme="minorHAnsi"/>
          <w:bCs/>
          <w:noProof/>
          <w:sz w:val="24"/>
          <w:szCs w:val="24"/>
          <w:lang w:val="hr-HR" w:eastAsia="en-GB"/>
        </w:rPr>
        <w:t xml:space="preserve"> tran</w:t>
      </w:r>
      <w:r w:rsidR="00AD7BB9">
        <w:rPr>
          <w:rFonts w:asciiTheme="minorHAnsi" w:hAnsiTheme="minorHAnsi" w:cstheme="minorHAnsi"/>
          <w:bCs/>
          <w:noProof/>
          <w:sz w:val="24"/>
          <w:szCs w:val="24"/>
          <w:lang w:val="hr-HR" w:eastAsia="en-GB"/>
        </w:rPr>
        <w:t>ziciju</w:t>
      </w:r>
      <w:r w:rsidR="00D404BE">
        <w:rPr>
          <w:rFonts w:asciiTheme="minorHAnsi" w:hAnsiTheme="minorHAnsi" w:cstheme="minorHAnsi"/>
          <w:bCs/>
          <w:noProof/>
          <w:sz w:val="24"/>
          <w:szCs w:val="24"/>
          <w:lang w:val="hr-HR" w:eastAsia="en-GB"/>
        </w:rPr>
        <w:t xml:space="preserve"> i kvalitetu obrazovanja. </w:t>
      </w:r>
    </w:p>
    <w:p w14:paraId="5F9C7994" w14:textId="77777777" w:rsidR="000E7361" w:rsidRDefault="000E7361" w:rsidP="005774BB">
      <w:pPr>
        <w:jc w:val="both"/>
        <w:rPr>
          <w:rFonts w:asciiTheme="minorHAnsi" w:hAnsiTheme="minorHAnsi" w:cstheme="minorHAnsi"/>
          <w:bCs/>
          <w:noProof/>
          <w:sz w:val="24"/>
          <w:szCs w:val="24"/>
          <w:lang w:val="hr-HR" w:eastAsia="en-GB"/>
        </w:rPr>
      </w:pPr>
    </w:p>
    <w:p w14:paraId="493D31CC" w14:textId="370099A0" w:rsidR="00D404BE" w:rsidRDefault="00D404BE" w:rsidP="00D404BE">
      <w:pPr>
        <w:jc w:val="both"/>
        <w:rPr>
          <w:rFonts w:asciiTheme="minorHAnsi" w:hAnsiTheme="minorHAnsi" w:cstheme="minorHAnsi"/>
          <w:bCs/>
          <w:noProof/>
          <w:sz w:val="24"/>
          <w:szCs w:val="24"/>
          <w:lang w:val="hr-HR" w:eastAsia="en-GB"/>
        </w:rPr>
      </w:pPr>
      <w:r>
        <w:rPr>
          <w:rFonts w:asciiTheme="minorHAnsi" w:hAnsiTheme="minorHAnsi" w:cstheme="minorHAnsi"/>
          <w:bCs/>
          <w:noProof/>
          <w:sz w:val="24"/>
          <w:szCs w:val="24"/>
          <w:lang w:val="hr-HR" w:eastAsia="en-GB"/>
        </w:rPr>
        <w:t xml:space="preserve">Komisija je istaknula kako BiH treba </w:t>
      </w:r>
      <w:r w:rsidR="002B557C">
        <w:rPr>
          <w:rFonts w:asciiTheme="minorHAnsi" w:hAnsiTheme="minorHAnsi" w:cstheme="minorHAnsi"/>
          <w:bCs/>
          <w:noProof/>
          <w:sz w:val="24"/>
          <w:szCs w:val="24"/>
          <w:lang w:val="hr-HR" w:eastAsia="en-GB"/>
        </w:rPr>
        <w:t xml:space="preserve">ubrzati reforme i </w:t>
      </w:r>
      <w:r>
        <w:rPr>
          <w:rFonts w:asciiTheme="minorHAnsi" w:hAnsiTheme="minorHAnsi" w:cstheme="minorHAnsi"/>
          <w:bCs/>
          <w:noProof/>
          <w:sz w:val="24"/>
          <w:szCs w:val="24"/>
          <w:lang w:val="hr-HR" w:eastAsia="en-GB"/>
        </w:rPr>
        <w:t>iskoristiti priliku koju pruža Plan rasta za Zapadni Balkan kao i</w:t>
      </w:r>
      <w:r w:rsidR="00AD7BB9">
        <w:rPr>
          <w:rFonts w:asciiTheme="minorHAnsi" w:hAnsiTheme="minorHAnsi" w:cstheme="minorHAnsi"/>
          <w:bCs/>
          <w:noProof/>
          <w:sz w:val="24"/>
          <w:szCs w:val="24"/>
          <w:lang w:val="hr-HR" w:eastAsia="en-GB"/>
        </w:rPr>
        <w:t xml:space="preserve"> </w:t>
      </w:r>
      <w:r w:rsidR="0013570B">
        <w:rPr>
          <w:rFonts w:asciiTheme="minorHAnsi" w:hAnsiTheme="minorHAnsi" w:cstheme="minorHAnsi"/>
          <w:bCs/>
          <w:noProof/>
          <w:sz w:val="24"/>
          <w:szCs w:val="24"/>
          <w:lang w:val="hr-HR" w:eastAsia="en-GB"/>
        </w:rPr>
        <w:t xml:space="preserve">trenutak </w:t>
      </w:r>
      <w:r>
        <w:rPr>
          <w:rFonts w:asciiTheme="minorHAnsi" w:hAnsiTheme="minorHAnsi" w:cstheme="minorHAnsi"/>
          <w:bCs/>
          <w:noProof/>
          <w:sz w:val="24"/>
          <w:szCs w:val="24"/>
          <w:lang w:val="hr-HR" w:eastAsia="en-GB"/>
        </w:rPr>
        <w:t>da se n</w:t>
      </w:r>
      <w:r w:rsidR="00AD7BB9">
        <w:rPr>
          <w:rFonts w:asciiTheme="minorHAnsi" w:hAnsiTheme="minorHAnsi" w:cstheme="minorHAnsi"/>
          <w:bCs/>
          <w:noProof/>
          <w:sz w:val="24"/>
          <w:szCs w:val="24"/>
          <w:lang w:val="hr-HR" w:eastAsia="en-GB"/>
        </w:rPr>
        <w:t>apreduje u procesu pristupanja u EU</w:t>
      </w:r>
      <w:r>
        <w:rPr>
          <w:rFonts w:asciiTheme="minorHAnsi" w:hAnsiTheme="minorHAnsi" w:cstheme="minorHAnsi"/>
          <w:bCs/>
          <w:noProof/>
          <w:sz w:val="24"/>
          <w:szCs w:val="24"/>
          <w:lang w:val="hr-HR" w:eastAsia="en-GB"/>
        </w:rPr>
        <w:t xml:space="preserve">.  </w:t>
      </w:r>
    </w:p>
    <w:p w14:paraId="742F12F0" w14:textId="5BB539E1" w:rsidR="00D404BE" w:rsidRDefault="00D404BE" w:rsidP="00D404BE">
      <w:pPr>
        <w:jc w:val="both"/>
        <w:rPr>
          <w:rFonts w:asciiTheme="minorHAnsi" w:hAnsiTheme="minorHAnsi" w:cstheme="minorHAnsi"/>
          <w:bCs/>
          <w:noProof/>
          <w:sz w:val="24"/>
          <w:szCs w:val="24"/>
          <w:lang w:val="hr-HR" w:eastAsia="en-GB"/>
        </w:rPr>
      </w:pPr>
    </w:p>
    <w:p w14:paraId="5D74DE8A" w14:textId="04FEBDFA" w:rsidR="002B066B" w:rsidRDefault="00082B8C" w:rsidP="00635CFB">
      <w:pPr>
        <w:jc w:val="both"/>
        <w:rPr>
          <w:rFonts w:asciiTheme="minorHAnsi" w:hAnsiTheme="minorHAnsi" w:cstheme="minorHAnsi"/>
          <w:bCs/>
          <w:noProof/>
          <w:sz w:val="24"/>
          <w:szCs w:val="24"/>
          <w:lang w:val="hr-HR" w:eastAsia="en-GB"/>
        </w:rPr>
      </w:pPr>
      <w:r w:rsidRPr="00635CFB">
        <w:rPr>
          <w:rFonts w:asciiTheme="minorHAnsi" w:hAnsiTheme="minorHAnsi" w:cstheme="minorHAnsi"/>
          <w:bCs/>
          <w:noProof/>
          <w:sz w:val="24"/>
          <w:szCs w:val="24"/>
          <w:lang w:val="hr-HR" w:eastAsia="en-GB"/>
        </w:rPr>
        <w:t xml:space="preserve">Konstatirano je kako je u BiH u 2023. godini nastavljen trend rasta ekonomske aktivnosti, ali je </w:t>
      </w:r>
      <w:r w:rsidR="0013570B">
        <w:rPr>
          <w:rFonts w:asciiTheme="minorHAnsi" w:hAnsiTheme="minorHAnsi" w:cstheme="minorHAnsi"/>
          <w:bCs/>
          <w:noProof/>
          <w:sz w:val="24"/>
          <w:szCs w:val="24"/>
          <w:lang w:val="hr-HR" w:eastAsia="en-GB"/>
        </w:rPr>
        <w:t xml:space="preserve">bio </w:t>
      </w:r>
      <w:r w:rsidRPr="00635CFB">
        <w:rPr>
          <w:rFonts w:asciiTheme="minorHAnsi" w:hAnsiTheme="minorHAnsi" w:cstheme="minorHAnsi"/>
          <w:bCs/>
          <w:noProof/>
          <w:sz w:val="24"/>
          <w:szCs w:val="24"/>
          <w:lang w:val="hr-HR" w:eastAsia="en-GB"/>
        </w:rPr>
        <w:t xml:space="preserve">nešto sporiji u odnosu na prethodnu godinu. </w:t>
      </w:r>
      <w:r w:rsidR="005D6981" w:rsidRPr="00635CFB">
        <w:rPr>
          <w:rFonts w:asciiTheme="minorHAnsi" w:hAnsiTheme="minorHAnsi" w:cstheme="minorHAnsi"/>
          <w:bCs/>
          <w:noProof/>
          <w:sz w:val="24"/>
          <w:szCs w:val="24"/>
          <w:lang w:val="hr-HR" w:eastAsia="en-GB"/>
        </w:rPr>
        <w:t xml:space="preserve">Realni rast </w:t>
      </w:r>
      <w:r w:rsidRPr="00635CFB">
        <w:rPr>
          <w:rFonts w:asciiTheme="minorHAnsi" w:hAnsiTheme="minorHAnsi" w:cstheme="minorHAnsi"/>
          <w:bCs/>
          <w:noProof/>
          <w:sz w:val="24"/>
          <w:szCs w:val="24"/>
          <w:lang w:val="hr-HR" w:eastAsia="en-GB"/>
        </w:rPr>
        <w:t>BDP</w:t>
      </w:r>
      <w:r w:rsidR="005D6981" w:rsidRPr="00635CFB">
        <w:rPr>
          <w:rFonts w:asciiTheme="minorHAnsi" w:hAnsiTheme="minorHAnsi" w:cstheme="minorHAnsi"/>
          <w:bCs/>
          <w:noProof/>
          <w:sz w:val="24"/>
          <w:szCs w:val="24"/>
          <w:lang w:val="hr-HR" w:eastAsia="en-GB"/>
        </w:rPr>
        <w:t>-a</w:t>
      </w:r>
      <w:r w:rsidRPr="00635CFB">
        <w:rPr>
          <w:rFonts w:asciiTheme="minorHAnsi" w:hAnsiTheme="minorHAnsi" w:cstheme="minorHAnsi"/>
          <w:bCs/>
          <w:noProof/>
          <w:sz w:val="24"/>
          <w:szCs w:val="24"/>
          <w:lang w:val="hr-HR" w:eastAsia="en-GB"/>
        </w:rPr>
        <w:t xml:space="preserve"> je u IV</w:t>
      </w:r>
      <w:r w:rsidR="00FE699B" w:rsidRPr="00635CFB">
        <w:rPr>
          <w:rFonts w:asciiTheme="minorHAnsi" w:hAnsiTheme="minorHAnsi" w:cstheme="minorHAnsi"/>
          <w:bCs/>
          <w:noProof/>
          <w:sz w:val="24"/>
          <w:szCs w:val="24"/>
          <w:lang w:val="hr-HR" w:eastAsia="en-GB"/>
        </w:rPr>
        <w:t>.</w:t>
      </w:r>
      <w:r w:rsidRPr="00635CFB">
        <w:rPr>
          <w:rFonts w:asciiTheme="minorHAnsi" w:hAnsiTheme="minorHAnsi" w:cstheme="minorHAnsi"/>
          <w:bCs/>
          <w:noProof/>
          <w:sz w:val="24"/>
          <w:szCs w:val="24"/>
          <w:lang w:val="hr-HR" w:eastAsia="en-GB"/>
        </w:rPr>
        <w:t xml:space="preserve"> kvartalu 2023. godine iznosio 1,7%. U 2024. godini se predviđa daljnji ekonomski oporavak s projekcijom ekonomskog rasta od 2,2%.</w:t>
      </w:r>
      <w:r w:rsidR="00635CFB" w:rsidRPr="00635CFB">
        <w:rPr>
          <w:rFonts w:asciiTheme="minorHAnsi" w:hAnsiTheme="minorHAnsi" w:cstheme="minorHAnsi"/>
          <w:bCs/>
          <w:noProof/>
          <w:sz w:val="24"/>
          <w:szCs w:val="24"/>
          <w:lang w:val="hr-HR" w:eastAsia="en-GB"/>
        </w:rPr>
        <w:t xml:space="preserve"> U 2023. godini rastao je broj zaposlenih kao i nominalne plaće. </w:t>
      </w:r>
      <w:r w:rsidRPr="00635CFB">
        <w:rPr>
          <w:rFonts w:asciiTheme="minorHAnsi" w:hAnsiTheme="minorHAnsi" w:cstheme="minorHAnsi"/>
          <w:bCs/>
          <w:noProof/>
          <w:sz w:val="24"/>
          <w:szCs w:val="24"/>
          <w:lang w:val="hr-HR" w:eastAsia="en-GB"/>
        </w:rPr>
        <w:t xml:space="preserve">Vanjskotrgovinska robna razmjene BiH </w:t>
      </w:r>
      <w:r w:rsidR="005D6981" w:rsidRPr="00635CFB">
        <w:rPr>
          <w:rFonts w:asciiTheme="minorHAnsi" w:hAnsiTheme="minorHAnsi" w:cstheme="minorHAnsi"/>
          <w:bCs/>
          <w:noProof/>
          <w:sz w:val="24"/>
          <w:szCs w:val="24"/>
          <w:lang w:val="hr-HR" w:eastAsia="en-GB"/>
        </w:rPr>
        <w:t xml:space="preserve">je </w:t>
      </w:r>
      <w:r w:rsidRPr="00635CFB">
        <w:rPr>
          <w:rFonts w:asciiTheme="minorHAnsi" w:hAnsiTheme="minorHAnsi" w:cstheme="minorHAnsi"/>
          <w:bCs/>
          <w:noProof/>
          <w:sz w:val="24"/>
          <w:szCs w:val="24"/>
          <w:lang w:val="hr-HR" w:eastAsia="en-GB"/>
        </w:rPr>
        <w:t>u 2023. godini smanjenja u odnosu na prethodnu godinu, a usljed globalnih ekonomskih kretanja.</w:t>
      </w:r>
      <w:r w:rsidR="00635CFB">
        <w:rPr>
          <w:rFonts w:asciiTheme="minorHAnsi" w:hAnsiTheme="minorHAnsi" w:cstheme="minorHAnsi"/>
          <w:bCs/>
          <w:noProof/>
          <w:sz w:val="24"/>
          <w:szCs w:val="24"/>
          <w:lang w:val="hr-HR" w:eastAsia="en-GB"/>
        </w:rPr>
        <w:t xml:space="preserve"> </w:t>
      </w:r>
    </w:p>
    <w:p w14:paraId="39CE43FD" w14:textId="77777777" w:rsidR="00635CFB" w:rsidRDefault="00635CFB" w:rsidP="00FE699B">
      <w:pPr>
        <w:jc w:val="both"/>
        <w:rPr>
          <w:rFonts w:asciiTheme="minorHAnsi" w:hAnsiTheme="minorHAnsi" w:cstheme="minorHAnsi"/>
          <w:bCs/>
          <w:noProof/>
          <w:sz w:val="24"/>
          <w:szCs w:val="24"/>
          <w:lang w:val="hr-HR" w:eastAsia="en-GB"/>
        </w:rPr>
      </w:pPr>
    </w:p>
    <w:p w14:paraId="128D8A97" w14:textId="0E10E4E4" w:rsidR="009E0F1E" w:rsidRPr="003C3E78" w:rsidRDefault="00CC56C9" w:rsidP="00402085">
      <w:pPr>
        <w:jc w:val="both"/>
        <w:rPr>
          <w:rFonts w:asciiTheme="minorHAnsi" w:hAnsiTheme="minorHAnsi" w:cstheme="minorHAnsi"/>
          <w:bCs/>
          <w:noProof/>
          <w:sz w:val="24"/>
          <w:szCs w:val="24"/>
          <w:lang w:val="hr-HR" w:eastAsia="en-GB"/>
        </w:rPr>
      </w:pPr>
      <w:r w:rsidRPr="003C3E78">
        <w:rPr>
          <w:rFonts w:asciiTheme="minorHAnsi" w:hAnsiTheme="minorHAnsi" w:cstheme="minorHAnsi"/>
          <w:bCs/>
          <w:noProof/>
          <w:sz w:val="24"/>
          <w:szCs w:val="24"/>
          <w:lang w:val="hr-HR" w:eastAsia="en-GB"/>
        </w:rPr>
        <w:t>De</w:t>
      </w:r>
      <w:r w:rsidR="002B066B" w:rsidRPr="003C3E78">
        <w:rPr>
          <w:rFonts w:asciiTheme="minorHAnsi" w:hAnsiTheme="minorHAnsi" w:cstheme="minorHAnsi"/>
          <w:bCs/>
          <w:noProof/>
          <w:sz w:val="24"/>
          <w:szCs w:val="24"/>
          <w:lang w:val="hr-HR" w:eastAsia="en-GB"/>
        </w:rPr>
        <w:t>legacija BiH je istakla ka</w:t>
      </w:r>
      <w:r w:rsidR="003C3E78" w:rsidRPr="003C3E78">
        <w:rPr>
          <w:rFonts w:asciiTheme="minorHAnsi" w:hAnsiTheme="minorHAnsi" w:cstheme="minorHAnsi"/>
          <w:bCs/>
          <w:noProof/>
          <w:sz w:val="24"/>
          <w:szCs w:val="24"/>
          <w:lang w:val="hr-HR" w:eastAsia="en-GB"/>
        </w:rPr>
        <w:t>k</w:t>
      </w:r>
      <w:r w:rsidR="002B066B" w:rsidRPr="003C3E78">
        <w:rPr>
          <w:rFonts w:asciiTheme="minorHAnsi" w:hAnsiTheme="minorHAnsi" w:cstheme="minorHAnsi"/>
          <w:bCs/>
          <w:noProof/>
          <w:sz w:val="24"/>
          <w:szCs w:val="24"/>
          <w:lang w:val="hr-HR" w:eastAsia="en-GB"/>
        </w:rPr>
        <w:t xml:space="preserve">o se </w:t>
      </w:r>
      <w:r w:rsidRPr="003C3E78">
        <w:rPr>
          <w:rFonts w:asciiTheme="minorHAnsi" w:hAnsiTheme="minorHAnsi" w:cstheme="minorHAnsi"/>
          <w:bCs/>
          <w:noProof/>
          <w:sz w:val="24"/>
          <w:szCs w:val="24"/>
          <w:lang w:val="hr-HR" w:eastAsia="en-GB"/>
        </w:rPr>
        <w:t xml:space="preserve">radi na </w:t>
      </w:r>
      <w:r w:rsidR="002B066B" w:rsidRPr="003C3E78">
        <w:rPr>
          <w:rFonts w:asciiTheme="minorHAnsi" w:hAnsiTheme="minorHAnsi" w:cstheme="minorHAnsi"/>
          <w:bCs/>
          <w:noProof/>
          <w:sz w:val="24"/>
          <w:szCs w:val="24"/>
          <w:lang w:val="hr-HR" w:eastAsia="en-GB"/>
        </w:rPr>
        <w:t xml:space="preserve">poboljšanju kvalitete </w:t>
      </w:r>
      <w:r w:rsidR="003C3E78" w:rsidRPr="003C3E78">
        <w:rPr>
          <w:rFonts w:asciiTheme="minorHAnsi" w:hAnsiTheme="minorHAnsi" w:cstheme="minorHAnsi"/>
          <w:bCs/>
          <w:noProof/>
          <w:sz w:val="24"/>
          <w:szCs w:val="24"/>
          <w:lang w:val="hr-HR" w:eastAsia="en-GB"/>
        </w:rPr>
        <w:t xml:space="preserve"> i konsolidacije </w:t>
      </w:r>
      <w:r w:rsidR="00C41EC6" w:rsidRPr="003C3E78">
        <w:rPr>
          <w:rFonts w:asciiTheme="minorHAnsi" w:hAnsiTheme="minorHAnsi" w:cstheme="minorHAnsi"/>
          <w:bCs/>
          <w:noProof/>
          <w:sz w:val="24"/>
          <w:szCs w:val="24"/>
          <w:lang w:val="hr-HR" w:eastAsia="en-GB"/>
        </w:rPr>
        <w:t>fisk</w:t>
      </w:r>
      <w:r w:rsidR="002B066B" w:rsidRPr="003C3E78">
        <w:rPr>
          <w:rFonts w:asciiTheme="minorHAnsi" w:hAnsiTheme="minorHAnsi" w:cstheme="minorHAnsi"/>
          <w:bCs/>
          <w:noProof/>
          <w:sz w:val="24"/>
          <w:szCs w:val="24"/>
          <w:lang w:val="hr-HR" w:eastAsia="en-GB"/>
        </w:rPr>
        <w:t>a</w:t>
      </w:r>
      <w:r w:rsidR="00C41EC6" w:rsidRPr="003C3E78">
        <w:rPr>
          <w:rFonts w:asciiTheme="minorHAnsi" w:hAnsiTheme="minorHAnsi" w:cstheme="minorHAnsi"/>
          <w:bCs/>
          <w:noProof/>
          <w:sz w:val="24"/>
          <w:szCs w:val="24"/>
          <w:lang w:val="hr-HR" w:eastAsia="en-GB"/>
        </w:rPr>
        <w:t>l</w:t>
      </w:r>
      <w:r w:rsidR="002B066B" w:rsidRPr="003C3E78">
        <w:rPr>
          <w:rFonts w:asciiTheme="minorHAnsi" w:hAnsiTheme="minorHAnsi" w:cstheme="minorHAnsi"/>
          <w:bCs/>
          <w:noProof/>
          <w:sz w:val="24"/>
          <w:szCs w:val="24"/>
          <w:lang w:val="hr-HR" w:eastAsia="en-GB"/>
        </w:rPr>
        <w:t>nih podataka</w:t>
      </w:r>
      <w:r w:rsidR="003C3E78" w:rsidRPr="003C3E78">
        <w:rPr>
          <w:rFonts w:asciiTheme="minorHAnsi" w:hAnsiTheme="minorHAnsi" w:cstheme="minorHAnsi"/>
          <w:bCs/>
          <w:noProof/>
          <w:sz w:val="24"/>
          <w:szCs w:val="24"/>
          <w:lang w:val="hr-HR" w:eastAsia="en-GB"/>
        </w:rPr>
        <w:t xml:space="preserve"> i </w:t>
      </w:r>
      <w:r w:rsidR="0013570B" w:rsidRPr="003C3E78">
        <w:rPr>
          <w:rFonts w:asciiTheme="minorHAnsi" w:hAnsiTheme="minorHAnsi" w:cstheme="minorHAnsi"/>
          <w:bCs/>
          <w:noProof/>
          <w:sz w:val="24"/>
          <w:szCs w:val="24"/>
          <w:lang w:val="hr-HR" w:eastAsia="en-GB"/>
        </w:rPr>
        <w:t>izvještavanja</w:t>
      </w:r>
      <w:r w:rsidR="003C3E78" w:rsidRPr="003C3E78">
        <w:rPr>
          <w:rFonts w:asciiTheme="minorHAnsi" w:hAnsiTheme="minorHAnsi" w:cstheme="minorHAnsi"/>
          <w:bCs/>
          <w:noProof/>
          <w:sz w:val="24"/>
          <w:szCs w:val="24"/>
          <w:lang w:val="hr-HR" w:eastAsia="en-GB"/>
        </w:rPr>
        <w:t xml:space="preserve">, </w:t>
      </w:r>
      <w:r w:rsidR="00C41EC6" w:rsidRPr="003C3E78">
        <w:rPr>
          <w:rFonts w:asciiTheme="minorHAnsi" w:hAnsiTheme="minorHAnsi" w:cstheme="minorHAnsi"/>
          <w:bCs/>
          <w:noProof/>
          <w:sz w:val="24"/>
          <w:szCs w:val="24"/>
          <w:lang w:val="hr-HR" w:eastAsia="en-GB"/>
        </w:rPr>
        <w:t xml:space="preserve">te je informiralo Komisiju </w:t>
      </w:r>
      <w:r w:rsidR="002B066B" w:rsidRPr="003C3E78">
        <w:rPr>
          <w:rFonts w:asciiTheme="minorHAnsi" w:hAnsiTheme="minorHAnsi" w:cstheme="minorHAnsi"/>
          <w:bCs/>
          <w:noProof/>
          <w:sz w:val="24"/>
          <w:szCs w:val="24"/>
          <w:lang w:val="hr-HR" w:eastAsia="en-GB"/>
        </w:rPr>
        <w:t xml:space="preserve">da </w:t>
      </w:r>
      <w:r w:rsidR="00122200" w:rsidRPr="003C3E78">
        <w:rPr>
          <w:rFonts w:asciiTheme="minorHAnsi" w:hAnsiTheme="minorHAnsi" w:cstheme="minorHAnsi"/>
          <w:bCs/>
          <w:noProof/>
          <w:sz w:val="24"/>
          <w:szCs w:val="24"/>
          <w:lang w:val="hr-HR" w:eastAsia="en-GB"/>
        </w:rPr>
        <w:t xml:space="preserve">je </w:t>
      </w:r>
      <w:r w:rsidR="002B066B" w:rsidRPr="003C3E78">
        <w:rPr>
          <w:rFonts w:asciiTheme="minorHAnsi" w:hAnsiTheme="minorHAnsi" w:cstheme="minorHAnsi"/>
          <w:bCs/>
          <w:noProof/>
          <w:sz w:val="24"/>
          <w:szCs w:val="24"/>
          <w:lang w:val="hr-HR" w:eastAsia="en-GB"/>
        </w:rPr>
        <w:t>Fiskalno vijeće BiH usvojilo Globalni okvir fiskalne bilance i politika u BiH za razdoblje 2024 - 2026. godina.</w:t>
      </w:r>
      <w:r w:rsidR="003C3E78" w:rsidRPr="003C3E78">
        <w:rPr>
          <w:rFonts w:asciiTheme="minorHAnsi" w:hAnsiTheme="minorHAnsi" w:cstheme="minorHAnsi"/>
          <w:bCs/>
          <w:noProof/>
          <w:sz w:val="24"/>
          <w:szCs w:val="24"/>
          <w:lang w:val="hr-HR" w:eastAsia="en-GB"/>
        </w:rPr>
        <w:t xml:space="preserve"> U 2023. godini </w:t>
      </w:r>
      <w:r w:rsidR="009E0F1E" w:rsidRPr="003C3E78">
        <w:rPr>
          <w:rFonts w:asciiTheme="minorHAnsi" w:hAnsiTheme="minorHAnsi" w:cstheme="minorHAnsi"/>
          <w:bCs/>
          <w:noProof/>
          <w:sz w:val="24"/>
          <w:szCs w:val="24"/>
          <w:lang w:val="hr-HR" w:eastAsia="en-GB"/>
        </w:rPr>
        <w:t xml:space="preserve"> </w:t>
      </w:r>
      <w:r w:rsidR="003C3E78" w:rsidRPr="003C3E78">
        <w:rPr>
          <w:rFonts w:asciiTheme="minorHAnsi" w:hAnsiTheme="minorHAnsi" w:cstheme="minorHAnsi"/>
          <w:bCs/>
          <w:noProof/>
          <w:sz w:val="24"/>
          <w:szCs w:val="24"/>
          <w:lang w:val="hr-HR" w:eastAsia="en-GB"/>
        </w:rPr>
        <w:t>o</w:t>
      </w:r>
      <w:r w:rsidR="001F5DAC" w:rsidRPr="003C3E78">
        <w:rPr>
          <w:rFonts w:asciiTheme="minorHAnsi" w:hAnsiTheme="minorHAnsi" w:cstheme="minorHAnsi"/>
          <w:bCs/>
          <w:noProof/>
          <w:sz w:val="24"/>
          <w:szCs w:val="24"/>
          <w:lang w:val="hr-HR" w:eastAsia="en-GB"/>
        </w:rPr>
        <w:t>držana je stabilnost bankarskog sektora,</w:t>
      </w:r>
      <w:r w:rsidR="003C3E78" w:rsidRPr="003C3E78">
        <w:rPr>
          <w:rFonts w:asciiTheme="minorHAnsi" w:hAnsiTheme="minorHAnsi" w:cstheme="minorHAnsi"/>
          <w:bCs/>
          <w:noProof/>
          <w:sz w:val="24"/>
          <w:szCs w:val="24"/>
          <w:lang w:val="hr-HR" w:eastAsia="en-GB"/>
        </w:rPr>
        <w:t xml:space="preserve"> a njegova </w:t>
      </w:r>
      <w:r w:rsidR="001F5DAC" w:rsidRPr="003C3E78">
        <w:rPr>
          <w:rFonts w:asciiTheme="minorHAnsi" w:hAnsiTheme="minorHAnsi" w:cstheme="minorHAnsi"/>
          <w:bCs/>
          <w:noProof/>
          <w:sz w:val="24"/>
          <w:szCs w:val="24"/>
          <w:lang w:val="hr-HR" w:eastAsia="en-GB"/>
        </w:rPr>
        <w:t>p</w:t>
      </w:r>
      <w:r w:rsidR="00402085" w:rsidRPr="003C3E78">
        <w:rPr>
          <w:rFonts w:asciiTheme="minorHAnsi" w:hAnsiTheme="minorHAnsi" w:cstheme="minorHAnsi"/>
          <w:bCs/>
          <w:noProof/>
          <w:sz w:val="24"/>
          <w:szCs w:val="24"/>
          <w:lang w:val="hr-HR" w:eastAsia="en-GB"/>
        </w:rPr>
        <w:t>r</w:t>
      </w:r>
      <w:r w:rsidR="00A10E24" w:rsidRPr="003C3E78">
        <w:rPr>
          <w:rFonts w:asciiTheme="minorHAnsi" w:hAnsiTheme="minorHAnsi" w:cstheme="minorHAnsi"/>
          <w:bCs/>
          <w:noProof/>
          <w:sz w:val="24"/>
          <w:szCs w:val="24"/>
          <w:lang w:val="hr-HR" w:eastAsia="en-GB"/>
        </w:rPr>
        <w:t>o</w:t>
      </w:r>
      <w:r w:rsidR="00402085" w:rsidRPr="003C3E78">
        <w:rPr>
          <w:rFonts w:asciiTheme="minorHAnsi" w:hAnsiTheme="minorHAnsi" w:cstheme="minorHAnsi"/>
          <w:bCs/>
          <w:noProof/>
          <w:sz w:val="24"/>
          <w:szCs w:val="24"/>
          <w:lang w:val="hr-HR" w:eastAsia="en-GB"/>
        </w:rPr>
        <w:t>fitabilnost</w:t>
      </w:r>
      <w:r w:rsidR="001F5DAC" w:rsidRPr="003C3E78">
        <w:rPr>
          <w:rFonts w:asciiTheme="minorHAnsi" w:hAnsiTheme="minorHAnsi" w:cstheme="minorHAnsi"/>
          <w:bCs/>
          <w:noProof/>
          <w:sz w:val="24"/>
          <w:szCs w:val="24"/>
          <w:lang w:val="hr-HR" w:eastAsia="en-GB"/>
        </w:rPr>
        <w:t xml:space="preserve"> </w:t>
      </w:r>
      <w:r w:rsidR="00CC5704">
        <w:rPr>
          <w:rFonts w:asciiTheme="minorHAnsi" w:hAnsiTheme="minorHAnsi" w:cstheme="minorHAnsi"/>
          <w:bCs/>
          <w:noProof/>
          <w:sz w:val="24"/>
          <w:szCs w:val="24"/>
          <w:lang w:val="hr-HR" w:eastAsia="en-GB"/>
        </w:rPr>
        <w:t xml:space="preserve">je </w:t>
      </w:r>
      <w:r w:rsidR="003C3E78" w:rsidRPr="003C3E78">
        <w:rPr>
          <w:rFonts w:asciiTheme="minorHAnsi" w:hAnsiTheme="minorHAnsi" w:cstheme="minorHAnsi"/>
          <w:bCs/>
          <w:noProof/>
          <w:sz w:val="24"/>
          <w:szCs w:val="24"/>
          <w:lang w:val="hr-HR" w:eastAsia="en-GB"/>
        </w:rPr>
        <w:t>bila na rekordnom nivou. Zabilježen je rast depozita i cjelokup</w:t>
      </w:r>
      <w:r w:rsidR="00CC5704">
        <w:rPr>
          <w:rFonts w:asciiTheme="minorHAnsi" w:hAnsiTheme="minorHAnsi" w:cstheme="minorHAnsi"/>
          <w:bCs/>
          <w:noProof/>
          <w:sz w:val="24"/>
          <w:szCs w:val="24"/>
          <w:lang w:val="hr-HR" w:eastAsia="en-GB"/>
        </w:rPr>
        <w:t xml:space="preserve">ne kreditne aktivnosti banaka. </w:t>
      </w:r>
      <w:r w:rsidR="009E0F1E" w:rsidRPr="003C3E78">
        <w:rPr>
          <w:rFonts w:asciiTheme="minorHAnsi" w:hAnsiTheme="minorHAnsi" w:cstheme="minorHAnsi"/>
          <w:bCs/>
          <w:noProof/>
          <w:sz w:val="24"/>
          <w:szCs w:val="24"/>
          <w:lang w:val="hr-HR" w:eastAsia="en-GB"/>
        </w:rPr>
        <w:t>Komisija je pozdravila</w:t>
      </w:r>
      <w:r w:rsidR="003346D0" w:rsidRPr="003C3E78">
        <w:rPr>
          <w:rFonts w:asciiTheme="minorHAnsi" w:hAnsiTheme="minorHAnsi" w:cstheme="minorHAnsi"/>
          <w:bCs/>
          <w:noProof/>
          <w:sz w:val="24"/>
          <w:szCs w:val="24"/>
          <w:lang w:val="hr-HR" w:eastAsia="en-GB"/>
        </w:rPr>
        <w:t xml:space="preserve"> do sada poduzete</w:t>
      </w:r>
      <w:r w:rsidR="003C3E78" w:rsidRPr="003C3E78">
        <w:rPr>
          <w:rFonts w:asciiTheme="minorHAnsi" w:hAnsiTheme="minorHAnsi" w:cstheme="minorHAnsi"/>
          <w:bCs/>
          <w:noProof/>
          <w:sz w:val="24"/>
          <w:szCs w:val="24"/>
          <w:lang w:val="hr-HR" w:eastAsia="en-GB"/>
        </w:rPr>
        <w:t xml:space="preserve"> korake</w:t>
      </w:r>
      <w:r w:rsidR="009E0F1E" w:rsidRPr="003C3E78">
        <w:rPr>
          <w:rFonts w:asciiTheme="minorHAnsi" w:hAnsiTheme="minorHAnsi" w:cstheme="minorHAnsi"/>
          <w:bCs/>
          <w:noProof/>
          <w:sz w:val="24"/>
          <w:szCs w:val="24"/>
          <w:lang w:val="hr-HR" w:eastAsia="en-GB"/>
        </w:rPr>
        <w:t xml:space="preserve"> u kontekstu pristupanja SEPA području (Single Euro Payments Area).  </w:t>
      </w:r>
    </w:p>
    <w:p w14:paraId="19FCC1F1" w14:textId="6C43A911" w:rsidR="009E0F1E" w:rsidRPr="007B7112" w:rsidRDefault="009E0F1E" w:rsidP="00402085">
      <w:pPr>
        <w:jc w:val="both"/>
        <w:rPr>
          <w:rFonts w:asciiTheme="minorHAnsi" w:hAnsiTheme="minorHAnsi" w:cstheme="minorHAnsi"/>
          <w:bCs/>
          <w:noProof/>
          <w:sz w:val="24"/>
          <w:szCs w:val="24"/>
          <w:lang w:val="hr-HR" w:eastAsia="en-GB"/>
        </w:rPr>
      </w:pPr>
    </w:p>
    <w:p w14:paraId="7AB9E516" w14:textId="5B865585" w:rsidR="00217229" w:rsidRPr="007B7112" w:rsidRDefault="00FB3403" w:rsidP="00402085">
      <w:pPr>
        <w:jc w:val="both"/>
        <w:rPr>
          <w:rFonts w:asciiTheme="minorHAnsi" w:hAnsiTheme="minorHAnsi" w:cstheme="minorHAnsi"/>
          <w:bCs/>
          <w:noProof/>
          <w:sz w:val="24"/>
          <w:szCs w:val="24"/>
          <w:lang w:val="hr-HR" w:eastAsia="en-GB"/>
        </w:rPr>
      </w:pPr>
      <w:r w:rsidRPr="007B7112">
        <w:rPr>
          <w:rFonts w:asciiTheme="minorHAnsi" w:hAnsiTheme="minorHAnsi" w:cstheme="minorHAnsi"/>
          <w:bCs/>
          <w:noProof/>
          <w:sz w:val="24"/>
          <w:szCs w:val="24"/>
          <w:lang w:val="hr-HR" w:eastAsia="en-GB"/>
        </w:rPr>
        <w:t>Evropska komisija je pozdra</w:t>
      </w:r>
      <w:r w:rsidR="00224197">
        <w:rPr>
          <w:rFonts w:asciiTheme="minorHAnsi" w:hAnsiTheme="minorHAnsi" w:cstheme="minorHAnsi"/>
          <w:bCs/>
          <w:noProof/>
          <w:sz w:val="24"/>
          <w:szCs w:val="24"/>
          <w:lang w:val="hr-HR" w:eastAsia="en-GB"/>
        </w:rPr>
        <w:t>vila napredak u oblasti kontrole</w:t>
      </w:r>
      <w:r w:rsidRPr="007B7112">
        <w:rPr>
          <w:rFonts w:asciiTheme="minorHAnsi" w:hAnsiTheme="minorHAnsi" w:cstheme="minorHAnsi"/>
          <w:bCs/>
          <w:noProof/>
          <w:sz w:val="24"/>
          <w:szCs w:val="24"/>
          <w:lang w:val="hr-HR" w:eastAsia="en-GB"/>
        </w:rPr>
        <w:t xml:space="preserve"> javnih finansija, posebno vezano za provođenje strategija n</w:t>
      </w:r>
      <w:r w:rsidR="007B7112" w:rsidRPr="007B7112">
        <w:rPr>
          <w:rFonts w:asciiTheme="minorHAnsi" w:hAnsiTheme="minorHAnsi" w:cstheme="minorHAnsi"/>
          <w:bCs/>
          <w:noProof/>
          <w:sz w:val="24"/>
          <w:szCs w:val="24"/>
          <w:lang w:val="hr-HR" w:eastAsia="en-GB"/>
        </w:rPr>
        <w:t xml:space="preserve">a </w:t>
      </w:r>
      <w:r w:rsidR="00224197">
        <w:rPr>
          <w:rFonts w:asciiTheme="minorHAnsi" w:hAnsiTheme="minorHAnsi" w:cstheme="minorHAnsi"/>
          <w:bCs/>
          <w:noProof/>
          <w:sz w:val="24"/>
          <w:szCs w:val="24"/>
          <w:lang w:val="hr-HR" w:eastAsia="en-GB"/>
        </w:rPr>
        <w:t>drža</w:t>
      </w:r>
      <w:r w:rsidR="00CC5704">
        <w:rPr>
          <w:rFonts w:asciiTheme="minorHAnsi" w:hAnsiTheme="minorHAnsi" w:cstheme="minorHAnsi"/>
          <w:bCs/>
          <w:noProof/>
          <w:sz w:val="24"/>
          <w:szCs w:val="24"/>
          <w:lang w:val="hr-HR" w:eastAsia="en-GB"/>
        </w:rPr>
        <w:t>vnom i entitetskom nivou kao i</w:t>
      </w:r>
      <w:r w:rsidR="007B7112" w:rsidRPr="007B7112">
        <w:rPr>
          <w:rFonts w:asciiTheme="minorHAnsi" w:hAnsiTheme="minorHAnsi" w:cstheme="minorHAnsi"/>
          <w:bCs/>
          <w:noProof/>
          <w:sz w:val="24"/>
          <w:szCs w:val="24"/>
          <w:lang w:val="hr-HR" w:eastAsia="en-GB"/>
        </w:rPr>
        <w:t xml:space="preserve"> saradnju centralnih harmonizacijskih jedinica. </w:t>
      </w:r>
    </w:p>
    <w:p w14:paraId="55783DEE" w14:textId="17EA907A" w:rsidR="00FB3403" w:rsidRDefault="00FB3403" w:rsidP="00402085">
      <w:pPr>
        <w:jc w:val="both"/>
        <w:rPr>
          <w:rFonts w:asciiTheme="minorHAnsi" w:hAnsiTheme="minorHAnsi" w:cstheme="minorHAnsi"/>
          <w:bCs/>
          <w:noProof/>
          <w:sz w:val="24"/>
          <w:szCs w:val="24"/>
          <w:highlight w:val="yellow"/>
          <w:lang w:val="hr-HR" w:eastAsia="en-GB"/>
        </w:rPr>
      </w:pPr>
    </w:p>
    <w:p w14:paraId="024B8040" w14:textId="5ACB2DC4" w:rsidR="007B7112" w:rsidRDefault="007B7112" w:rsidP="007B7112">
      <w:pPr>
        <w:jc w:val="both"/>
        <w:rPr>
          <w:rFonts w:asciiTheme="minorHAnsi" w:hAnsiTheme="minorHAnsi" w:cstheme="minorHAnsi"/>
          <w:bCs/>
          <w:noProof/>
          <w:sz w:val="24"/>
          <w:szCs w:val="24"/>
          <w:lang w:val="hr-HR" w:eastAsia="en-GB"/>
        </w:rPr>
      </w:pPr>
      <w:r w:rsidRPr="007B7112">
        <w:rPr>
          <w:rFonts w:asciiTheme="minorHAnsi" w:hAnsiTheme="minorHAnsi" w:cstheme="minorHAnsi"/>
          <w:bCs/>
          <w:noProof/>
          <w:sz w:val="24"/>
          <w:szCs w:val="24"/>
          <w:lang w:val="hr-HR" w:eastAsia="en-GB"/>
        </w:rPr>
        <w:t xml:space="preserve">U oblasti statistike BiH je u ranoj fazi, te se i dalje očekuju koraci vezao za izradu novog zakona o statistici BiH, </w:t>
      </w:r>
      <w:r w:rsidR="00CC5704">
        <w:rPr>
          <w:rFonts w:asciiTheme="minorHAnsi" w:hAnsiTheme="minorHAnsi" w:cstheme="minorHAnsi"/>
          <w:bCs/>
          <w:noProof/>
          <w:sz w:val="24"/>
          <w:szCs w:val="24"/>
          <w:lang w:val="hr-HR" w:eastAsia="en-GB"/>
        </w:rPr>
        <w:t>usklađeno</w:t>
      </w:r>
      <w:r w:rsidRPr="007B7112">
        <w:rPr>
          <w:rFonts w:asciiTheme="minorHAnsi" w:hAnsiTheme="minorHAnsi" w:cstheme="minorHAnsi"/>
          <w:bCs/>
          <w:noProof/>
          <w:sz w:val="24"/>
          <w:szCs w:val="24"/>
          <w:lang w:val="hr-HR" w:eastAsia="en-GB"/>
        </w:rPr>
        <w:t>g sa principima Kodeksa prakse evropske statistike, za</w:t>
      </w:r>
      <w:r w:rsidR="00CC5704">
        <w:rPr>
          <w:rFonts w:asciiTheme="minorHAnsi" w:hAnsiTheme="minorHAnsi" w:cstheme="minorHAnsi"/>
          <w:bCs/>
          <w:noProof/>
          <w:sz w:val="24"/>
          <w:szCs w:val="24"/>
          <w:lang w:val="hr-HR" w:eastAsia="en-GB"/>
        </w:rPr>
        <w:t>tim popis poljoprivrede, te mapu</w:t>
      </w:r>
      <w:r w:rsidRPr="007B7112">
        <w:rPr>
          <w:rFonts w:asciiTheme="minorHAnsi" w:hAnsiTheme="minorHAnsi" w:cstheme="minorHAnsi"/>
          <w:bCs/>
          <w:noProof/>
          <w:sz w:val="24"/>
          <w:szCs w:val="24"/>
          <w:lang w:val="hr-HR" w:eastAsia="en-GB"/>
        </w:rPr>
        <w:t xml:space="preserve"> puta za pripremu sljedećeg popisa stanovništva.</w:t>
      </w:r>
    </w:p>
    <w:p w14:paraId="6DD7D0FB" w14:textId="49961A69" w:rsidR="000E7361" w:rsidRDefault="000E7361" w:rsidP="00B35DCA">
      <w:pPr>
        <w:jc w:val="both"/>
        <w:rPr>
          <w:rFonts w:asciiTheme="minorHAnsi" w:hAnsiTheme="minorHAnsi" w:cstheme="minorHAnsi"/>
          <w:sz w:val="24"/>
          <w:szCs w:val="24"/>
          <w:lang w:val="hr-HR"/>
        </w:rPr>
      </w:pPr>
    </w:p>
    <w:p w14:paraId="104F7483" w14:textId="53358B7F" w:rsidR="001467A5" w:rsidRDefault="001467A5" w:rsidP="00B35DCA">
      <w:pPr>
        <w:jc w:val="both"/>
        <w:rPr>
          <w:rFonts w:asciiTheme="minorHAnsi" w:hAnsiTheme="minorHAnsi" w:cstheme="minorHAnsi"/>
          <w:sz w:val="24"/>
          <w:szCs w:val="24"/>
          <w:lang w:val="hr-HR"/>
        </w:rPr>
      </w:pPr>
    </w:p>
    <w:p w14:paraId="48357309" w14:textId="2E8C2854" w:rsidR="001467A5" w:rsidRDefault="001467A5" w:rsidP="00B35DCA">
      <w:pPr>
        <w:jc w:val="both"/>
        <w:rPr>
          <w:rFonts w:asciiTheme="minorHAnsi" w:hAnsiTheme="minorHAnsi" w:cstheme="minorHAnsi"/>
          <w:sz w:val="24"/>
          <w:szCs w:val="24"/>
          <w:lang w:val="hr-HR"/>
        </w:rPr>
      </w:pPr>
    </w:p>
    <w:p w14:paraId="42A9A278" w14:textId="3B6B5BBC" w:rsidR="000E7361" w:rsidRPr="00277EA8" w:rsidRDefault="007B7112" w:rsidP="00B35DCA">
      <w:pPr>
        <w:jc w:val="both"/>
        <w:rPr>
          <w:rFonts w:asciiTheme="minorHAnsi" w:hAnsiTheme="minorHAnsi" w:cstheme="minorHAnsi"/>
          <w:sz w:val="24"/>
          <w:szCs w:val="24"/>
          <w:lang w:val="hr-HR"/>
        </w:rPr>
      </w:pPr>
      <w:r>
        <w:rPr>
          <w:rFonts w:asciiTheme="minorHAnsi" w:hAnsiTheme="minorHAnsi" w:cstheme="minorHAnsi"/>
          <w:noProof/>
          <w:sz w:val="24"/>
          <w:szCs w:val="24"/>
          <w:lang w:val="bs-Latn-BA" w:eastAsia="bs-Latn-BA"/>
        </w:rPr>
        <mc:AlternateContent>
          <mc:Choice Requires="wps">
            <w:drawing>
              <wp:anchor distT="0" distB="0" distL="114300" distR="114300" simplePos="0" relativeHeight="251658240" behindDoc="0" locked="0" layoutInCell="1" allowOverlap="1" wp14:anchorId="04D0D746" wp14:editId="20AB01A8">
                <wp:simplePos x="0" y="0"/>
                <wp:positionH relativeFrom="margin">
                  <wp:align>left</wp:align>
                </wp:positionH>
                <wp:positionV relativeFrom="paragraph">
                  <wp:posOffset>18415</wp:posOffset>
                </wp:positionV>
                <wp:extent cx="6134100" cy="1543050"/>
                <wp:effectExtent l="0" t="0" r="0" b="0"/>
                <wp:wrapNone/>
                <wp:docPr id="1" name="Okvir za teks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543050"/>
                        </a:xfrm>
                        <a:prstGeom prst="rect">
                          <a:avLst/>
                        </a:prstGeom>
                        <a:solidFill>
                          <a:srgbClr val="D8D8D8"/>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134B1C57" w14:textId="139B3BF7" w:rsidR="00FB3403" w:rsidRDefault="00FB3403" w:rsidP="00CC56C9">
                            <w:pPr>
                              <w:widowControl w:val="0"/>
                              <w:shd w:val="clear" w:color="auto" w:fill="F2F2F2"/>
                              <w:autoSpaceDE w:val="0"/>
                              <w:autoSpaceDN w:val="0"/>
                              <w:adjustRightInd w:val="0"/>
                              <w:jc w:val="both"/>
                              <w:rPr>
                                <w:rFonts w:asciiTheme="minorHAnsi" w:hAnsiTheme="minorHAnsi" w:cstheme="minorHAnsi"/>
                                <w:b/>
                                <w:sz w:val="24"/>
                                <w:szCs w:val="24"/>
                                <w:lang w:val="bs-Latn-BA" w:bidi="fr-FR"/>
                              </w:rPr>
                            </w:pPr>
                            <w:r w:rsidRPr="007B7112">
                              <w:rPr>
                                <w:rFonts w:asciiTheme="minorHAnsi" w:hAnsiTheme="minorHAnsi" w:cstheme="minorHAnsi"/>
                                <w:b/>
                                <w:sz w:val="24"/>
                                <w:szCs w:val="24"/>
                                <w:lang w:val="bs-Latn-BA" w:bidi="fr-FR"/>
                              </w:rPr>
                              <w:t xml:space="preserve">O </w:t>
                            </w:r>
                            <w:r w:rsidR="00CC5704">
                              <w:rPr>
                                <w:rFonts w:asciiTheme="minorHAnsi" w:hAnsiTheme="minorHAnsi" w:cstheme="minorHAnsi"/>
                                <w:b/>
                                <w:sz w:val="24"/>
                                <w:szCs w:val="24"/>
                                <w:lang w:val="bs-Latn-BA" w:bidi="fr-FR"/>
                              </w:rPr>
                              <w:t>7. sastanku Pododbora</w:t>
                            </w:r>
                            <w:r w:rsidRPr="007B7112">
                              <w:rPr>
                                <w:rFonts w:asciiTheme="minorHAnsi" w:hAnsiTheme="minorHAnsi" w:cstheme="minorHAnsi"/>
                                <w:b/>
                                <w:sz w:val="24"/>
                                <w:szCs w:val="24"/>
                                <w:lang w:val="bs-Latn-BA" w:bidi="fr-FR"/>
                              </w:rPr>
                              <w:t xml:space="preserve"> za ekonomska i finansijska pitanja i statistiku</w:t>
                            </w:r>
                          </w:p>
                          <w:p w14:paraId="027D3718" w14:textId="77777777" w:rsidR="007B7112" w:rsidRPr="007B7112" w:rsidRDefault="007B7112" w:rsidP="00CC56C9">
                            <w:pPr>
                              <w:widowControl w:val="0"/>
                              <w:shd w:val="clear" w:color="auto" w:fill="F2F2F2"/>
                              <w:autoSpaceDE w:val="0"/>
                              <w:autoSpaceDN w:val="0"/>
                              <w:adjustRightInd w:val="0"/>
                              <w:jc w:val="both"/>
                              <w:rPr>
                                <w:rFonts w:asciiTheme="minorHAnsi" w:hAnsiTheme="minorHAnsi" w:cstheme="minorHAnsi"/>
                                <w:b/>
                                <w:sz w:val="24"/>
                                <w:szCs w:val="24"/>
                                <w:lang w:val="bs-Latn-BA" w:bidi="fr-FR"/>
                              </w:rPr>
                            </w:pPr>
                          </w:p>
                          <w:p w14:paraId="7E02CCCB" w14:textId="38FF6FAC" w:rsidR="00CC56C9" w:rsidRPr="007B7112" w:rsidRDefault="00CC56C9" w:rsidP="00CC56C9">
                            <w:pPr>
                              <w:widowControl w:val="0"/>
                              <w:shd w:val="clear" w:color="auto" w:fill="F2F2F2"/>
                              <w:autoSpaceDE w:val="0"/>
                              <w:autoSpaceDN w:val="0"/>
                              <w:adjustRightInd w:val="0"/>
                              <w:jc w:val="both"/>
                              <w:rPr>
                                <w:rFonts w:asciiTheme="minorHAnsi" w:hAnsiTheme="minorHAnsi" w:cstheme="minorHAnsi"/>
                                <w:sz w:val="24"/>
                                <w:szCs w:val="24"/>
                                <w:lang w:val="bs-Latn-BA" w:bidi="fr-FR"/>
                              </w:rPr>
                            </w:pPr>
                            <w:r w:rsidRPr="007B7112">
                              <w:rPr>
                                <w:rFonts w:asciiTheme="minorHAnsi" w:hAnsiTheme="minorHAnsi" w:cstheme="minorHAnsi"/>
                                <w:sz w:val="24"/>
                                <w:szCs w:val="24"/>
                                <w:lang w:val="bs-Latn-BA" w:bidi="fr-FR"/>
                              </w:rPr>
                              <w:t>Sedmim sastank</w:t>
                            </w:r>
                            <w:r w:rsidR="00D22A9B" w:rsidRPr="007B7112">
                              <w:rPr>
                                <w:rFonts w:asciiTheme="minorHAnsi" w:hAnsiTheme="minorHAnsi" w:cstheme="minorHAnsi"/>
                                <w:sz w:val="24"/>
                                <w:szCs w:val="24"/>
                                <w:lang w:val="bs-Latn-BA" w:bidi="fr-FR"/>
                              </w:rPr>
                              <w:t xml:space="preserve">om u ime BiH je </w:t>
                            </w:r>
                            <w:proofErr w:type="spellStart"/>
                            <w:r w:rsidR="00D22A9B" w:rsidRPr="007B7112">
                              <w:rPr>
                                <w:rFonts w:asciiTheme="minorHAnsi" w:hAnsiTheme="minorHAnsi" w:cstheme="minorHAnsi"/>
                                <w:sz w:val="24"/>
                                <w:szCs w:val="24"/>
                                <w:lang w:val="bs-Latn-BA" w:bidi="fr-FR"/>
                              </w:rPr>
                              <w:t>kopredsjedavala</w:t>
                            </w:r>
                            <w:proofErr w:type="spellEnd"/>
                            <w:r w:rsidRPr="007B7112">
                              <w:rPr>
                                <w:rFonts w:asciiTheme="minorHAnsi" w:hAnsiTheme="minorHAnsi" w:cstheme="minorHAnsi"/>
                                <w:sz w:val="24"/>
                                <w:szCs w:val="24"/>
                                <w:lang w:val="bs-Latn-BA" w:bidi="fr-FR"/>
                              </w:rPr>
                              <w:t xml:space="preserve"> Vera Letica, pomoćnica ministra financija i trezora BiH, a  dvij</w:t>
                            </w:r>
                            <w:r w:rsidR="00D22A9B" w:rsidRPr="007B7112">
                              <w:rPr>
                                <w:rFonts w:asciiTheme="minorHAnsi" w:hAnsiTheme="minorHAnsi" w:cstheme="minorHAnsi"/>
                                <w:sz w:val="24"/>
                                <w:szCs w:val="24"/>
                                <w:lang w:val="bs-Latn-BA" w:bidi="fr-FR"/>
                              </w:rPr>
                              <w:t>e delegacije su razmijenile inf</w:t>
                            </w:r>
                            <w:r w:rsidRPr="007B7112">
                              <w:rPr>
                                <w:rFonts w:asciiTheme="minorHAnsi" w:hAnsiTheme="minorHAnsi" w:cstheme="minorHAnsi"/>
                                <w:sz w:val="24"/>
                                <w:szCs w:val="24"/>
                                <w:lang w:val="bs-Latn-BA" w:bidi="fr-FR"/>
                              </w:rPr>
                              <w:t>o</w:t>
                            </w:r>
                            <w:r w:rsidR="00D22A9B" w:rsidRPr="007B7112">
                              <w:rPr>
                                <w:rFonts w:asciiTheme="minorHAnsi" w:hAnsiTheme="minorHAnsi" w:cstheme="minorHAnsi"/>
                                <w:sz w:val="24"/>
                                <w:szCs w:val="24"/>
                                <w:lang w:val="bs-Latn-BA" w:bidi="fr-FR"/>
                              </w:rPr>
                              <w:t>r</w:t>
                            </w:r>
                            <w:r w:rsidRPr="007B7112">
                              <w:rPr>
                                <w:rFonts w:asciiTheme="minorHAnsi" w:hAnsiTheme="minorHAnsi" w:cstheme="minorHAnsi"/>
                                <w:sz w:val="24"/>
                                <w:szCs w:val="24"/>
                                <w:lang w:val="bs-Latn-BA" w:bidi="fr-FR"/>
                              </w:rPr>
                              <w:t xml:space="preserve">macije o  ekonomskoj situaciji u EU i BiH, fiskalnoj politici i situaciji u financijskom sektoru, te o aktivnostima u sektoru statistike. Više informacija o radu Pododbora možete pogledati na </w:t>
                            </w:r>
                            <w:r w:rsidR="00FB3403" w:rsidRPr="007B7112">
                              <w:rPr>
                                <w:rFonts w:asciiTheme="minorHAnsi" w:hAnsiTheme="minorHAnsi" w:cstheme="minorHAnsi"/>
                                <w:sz w:val="24"/>
                                <w:szCs w:val="24"/>
                                <w:lang w:val="bs-Latn-BA" w:bidi="fr-FR"/>
                              </w:rPr>
                              <w:t>web stranici Direkcije za evropske integracije</w:t>
                            </w:r>
                          </w:p>
                          <w:p w14:paraId="41F7DFDB" w14:textId="19C38CF2" w:rsidR="00CC56C9" w:rsidRPr="007B7112" w:rsidRDefault="00A63DEB" w:rsidP="00CC56C9">
                            <w:pPr>
                              <w:widowControl w:val="0"/>
                              <w:shd w:val="clear" w:color="auto" w:fill="F2F2F2"/>
                              <w:autoSpaceDE w:val="0"/>
                              <w:autoSpaceDN w:val="0"/>
                              <w:adjustRightInd w:val="0"/>
                              <w:jc w:val="both"/>
                              <w:rPr>
                                <w:rFonts w:asciiTheme="minorHAnsi" w:hAnsiTheme="minorHAnsi" w:cstheme="minorHAnsi"/>
                                <w:sz w:val="24"/>
                                <w:szCs w:val="24"/>
                                <w:lang w:val="hr-HR" w:bidi="fr-FR"/>
                              </w:rPr>
                            </w:pPr>
                            <w:hyperlink r:id="rId10" w:history="1">
                              <w:r w:rsidR="00CC56C9" w:rsidRPr="007B7112">
                                <w:rPr>
                                  <w:rStyle w:val="Hiperveza"/>
                                  <w:rFonts w:asciiTheme="minorHAnsi" w:eastAsiaTheme="minorEastAsia" w:hAnsiTheme="minorHAnsi" w:cstheme="minorHAnsi"/>
                                  <w:sz w:val="24"/>
                                  <w:szCs w:val="24"/>
                                  <w:lang w:val="sr-Cyrl-BA" w:bidi="fr-FR"/>
                                </w:rPr>
                                <w:t>https://www.dei.gov.ba/hr/stabilization-agreement</w:t>
                              </w:r>
                            </w:hyperlink>
                            <w:r w:rsidR="00CC56C9" w:rsidRPr="007B7112">
                              <w:rPr>
                                <w:rFonts w:asciiTheme="minorHAnsi" w:hAnsiTheme="minorHAnsi" w:cstheme="minorHAnsi"/>
                                <w:sz w:val="24"/>
                                <w:szCs w:val="24"/>
                                <w:lang w:val="hr-HR" w:bidi="fr-FR"/>
                              </w:rPr>
                              <w:t xml:space="preserve">. </w:t>
                            </w:r>
                          </w:p>
                          <w:p w14:paraId="5D539E36" w14:textId="77777777" w:rsidR="00CC56C9" w:rsidRPr="00F502FB" w:rsidRDefault="00CC56C9" w:rsidP="00CC56C9">
                            <w:pPr>
                              <w:widowControl w:val="0"/>
                              <w:shd w:val="clear" w:color="auto" w:fill="F2F2F2"/>
                              <w:autoSpaceDE w:val="0"/>
                              <w:autoSpaceDN w:val="0"/>
                              <w:adjustRightInd w:val="0"/>
                              <w:jc w:val="both"/>
                              <w:rPr>
                                <w:rFonts w:ascii="Calibri" w:hAnsi="Calibri" w:cs="Calibri"/>
                                <w:lang w:val="bs-Latn-BA" w:bidi="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0D746" id="_x0000_t202" coordsize="21600,21600" o:spt="202" path="m,l,21600r21600,l21600,xe">
                <v:stroke joinstyle="miter"/>
                <v:path gradientshapeok="t" o:connecttype="rect"/>
              </v:shapetype>
              <v:shape id="Okvir za tekst 1" o:spid="_x0000_s1026" type="#_x0000_t202" style="position:absolute;left:0;text-align:left;margin-left:0;margin-top:1.45pt;width:483pt;height:1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" fillcolor="#d8d8d8" stroked="f" strokecolor="#d8d8d8">
                <v:textbox>
                  <w:txbxContent>
                    <w:p w14:paraId="134B1C57" w14:textId="139B3BF7" w:rsidR="00FB3403" w:rsidRDefault="00FB3403" w:rsidP="00CC56C9">
                      <w:pPr>
                        <w:widowControl w:val="0"/>
                        <w:shd w:val="clear" w:color="auto" w:fill="F2F2F2"/>
                        <w:autoSpaceDE w:val="0"/>
                        <w:autoSpaceDN w:val="0"/>
                        <w:adjustRightInd w:val="0"/>
                        <w:jc w:val="both"/>
                        <w:rPr>
                          <w:rFonts w:asciiTheme="minorHAnsi" w:hAnsiTheme="minorHAnsi" w:cstheme="minorHAnsi"/>
                          <w:b/>
                          <w:sz w:val="24"/>
                          <w:szCs w:val="24"/>
                          <w:lang w:val="bs-Latn-BA" w:bidi="fr-FR"/>
                        </w:rPr>
                      </w:pPr>
                      <w:r w:rsidRPr="007B7112">
                        <w:rPr>
                          <w:rFonts w:asciiTheme="minorHAnsi" w:hAnsiTheme="minorHAnsi" w:cstheme="minorHAnsi"/>
                          <w:b/>
                          <w:sz w:val="24"/>
                          <w:szCs w:val="24"/>
                          <w:lang w:val="bs-Latn-BA" w:bidi="fr-FR"/>
                        </w:rPr>
                        <w:t xml:space="preserve">O </w:t>
                      </w:r>
                      <w:r w:rsidR="00CC5704">
                        <w:rPr>
                          <w:rFonts w:asciiTheme="minorHAnsi" w:hAnsiTheme="minorHAnsi" w:cstheme="minorHAnsi"/>
                          <w:b/>
                          <w:sz w:val="24"/>
                          <w:szCs w:val="24"/>
                          <w:lang w:val="bs-Latn-BA" w:bidi="fr-FR"/>
                        </w:rPr>
                        <w:t>7. sastanku Pododbora</w:t>
                      </w:r>
                      <w:r w:rsidRPr="007B7112">
                        <w:rPr>
                          <w:rFonts w:asciiTheme="minorHAnsi" w:hAnsiTheme="minorHAnsi" w:cstheme="minorHAnsi"/>
                          <w:b/>
                          <w:sz w:val="24"/>
                          <w:szCs w:val="24"/>
                          <w:lang w:val="bs-Latn-BA" w:bidi="fr-FR"/>
                        </w:rPr>
                        <w:t xml:space="preserve"> za ekonomska i finansijska pitanja i statistiku</w:t>
                      </w:r>
                    </w:p>
                    <w:p w14:paraId="027D3718" w14:textId="77777777" w:rsidR="007B7112" w:rsidRPr="007B7112" w:rsidRDefault="007B7112" w:rsidP="00CC56C9">
                      <w:pPr>
                        <w:widowControl w:val="0"/>
                        <w:shd w:val="clear" w:color="auto" w:fill="F2F2F2"/>
                        <w:autoSpaceDE w:val="0"/>
                        <w:autoSpaceDN w:val="0"/>
                        <w:adjustRightInd w:val="0"/>
                        <w:jc w:val="both"/>
                        <w:rPr>
                          <w:rFonts w:asciiTheme="minorHAnsi" w:hAnsiTheme="minorHAnsi" w:cstheme="minorHAnsi"/>
                          <w:b/>
                          <w:sz w:val="24"/>
                          <w:szCs w:val="24"/>
                          <w:lang w:val="bs-Latn-BA" w:bidi="fr-FR"/>
                        </w:rPr>
                      </w:pPr>
                    </w:p>
                    <w:p w14:paraId="7E02CCCB" w14:textId="38FF6FAC" w:rsidR="00CC56C9" w:rsidRPr="007B7112" w:rsidRDefault="00CC56C9" w:rsidP="00CC56C9">
                      <w:pPr>
                        <w:widowControl w:val="0"/>
                        <w:shd w:val="clear" w:color="auto" w:fill="F2F2F2"/>
                        <w:autoSpaceDE w:val="0"/>
                        <w:autoSpaceDN w:val="0"/>
                        <w:adjustRightInd w:val="0"/>
                        <w:jc w:val="both"/>
                        <w:rPr>
                          <w:rFonts w:asciiTheme="minorHAnsi" w:hAnsiTheme="minorHAnsi" w:cstheme="minorHAnsi"/>
                          <w:sz w:val="24"/>
                          <w:szCs w:val="24"/>
                          <w:lang w:val="bs-Latn-BA" w:bidi="fr-FR"/>
                        </w:rPr>
                      </w:pPr>
                      <w:r w:rsidRPr="007B7112">
                        <w:rPr>
                          <w:rFonts w:asciiTheme="minorHAnsi" w:hAnsiTheme="minorHAnsi" w:cstheme="minorHAnsi"/>
                          <w:sz w:val="24"/>
                          <w:szCs w:val="24"/>
                          <w:lang w:val="bs-Latn-BA" w:bidi="fr-FR"/>
                        </w:rPr>
                        <w:t>Sedmim sastank</w:t>
                      </w:r>
                      <w:r w:rsidR="00D22A9B" w:rsidRPr="007B7112">
                        <w:rPr>
                          <w:rFonts w:asciiTheme="minorHAnsi" w:hAnsiTheme="minorHAnsi" w:cstheme="minorHAnsi"/>
                          <w:sz w:val="24"/>
                          <w:szCs w:val="24"/>
                          <w:lang w:val="bs-Latn-BA" w:bidi="fr-FR"/>
                        </w:rPr>
                        <w:t xml:space="preserve">om u ime BiH je </w:t>
                      </w:r>
                      <w:proofErr w:type="spellStart"/>
                      <w:r w:rsidR="00D22A9B" w:rsidRPr="007B7112">
                        <w:rPr>
                          <w:rFonts w:asciiTheme="minorHAnsi" w:hAnsiTheme="minorHAnsi" w:cstheme="minorHAnsi"/>
                          <w:sz w:val="24"/>
                          <w:szCs w:val="24"/>
                          <w:lang w:val="bs-Latn-BA" w:bidi="fr-FR"/>
                        </w:rPr>
                        <w:t>kopredsjedavala</w:t>
                      </w:r>
                      <w:proofErr w:type="spellEnd"/>
                      <w:r w:rsidRPr="007B7112">
                        <w:rPr>
                          <w:rFonts w:asciiTheme="minorHAnsi" w:hAnsiTheme="minorHAnsi" w:cstheme="minorHAnsi"/>
                          <w:sz w:val="24"/>
                          <w:szCs w:val="24"/>
                          <w:lang w:val="bs-Latn-BA" w:bidi="fr-FR"/>
                        </w:rPr>
                        <w:t xml:space="preserve"> Vera Letica, pomoćnica ministra financija i trezora BiH, a  dvij</w:t>
                      </w:r>
                      <w:r w:rsidR="00D22A9B" w:rsidRPr="007B7112">
                        <w:rPr>
                          <w:rFonts w:asciiTheme="minorHAnsi" w:hAnsiTheme="minorHAnsi" w:cstheme="minorHAnsi"/>
                          <w:sz w:val="24"/>
                          <w:szCs w:val="24"/>
                          <w:lang w:val="bs-Latn-BA" w:bidi="fr-FR"/>
                        </w:rPr>
                        <w:t>e delegacije su razmijenile inf</w:t>
                      </w:r>
                      <w:r w:rsidRPr="007B7112">
                        <w:rPr>
                          <w:rFonts w:asciiTheme="minorHAnsi" w:hAnsiTheme="minorHAnsi" w:cstheme="minorHAnsi"/>
                          <w:sz w:val="24"/>
                          <w:szCs w:val="24"/>
                          <w:lang w:val="bs-Latn-BA" w:bidi="fr-FR"/>
                        </w:rPr>
                        <w:t>o</w:t>
                      </w:r>
                      <w:r w:rsidR="00D22A9B" w:rsidRPr="007B7112">
                        <w:rPr>
                          <w:rFonts w:asciiTheme="minorHAnsi" w:hAnsiTheme="minorHAnsi" w:cstheme="minorHAnsi"/>
                          <w:sz w:val="24"/>
                          <w:szCs w:val="24"/>
                          <w:lang w:val="bs-Latn-BA" w:bidi="fr-FR"/>
                        </w:rPr>
                        <w:t>r</w:t>
                      </w:r>
                      <w:r w:rsidRPr="007B7112">
                        <w:rPr>
                          <w:rFonts w:asciiTheme="minorHAnsi" w:hAnsiTheme="minorHAnsi" w:cstheme="minorHAnsi"/>
                          <w:sz w:val="24"/>
                          <w:szCs w:val="24"/>
                          <w:lang w:val="bs-Latn-BA" w:bidi="fr-FR"/>
                        </w:rPr>
                        <w:t xml:space="preserve">macije o  ekonomskoj situaciji u EU i BiH, fiskalnoj politici i situaciji u financijskom sektoru, te o aktivnostima u sektoru statistike. Više informacija o radu Pododbora možete pogledati na </w:t>
                      </w:r>
                      <w:r w:rsidR="00FB3403" w:rsidRPr="007B7112">
                        <w:rPr>
                          <w:rFonts w:asciiTheme="minorHAnsi" w:hAnsiTheme="minorHAnsi" w:cstheme="minorHAnsi"/>
                          <w:sz w:val="24"/>
                          <w:szCs w:val="24"/>
                          <w:lang w:val="bs-Latn-BA" w:bidi="fr-FR"/>
                        </w:rPr>
                        <w:t>web stranici Direkcije za evropske integracije</w:t>
                      </w:r>
                    </w:p>
                    <w:p w14:paraId="41F7DFDB" w14:textId="19C38CF2" w:rsidR="00CC56C9" w:rsidRPr="007B7112" w:rsidRDefault="00E94BB0" w:rsidP="00CC56C9">
                      <w:pPr>
                        <w:widowControl w:val="0"/>
                        <w:shd w:val="clear" w:color="auto" w:fill="F2F2F2"/>
                        <w:autoSpaceDE w:val="0"/>
                        <w:autoSpaceDN w:val="0"/>
                        <w:adjustRightInd w:val="0"/>
                        <w:jc w:val="both"/>
                        <w:rPr>
                          <w:rFonts w:asciiTheme="minorHAnsi" w:hAnsiTheme="minorHAnsi" w:cstheme="minorHAnsi"/>
                          <w:sz w:val="24"/>
                          <w:szCs w:val="24"/>
                          <w:lang w:val="hr-HR" w:bidi="fr-FR"/>
                        </w:rPr>
                      </w:pPr>
                      <w:hyperlink r:id="rId11" w:history="1">
                        <w:r w:rsidR="00CC56C9" w:rsidRPr="007B7112">
                          <w:rPr>
                            <w:rStyle w:val="Hiperveza"/>
                            <w:rFonts w:asciiTheme="minorHAnsi" w:eastAsiaTheme="minorEastAsia" w:hAnsiTheme="minorHAnsi" w:cstheme="minorHAnsi"/>
                            <w:sz w:val="24"/>
                            <w:szCs w:val="24"/>
                            <w:lang w:val="sr-Cyrl-BA" w:bidi="fr-FR"/>
                          </w:rPr>
                          <w:t>https://www.dei.gov.ba/hr/stabilization-agreement</w:t>
                        </w:r>
                      </w:hyperlink>
                      <w:r w:rsidR="00CC56C9" w:rsidRPr="007B7112">
                        <w:rPr>
                          <w:rFonts w:asciiTheme="minorHAnsi" w:hAnsiTheme="minorHAnsi" w:cstheme="minorHAnsi"/>
                          <w:sz w:val="24"/>
                          <w:szCs w:val="24"/>
                          <w:lang w:val="hr-HR" w:bidi="fr-FR"/>
                        </w:rPr>
                        <w:t xml:space="preserve">. </w:t>
                      </w:r>
                    </w:p>
                    <w:p w14:paraId="5D539E36" w14:textId="77777777" w:rsidR="00CC56C9" w:rsidRPr="00F502FB" w:rsidRDefault="00CC56C9" w:rsidP="00CC56C9">
                      <w:pPr>
                        <w:widowControl w:val="0"/>
                        <w:shd w:val="clear" w:color="auto" w:fill="F2F2F2"/>
                        <w:autoSpaceDE w:val="0"/>
                        <w:autoSpaceDN w:val="0"/>
                        <w:adjustRightInd w:val="0"/>
                        <w:jc w:val="both"/>
                        <w:rPr>
                          <w:rFonts w:ascii="Calibri" w:hAnsi="Calibri" w:cs="Calibri"/>
                          <w:lang w:val="bs-Latn-BA" w:bidi="fr-FR"/>
                        </w:rPr>
                      </w:pPr>
                    </w:p>
                  </w:txbxContent>
                </v:textbox>
                <w10:wrap anchorx="margin"/>
              </v:shape>
            </w:pict>
          </mc:Fallback>
        </mc:AlternateContent>
      </w:r>
    </w:p>
    <w:p w14:paraId="206A2534" w14:textId="0BFFD791" w:rsidR="00D22A9B" w:rsidRPr="00FB3403" w:rsidRDefault="00D22A9B" w:rsidP="00B35DCA">
      <w:pPr>
        <w:spacing w:line="360" w:lineRule="auto"/>
        <w:jc w:val="right"/>
        <w:rPr>
          <w:rFonts w:asciiTheme="minorHAnsi" w:eastAsia="Calibri" w:hAnsiTheme="minorHAnsi" w:cstheme="minorHAnsi"/>
          <w:spacing w:val="1"/>
          <w:sz w:val="24"/>
          <w:szCs w:val="24"/>
          <w:lang w:val="hr-HR"/>
        </w:rPr>
      </w:pPr>
    </w:p>
    <w:p w14:paraId="570FAF1B" w14:textId="60E17080" w:rsidR="00FB3403" w:rsidRDefault="00FB3403" w:rsidP="00B35DCA">
      <w:pPr>
        <w:spacing w:line="360" w:lineRule="auto"/>
        <w:jc w:val="right"/>
        <w:rPr>
          <w:rFonts w:asciiTheme="minorHAnsi" w:eastAsia="Calibri" w:hAnsiTheme="minorHAnsi" w:cstheme="minorHAnsi"/>
          <w:spacing w:val="1"/>
          <w:sz w:val="24"/>
          <w:szCs w:val="24"/>
          <w:lang w:val="hr-HR"/>
        </w:rPr>
      </w:pPr>
    </w:p>
    <w:p w14:paraId="26769C88" w14:textId="2F5FD364" w:rsidR="007B7112" w:rsidRDefault="007B7112" w:rsidP="00B35DCA">
      <w:pPr>
        <w:spacing w:line="360" w:lineRule="auto"/>
        <w:jc w:val="right"/>
        <w:rPr>
          <w:rFonts w:asciiTheme="minorHAnsi" w:eastAsia="Calibri" w:hAnsiTheme="minorHAnsi" w:cstheme="minorHAnsi"/>
          <w:spacing w:val="1"/>
          <w:sz w:val="24"/>
          <w:szCs w:val="24"/>
          <w:lang w:val="hr-HR"/>
        </w:rPr>
      </w:pPr>
    </w:p>
    <w:p w14:paraId="0A3D6FD5" w14:textId="2D376FDE" w:rsidR="007B7112" w:rsidRDefault="007B7112" w:rsidP="00B35DCA">
      <w:pPr>
        <w:spacing w:line="360" w:lineRule="auto"/>
        <w:jc w:val="right"/>
        <w:rPr>
          <w:rFonts w:asciiTheme="minorHAnsi" w:eastAsia="Calibri" w:hAnsiTheme="minorHAnsi" w:cstheme="minorHAnsi"/>
          <w:spacing w:val="1"/>
          <w:sz w:val="24"/>
          <w:szCs w:val="24"/>
          <w:lang w:val="hr-HR"/>
        </w:rPr>
      </w:pPr>
    </w:p>
    <w:p w14:paraId="52A3F219" w14:textId="48BABD23" w:rsidR="007B7112" w:rsidRDefault="007B7112" w:rsidP="00B35DCA">
      <w:pPr>
        <w:spacing w:line="360" w:lineRule="auto"/>
        <w:jc w:val="right"/>
        <w:rPr>
          <w:rFonts w:asciiTheme="minorHAnsi" w:eastAsia="Calibri" w:hAnsiTheme="minorHAnsi" w:cstheme="minorHAnsi"/>
          <w:spacing w:val="1"/>
          <w:sz w:val="24"/>
          <w:szCs w:val="24"/>
          <w:lang w:val="hr-HR"/>
        </w:rPr>
      </w:pPr>
    </w:p>
    <w:p w14:paraId="60F0EBFE" w14:textId="61947FD6" w:rsidR="007B7112" w:rsidRDefault="007B7112" w:rsidP="00B35DCA">
      <w:pPr>
        <w:spacing w:line="360" w:lineRule="auto"/>
        <w:jc w:val="right"/>
        <w:rPr>
          <w:rFonts w:asciiTheme="minorHAnsi" w:eastAsia="Calibri" w:hAnsiTheme="minorHAnsi" w:cstheme="minorHAnsi"/>
          <w:spacing w:val="1"/>
          <w:sz w:val="24"/>
          <w:szCs w:val="24"/>
          <w:lang w:val="hr-HR"/>
        </w:rPr>
      </w:pPr>
    </w:p>
    <w:p w14:paraId="5BC2A5E5" w14:textId="5CCE643B" w:rsidR="007B7112" w:rsidRPr="00FB3403" w:rsidRDefault="007B7112" w:rsidP="00CC5704">
      <w:pPr>
        <w:spacing w:line="360" w:lineRule="auto"/>
        <w:rPr>
          <w:rFonts w:asciiTheme="minorHAnsi" w:eastAsia="Calibri" w:hAnsiTheme="minorHAnsi" w:cstheme="minorHAnsi"/>
          <w:spacing w:val="1"/>
          <w:sz w:val="24"/>
          <w:szCs w:val="24"/>
          <w:lang w:val="hr-HR"/>
        </w:rPr>
      </w:pPr>
    </w:p>
    <w:p w14:paraId="3A398C77" w14:textId="5D883062" w:rsidR="00665FF5" w:rsidRPr="001467A5" w:rsidRDefault="00C1339A" w:rsidP="00B35DCA">
      <w:pPr>
        <w:spacing w:line="360" w:lineRule="auto"/>
        <w:jc w:val="right"/>
        <w:rPr>
          <w:rFonts w:asciiTheme="minorHAnsi" w:eastAsia="Calibri" w:hAnsiTheme="minorHAnsi" w:cstheme="minorHAnsi"/>
          <w:sz w:val="24"/>
          <w:szCs w:val="24"/>
          <w:lang w:val="hr-HR"/>
        </w:rPr>
      </w:pPr>
      <w:r w:rsidRPr="001467A5">
        <w:rPr>
          <w:rFonts w:asciiTheme="minorHAnsi" w:eastAsia="Calibri" w:hAnsiTheme="minorHAnsi" w:cstheme="minorHAnsi"/>
          <w:spacing w:val="1"/>
          <w:sz w:val="24"/>
          <w:szCs w:val="24"/>
          <w:lang w:val="hr-HR"/>
        </w:rPr>
        <w:t>D</w:t>
      </w:r>
      <w:r w:rsidRPr="001467A5">
        <w:rPr>
          <w:rFonts w:asciiTheme="minorHAnsi" w:eastAsia="Calibri" w:hAnsiTheme="minorHAnsi" w:cstheme="minorHAnsi"/>
          <w:sz w:val="24"/>
          <w:szCs w:val="24"/>
          <w:lang w:val="hr-HR"/>
        </w:rPr>
        <w:t>ire</w:t>
      </w:r>
      <w:r w:rsidRPr="001467A5">
        <w:rPr>
          <w:rFonts w:asciiTheme="minorHAnsi" w:eastAsia="Calibri" w:hAnsiTheme="minorHAnsi" w:cstheme="minorHAnsi"/>
          <w:spacing w:val="-2"/>
          <w:sz w:val="24"/>
          <w:szCs w:val="24"/>
          <w:lang w:val="hr-HR"/>
        </w:rPr>
        <w:t>k</w:t>
      </w:r>
      <w:r w:rsidRPr="001467A5">
        <w:rPr>
          <w:rFonts w:asciiTheme="minorHAnsi" w:eastAsia="Calibri" w:hAnsiTheme="minorHAnsi" w:cstheme="minorHAnsi"/>
          <w:sz w:val="24"/>
          <w:szCs w:val="24"/>
          <w:lang w:val="hr-HR"/>
        </w:rPr>
        <w:t>cija za</w:t>
      </w:r>
      <w:r w:rsidRPr="001467A5">
        <w:rPr>
          <w:rFonts w:asciiTheme="minorHAnsi" w:eastAsia="Calibri" w:hAnsiTheme="minorHAnsi" w:cstheme="minorHAnsi"/>
          <w:spacing w:val="-1"/>
          <w:sz w:val="24"/>
          <w:szCs w:val="24"/>
          <w:lang w:val="hr-HR"/>
        </w:rPr>
        <w:t xml:space="preserve"> e</w:t>
      </w:r>
      <w:r w:rsidR="00CC56C9" w:rsidRPr="001467A5">
        <w:rPr>
          <w:rFonts w:asciiTheme="minorHAnsi" w:eastAsia="Calibri" w:hAnsiTheme="minorHAnsi" w:cstheme="minorHAnsi"/>
          <w:spacing w:val="1"/>
          <w:sz w:val="24"/>
          <w:szCs w:val="24"/>
          <w:lang w:val="hr-HR"/>
        </w:rPr>
        <w:t>v</w:t>
      </w:r>
      <w:r w:rsidRPr="001467A5">
        <w:rPr>
          <w:rFonts w:asciiTheme="minorHAnsi" w:eastAsia="Calibri" w:hAnsiTheme="minorHAnsi" w:cstheme="minorHAnsi"/>
          <w:spacing w:val="-3"/>
          <w:sz w:val="24"/>
          <w:szCs w:val="24"/>
          <w:lang w:val="hr-HR"/>
        </w:rPr>
        <w:t>r</w:t>
      </w:r>
      <w:r w:rsidRPr="001467A5">
        <w:rPr>
          <w:rFonts w:asciiTheme="minorHAnsi" w:eastAsia="Calibri" w:hAnsiTheme="minorHAnsi" w:cstheme="minorHAnsi"/>
          <w:spacing w:val="1"/>
          <w:sz w:val="24"/>
          <w:szCs w:val="24"/>
          <w:lang w:val="hr-HR"/>
        </w:rPr>
        <w:t>o</w:t>
      </w:r>
      <w:r w:rsidRPr="001467A5">
        <w:rPr>
          <w:rFonts w:asciiTheme="minorHAnsi" w:eastAsia="Calibri" w:hAnsiTheme="minorHAnsi" w:cstheme="minorHAnsi"/>
          <w:spacing w:val="-1"/>
          <w:sz w:val="24"/>
          <w:szCs w:val="24"/>
          <w:lang w:val="hr-HR"/>
        </w:rPr>
        <w:t>p</w:t>
      </w:r>
      <w:r w:rsidRPr="001467A5">
        <w:rPr>
          <w:rFonts w:asciiTheme="minorHAnsi" w:eastAsia="Calibri" w:hAnsiTheme="minorHAnsi" w:cstheme="minorHAnsi"/>
          <w:sz w:val="24"/>
          <w:szCs w:val="24"/>
          <w:lang w:val="hr-HR"/>
        </w:rPr>
        <w:t>ske</w:t>
      </w:r>
      <w:r w:rsidRPr="001467A5">
        <w:rPr>
          <w:rFonts w:asciiTheme="minorHAnsi" w:eastAsia="Calibri" w:hAnsiTheme="minorHAnsi" w:cstheme="minorHAnsi"/>
          <w:spacing w:val="-1"/>
          <w:sz w:val="24"/>
          <w:szCs w:val="24"/>
          <w:lang w:val="hr-HR"/>
        </w:rPr>
        <w:t xml:space="preserve"> </w:t>
      </w:r>
      <w:r w:rsidR="00A63DEB">
        <w:rPr>
          <w:rFonts w:asciiTheme="minorHAnsi" w:eastAsia="Calibri" w:hAnsiTheme="minorHAnsi" w:cstheme="minorHAnsi"/>
          <w:sz w:val="24"/>
          <w:szCs w:val="24"/>
          <w:lang w:val="hr-HR"/>
        </w:rPr>
        <w:t>integracije</w:t>
      </w:r>
      <w:bookmarkStart w:id="1" w:name="_GoBack"/>
      <w:bookmarkEnd w:id="1"/>
    </w:p>
    <w:p w14:paraId="770044E6" w14:textId="674F84D3" w:rsidR="000528F4" w:rsidRPr="001467A5" w:rsidRDefault="000528F4" w:rsidP="00B35DCA">
      <w:pPr>
        <w:spacing w:line="360" w:lineRule="auto"/>
        <w:jc w:val="right"/>
        <w:rPr>
          <w:rFonts w:asciiTheme="minorHAnsi" w:eastAsia="Calibri" w:hAnsiTheme="minorHAnsi" w:cstheme="minorHAnsi"/>
          <w:sz w:val="24"/>
          <w:szCs w:val="24"/>
          <w:lang w:val="hr-HR"/>
        </w:rPr>
      </w:pPr>
    </w:p>
    <w:p w14:paraId="0FB4AF4C" w14:textId="3BC759C7" w:rsidR="000528F4" w:rsidRPr="001467A5" w:rsidRDefault="000528F4" w:rsidP="00B35DCA">
      <w:pPr>
        <w:spacing w:line="360" w:lineRule="auto"/>
        <w:jc w:val="right"/>
        <w:rPr>
          <w:rFonts w:asciiTheme="minorHAnsi" w:eastAsia="Calibri" w:hAnsiTheme="minorHAnsi" w:cstheme="minorHAnsi"/>
          <w:sz w:val="24"/>
          <w:szCs w:val="24"/>
          <w:lang w:val="hr-HR"/>
        </w:rPr>
      </w:pPr>
    </w:p>
    <w:p w14:paraId="5067C9E1" w14:textId="5453A522" w:rsidR="000528F4" w:rsidRPr="001467A5" w:rsidRDefault="000528F4" w:rsidP="000528F4">
      <w:pPr>
        <w:jc w:val="both"/>
        <w:rPr>
          <w:rFonts w:asciiTheme="minorHAnsi" w:eastAsia="Calibri" w:hAnsiTheme="minorHAnsi" w:cstheme="minorHAnsi"/>
          <w:sz w:val="24"/>
          <w:szCs w:val="24"/>
          <w:lang w:val="hr-HR"/>
        </w:rPr>
      </w:pPr>
      <w:bookmarkStart w:id="2" w:name="_Hlk167095839"/>
    </w:p>
    <w:p w14:paraId="594F8340" w14:textId="5B6B5303" w:rsidR="00FB3403" w:rsidRDefault="00FB3403" w:rsidP="000528F4">
      <w:pPr>
        <w:jc w:val="both"/>
        <w:rPr>
          <w:rFonts w:asciiTheme="minorHAnsi" w:eastAsia="Calibri" w:hAnsiTheme="minorHAnsi" w:cstheme="minorHAnsi"/>
          <w:sz w:val="24"/>
          <w:szCs w:val="24"/>
          <w:lang w:val="hr-HR"/>
        </w:rPr>
      </w:pPr>
    </w:p>
    <w:p w14:paraId="3F5C70C8" w14:textId="77777777" w:rsidR="007B7112" w:rsidRPr="001467A5" w:rsidRDefault="007B7112" w:rsidP="000528F4">
      <w:pPr>
        <w:jc w:val="both"/>
        <w:rPr>
          <w:rFonts w:asciiTheme="minorHAnsi" w:eastAsia="Calibri" w:hAnsiTheme="minorHAnsi" w:cstheme="minorHAnsi"/>
          <w:sz w:val="24"/>
          <w:szCs w:val="24"/>
          <w:lang w:val="hr-HR"/>
        </w:rPr>
      </w:pPr>
    </w:p>
    <w:p w14:paraId="6B568B24" w14:textId="34617A2B" w:rsidR="00FB3403" w:rsidRDefault="00FB3403" w:rsidP="00FB3403">
      <w:pPr>
        <w:jc w:val="both"/>
        <w:rPr>
          <w:rFonts w:asciiTheme="minorHAnsi" w:hAnsiTheme="minorHAnsi" w:cstheme="minorHAnsi"/>
          <w:bCs/>
          <w:noProof/>
          <w:sz w:val="24"/>
          <w:szCs w:val="24"/>
          <w:highlight w:val="yellow"/>
          <w:lang w:val="hr-HR" w:eastAsia="en-GB"/>
        </w:rPr>
      </w:pPr>
    </w:p>
    <w:p w14:paraId="5AC77755" w14:textId="77777777" w:rsidR="00FB3403" w:rsidRDefault="00FB3403" w:rsidP="00FB3403">
      <w:pPr>
        <w:jc w:val="both"/>
        <w:rPr>
          <w:rFonts w:asciiTheme="minorHAnsi" w:hAnsiTheme="minorHAnsi" w:cstheme="minorHAnsi"/>
          <w:b/>
          <w:noProof/>
          <w:sz w:val="24"/>
          <w:szCs w:val="24"/>
          <w:lang w:val="hr-HR" w:eastAsia="en-GB"/>
        </w:rPr>
      </w:pPr>
    </w:p>
    <w:bookmarkEnd w:id="2"/>
    <w:p w14:paraId="79C3F83F" w14:textId="48570649" w:rsidR="000528F4" w:rsidRPr="00FB3403" w:rsidRDefault="000528F4" w:rsidP="000528F4">
      <w:pPr>
        <w:jc w:val="both"/>
        <w:rPr>
          <w:rFonts w:asciiTheme="minorHAnsi" w:eastAsia="Calibri" w:hAnsiTheme="minorHAnsi" w:cstheme="minorHAnsi"/>
          <w:sz w:val="24"/>
          <w:szCs w:val="24"/>
          <w:lang w:val="hr-HR"/>
        </w:rPr>
      </w:pPr>
    </w:p>
    <w:sectPr w:rsidR="000528F4" w:rsidRPr="00FB3403" w:rsidSect="00EC145B">
      <w:footerReference w:type="default" r:id="rId12"/>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2899" w14:textId="77777777" w:rsidR="000B1655" w:rsidRDefault="000B1655" w:rsidP="009400DB">
      <w:r>
        <w:separator/>
      </w:r>
    </w:p>
  </w:endnote>
  <w:endnote w:type="continuationSeparator" w:id="0">
    <w:p w14:paraId="5FD3672D" w14:textId="77777777" w:rsidR="000B1655" w:rsidRDefault="000B1655"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E076" w14:textId="77777777" w:rsidR="00665FF5" w:rsidRDefault="00665FF5" w:rsidP="00665FF5">
    <w:pPr>
      <w:spacing w:line="200" w:lineRule="exact"/>
      <w:jc w:val="center"/>
    </w:pPr>
  </w:p>
  <w:p w14:paraId="6C3DCE1B"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A18C757" w14:textId="77777777" w:rsidR="00665FF5" w:rsidRPr="00665FF5" w:rsidRDefault="00665FF5" w:rsidP="00665FF5">
    <w:pPr>
      <w:jc w:val="center"/>
      <w:rPr>
        <w:sz w:val="24"/>
        <w:szCs w:val="24"/>
        <w:lang w:val="sr-Latn-BA"/>
      </w:rPr>
    </w:pPr>
    <w:r>
      <w:rPr>
        <w:spacing w:val="-2"/>
        <w:sz w:val="18"/>
        <w:szCs w:val="18"/>
        <w:lang w:val="sr-Cyrl-BA"/>
      </w:rPr>
      <w:t xml:space="preserve">Ђоке </w:t>
    </w:r>
    <w:proofErr w:type="spellStart"/>
    <w:r>
      <w:rPr>
        <w:spacing w:val="-2"/>
        <w:sz w:val="18"/>
        <w:szCs w:val="18"/>
        <w:lang w:val="sr-Cyrl-BA"/>
      </w:rPr>
      <w:t>Мазалића</w:t>
    </w:r>
    <w:proofErr w:type="spellEnd"/>
    <w:r>
      <w:rPr>
        <w:spacing w:val="-2"/>
        <w:sz w:val="18"/>
        <w:szCs w:val="18"/>
        <w:lang w:val="sr-Cyrl-BA"/>
      </w:rPr>
      <w:t xml:space="preserve">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proofErr w:type="spellStart"/>
    <w:r>
      <w:rPr>
        <w:spacing w:val="-1"/>
        <w:sz w:val="18"/>
        <w:szCs w:val="18"/>
        <w:lang w:val="sr-Cyrl-BA"/>
      </w:rPr>
      <w:t>кс</w:t>
    </w:r>
    <w:proofErr w:type="spellEnd"/>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proofErr w:type="spellStart"/>
      <w:r>
        <w:rPr>
          <w:spacing w:val="-1"/>
          <w:sz w:val="18"/>
          <w:szCs w:val="18"/>
        </w:rPr>
        <w:t>g</w:t>
      </w:r>
      <w:r>
        <w:rPr>
          <w:spacing w:val="1"/>
          <w:sz w:val="18"/>
          <w:szCs w:val="18"/>
        </w:rPr>
        <w:t>o</w:t>
      </w:r>
      <w:r>
        <w:rPr>
          <w:spacing w:val="-1"/>
          <w:sz w:val="18"/>
          <w:szCs w:val="18"/>
        </w:rPr>
        <w:t>v</w:t>
      </w:r>
      <w:proofErr w:type="spellEnd"/>
      <w:r w:rsidRPr="00EC145B">
        <w:rPr>
          <w:sz w:val="18"/>
          <w:szCs w:val="18"/>
          <w:lang w:val="ru-RU"/>
        </w:rPr>
        <w:t>.</w:t>
      </w:r>
      <w:proofErr w:type="spellStart"/>
      <w:r>
        <w:rPr>
          <w:spacing w:val="1"/>
          <w:sz w:val="18"/>
          <w:szCs w:val="18"/>
        </w:rPr>
        <w:t>b</w:t>
      </w:r>
      <w:r>
        <w:rPr>
          <w:sz w:val="18"/>
          <w:szCs w:val="18"/>
        </w:rPr>
        <w:t>a</w:t>
      </w:r>
      <w:proofErr w:type="spellEnd"/>
    </w:hyperlink>
  </w:p>
  <w:p w14:paraId="43A40CE0" w14:textId="77777777" w:rsidR="00665FF5" w:rsidRPr="00547C5F" w:rsidRDefault="00665FF5">
    <w:pPr>
      <w:pStyle w:val="Podnoje"/>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9318" w14:textId="77777777" w:rsidR="000B1655" w:rsidRDefault="000B1655" w:rsidP="009400DB">
      <w:r>
        <w:separator/>
      </w:r>
    </w:p>
  </w:footnote>
  <w:footnote w:type="continuationSeparator" w:id="0">
    <w:p w14:paraId="7E889557" w14:textId="77777777" w:rsidR="000B1655" w:rsidRDefault="000B1655" w:rsidP="00940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69AE"/>
    <w:multiLevelType w:val="hybridMultilevel"/>
    <w:tmpl w:val="DDAE1CC4"/>
    <w:lvl w:ilvl="0" w:tplc="92DC95FE">
      <w:start w:val="19"/>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0B66037"/>
    <w:multiLevelType w:val="hybridMultilevel"/>
    <w:tmpl w:val="6C883E4C"/>
    <w:lvl w:ilvl="0" w:tplc="7CECEEEC">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45EA1"/>
    <w:multiLevelType w:val="multilevel"/>
    <w:tmpl w:val="030638E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abstractNumId w:val="8"/>
  </w:num>
  <w:num w:numId="2">
    <w:abstractNumId w:val="7"/>
  </w:num>
  <w:num w:numId="3">
    <w:abstractNumId w:val="1"/>
  </w:num>
  <w:num w:numId="4">
    <w:abstractNumId w:val="5"/>
  </w:num>
  <w:num w:numId="5">
    <w:abstractNumId w:val="6"/>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1D"/>
    <w:rsid w:val="000217ED"/>
    <w:rsid w:val="000239A4"/>
    <w:rsid w:val="000306E7"/>
    <w:rsid w:val="0004073D"/>
    <w:rsid w:val="000528F4"/>
    <w:rsid w:val="00082B8C"/>
    <w:rsid w:val="000A2600"/>
    <w:rsid w:val="000B12C6"/>
    <w:rsid w:val="000B1655"/>
    <w:rsid w:val="000B5042"/>
    <w:rsid w:val="000E7361"/>
    <w:rsid w:val="000F6F93"/>
    <w:rsid w:val="00101B9B"/>
    <w:rsid w:val="00122200"/>
    <w:rsid w:val="00131F4B"/>
    <w:rsid w:val="0013570B"/>
    <w:rsid w:val="001369BD"/>
    <w:rsid w:val="001467A5"/>
    <w:rsid w:val="001529B4"/>
    <w:rsid w:val="001573DA"/>
    <w:rsid w:val="001827DD"/>
    <w:rsid w:val="001837EA"/>
    <w:rsid w:val="001B1F7A"/>
    <w:rsid w:val="001C6620"/>
    <w:rsid w:val="001C6BB1"/>
    <w:rsid w:val="001E3189"/>
    <w:rsid w:val="001F5DAC"/>
    <w:rsid w:val="001F7490"/>
    <w:rsid w:val="0020020D"/>
    <w:rsid w:val="00203B96"/>
    <w:rsid w:val="00217229"/>
    <w:rsid w:val="00224197"/>
    <w:rsid w:val="00241158"/>
    <w:rsid w:val="00244125"/>
    <w:rsid w:val="0024655C"/>
    <w:rsid w:val="00277EA8"/>
    <w:rsid w:val="00284A6C"/>
    <w:rsid w:val="00295A95"/>
    <w:rsid w:val="002B066B"/>
    <w:rsid w:val="002B557C"/>
    <w:rsid w:val="002B61BA"/>
    <w:rsid w:val="002B6787"/>
    <w:rsid w:val="002D59FC"/>
    <w:rsid w:val="002E79FB"/>
    <w:rsid w:val="002F6128"/>
    <w:rsid w:val="003046A0"/>
    <w:rsid w:val="0030601D"/>
    <w:rsid w:val="0031689C"/>
    <w:rsid w:val="00333FE8"/>
    <w:rsid w:val="003346D0"/>
    <w:rsid w:val="003834FA"/>
    <w:rsid w:val="003837DD"/>
    <w:rsid w:val="0038527C"/>
    <w:rsid w:val="003A73F0"/>
    <w:rsid w:val="003A7912"/>
    <w:rsid w:val="003B4E66"/>
    <w:rsid w:val="003B71D3"/>
    <w:rsid w:val="003C3E78"/>
    <w:rsid w:val="003D64BA"/>
    <w:rsid w:val="003F4EC2"/>
    <w:rsid w:val="00402085"/>
    <w:rsid w:val="004212F0"/>
    <w:rsid w:val="00423ED3"/>
    <w:rsid w:val="00425072"/>
    <w:rsid w:val="00453577"/>
    <w:rsid w:val="00453BAA"/>
    <w:rsid w:val="004908CE"/>
    <w:rsid w:val="004C33D9"/>
    <w:rsid w:val="004D6654"/>
    <w:rsid w:val="004D6994"/>
    <w:rsid w:val="004E7CBD"/>
    <w:rsid w:val="004E7EEB"/>
    <w:rsid w:val="005022BA"/>
    <w:rsid w:val="00507424"/>
    <w:rsid w:val="00507938"/>
    <w:rsid w:val="00526CBB"/>
    <w:rsid w:val="005302EF"/>
    <w:rsid w:val="00533FEE"/>
    <w:rsid w:val="00544CC8"/>
    <w:rsid w:val="00547C5F"/>
    <w:rsid w:val="00573836"/>
    <w:rsid w:val="005774BB"/>
    <w:rsid w:val="005C1B26"/>
    <w:rsid w:val="005D5473"/>
    <w:rsid w:val="005D6981"/>
    <w:rsid w:val="005E1DD4"/>
    <w:rsid w:val="00602B05"/>
    <w:rsid w:val="00606D0C"/>
    <w:rsid w:val="00615B8A"/>
    <w:rsid w:val="006174DC"/>
    <w:rsid w:val="00630975"/>
    <w:rsid w:val="00635CFB"/>
    <w:rsid w:val="00665FF5"/>
    <w:rsid w:val="006A09C3"/>
    <w:rsid w:val="006A7FD4"/>
    <w:rsid w:val="006C2C56"/>
    <w:rsid w:val="0070444E"/>
    <w:rsid w:val="0071405F"/>
    <w:rsid w:val="00746D3A"/>
    <w:rsid w:val="00752581"/>
    <w:rsid w:val="00781829"/>
    <w:rsid w:val="00786280"/>
    <w:rsid w:val="00793274"/>
    <w:rsid w:val="007A2D4F"/>
    <w:rsid w:val="007A6572"/>
    <w:rsid w:val="007B2BBE"/>
    <w:rsid w:val="007B4C24"/>
    <w:rsid w:val="007B7112"/>
    <w:rsid w:val="007C5B31"/>
    <w:rsid w:val="007E2A7E"/>
    <w:rsid w:val="007F1B4D"/>
    <w:rsid w:val="00835189"/>
    <w:rsid w:val="00837F6F"/>
    <w:rsid w:val="00842F90"/>
    <w:rsid w:val="00845A36"/>
    <w:rsid w:val="00852C3B"/>
    <w:rsid w:val="00870CA3"/>
    <w:rsid w:val="00877635"/>
    <w:rsid w:val="008820A7"/>
    <w:rsid w:val="008A5A2F"/>
    <w:rsid w:val="008B7260"/>
    <w:rsid w:val="00930519"/>
    <w:rsid w:val="009400DB"/>
    <w:rsid w:val="00952BA0"/>
    <w:rsid w:val="00956E2C"/>
    <w:rsid w:val="00972E90"/>
    <w:rsid w:val="00977593"/>
    <w:rsid w:val="00995EED"/>
    <w:rsid w:val="009B5D4E"/>
    <w:rsid w:val="009C28FB"/>
    <w:rsid w:val="009D51FC"/>
    <w:rsid w:val="009D5E73"/>
    <w:rsid w:val="009D7636"/>
    <w:rsid w:val="009E0F1E"/>
    <w:rsid w:val="009F4492"/>
    <w:rsid w:val="00A10E24"/>
    <w:rsid w:val="00A25F2B"/>
    <w:rsid w:val="00A27CE1"/>
    <w:rsid w:val="00A3040F"/>
    <w:rsid w:val="00A42F13"/>
    <w:rsid w:val="00A44875"/>
    <w:rsid w:val="00A6177E"/>
    <w:rsid w:val="00A63DEB"/>
    <w:rsid w:val="00A75402"/>
    <w:rsid w:val="00AA10FD"/>
    <w:rsid w:val="00AB5B6E"/>
    <w:rsid w:val="00AD5DD4"/>
    <w:rsid w:val="00AD7BB9"/>
    <w:rsid w:val="00AF0A60"/>
    <w:rsid w:val="00AF1226"/>
    <w:rsid w:val="00AF2806"/>
    <w:rsid w:val="00B00D0B"/>
    <w:rsid w:val="00B25F7B"/>
    <w:rsid w:val="00B275A9"/>
    <w:rsid w:val="00B35DCA"/>
    <w:rsid w:val="00B561F1"/>
    <w:rsid w:val="00B669E1"/>
    <w:rsid w:val="00B74344"/>
    <w:rsid w:val="00BC2E77"/>
    <w:rsid w:val="00BE6005"/>
    <w:rsid w:val="00BE6545"/>
    <w:rsid w:val="00BF558C"/>
    <w:rsid w:val="00BF6AA4"/>
    <w:rsid w:val="00C1339A"/>
    <w:rsid w:val="00C16E12"/>
    <w:rsid w:val="00C2325B"/>
    <w:rsid w:val="00C35F0C"/>
    <w:rsid w:val="00C41EC6"/>
    <w:rsid w:val="00C53512"/>
    <w:rsid w:val="00C54F1A"/>
    <w:rsid w:val="00C57677"/>
    <w:rsid w:val="00C90694"/>
    <w:rsid w:val="00C93EB6"/>
    <w:rsid w:val="00CB78A9"/>
    <w:rsid w:val="00CC0DCC"/>
    <w:rsid w:val="00CC56C9"/>
    <w:rsid w:val="00CC5704"/>
    <w:rsid w:val="00CD2AB3"/>
    <w:rsid w:val="00CD653A"/>
    <w:rsid w:val="00CE0FD3"/>
    <w:rsid w:val="00D0653F"/>
    <w:rsid w:val="00D10DA4"/>
    <w:rsid w:val="00D12C3A"/>
    <w:rsid w:val="00D12C90"/>
    <w:rsid w:val="00D21274"/>
    <w:rsid w:val="00D22A9B"/>
    <w:rsid w:val="00D404BE"/>
    <w:rsid w:val="00D468E7"/>
    <w:rsid w:val="00D559D6"/>
    <w:rsid w:val="00D755DA"/>
    <w:rsid w:val="00D778EA"/>
    <w:rsid w:val="00D81E96"/>
    <w:rsid w:val="00D8561E"/>
    <w:rsid w:val="00DA26B2"/>
    <w:rsid w:val="00DB2DCC"/>
    <w:rsid w:val="00DC1AA2"/>
    <w:rsid w:val="00DC31F1"/>
    <w:rsid w:val="00DC32E3"/>
    <w:rsid w:val="00DE0108"/>
    <w:rsid w:val="00DE6201"/>
    <w:rsid w:val="00E005C1"/>
    <w:rsid w:val="00E234D9"/>
    <w:rsid w:val="00E777FF"/>
    <w:rsid w:val="00E82F40"/>
    <w:rsid w:val="00E84114"/>
    <w:rsid w:val="00E86C92"/>
    <w:rsid w:val="00E94B90"/>
    <w:rsid w:val="00E94BB0"/>
    <w:rsid w:val="00EC1057"/>
    <w:rsid w:val="00EC145B"/>
    <w:rsid w:val="00EC37AB"/>
    <w:rsid w:val="00EC5882"/>
    <w:rsid w:val="00ED276D"/>
    <w:rsid w:val="00EF55A9"/>
    <w:rsid w:val="00F21361"/>
    <w:rsid w:val="00F33E0D"/>
    <w:rsid w:val="00F3652C"/>
    <w:rsid w:val="00F42D23"/>
    <w:rsid w:val="00F6074F"/>
    <w:rsid w:val="00F6773C"/>
    <w:rsid w:val="00F82F10"/>
    <w:rsid w:val="00F83B1B"/>
    <w:rsid w:val="00F9071F"/>
    <w:rsid w:val="00FA74B6"/>
    <w:rsid w:val="00FB07EB"/>
    <w:rsid w:val="00FB3403"/>
    <w:rsid w:val="00FB6DD4"/>
    <w:rsid w:val="00FD2407"/>
    <w:rsid w:val="00FE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50093E"/>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rsid w:val="003837DD"/>
  </w:style>
  <w:style w:type="paragraph" w:styleId="Naslov1">
    <w:name w:val="heading 1"/>
    <w:basedOn w:val="Normalno"/>
    <w:next w:val="Normalno"/>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no"/>
    <w:next w:val="Normalno"/>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no"/>
    <w:next w:val="Normalno"/>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no"/>
    <w:next w:val="Normalno"/>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no"/>
    <w:next w:val="Normalno"/>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no"/>
    <w:next w:val="Normalno"/>
    <w:link w:val="Naslov6Znak"/>
    <w:qFormat/>
    <w:rsid w:val="001B3490"/>
    <w:pPr>
      <w:numPr>
        <w:ilvl w:val="5"/>
        <w:numId w:val="1"/>
      </w:numPr>
      <w:spacing w:before="240" w:after="60"/>
      <w:outlineLvl w:val="5"/>
    </w:pPr>
    <w:rPr>
      <w:b/>
      <w:bCs/>
      <w:sz w:val="22"/>
      <w:szCs w:val="22"/>
    </w:rPr>
  </w:style>
  <w:style w:type="paragraph" w:styleId="Naslov7">
    <w:name w:val="heading 7"/>
    <w:basedOn w:val="Normalno"/>
    <w:next w:val="Normalno"/>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no"/>
    <w:next w:val="Normalno"/>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no"/>
    <w:next w:val="Normalno"/>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Zadanifontparagraf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Zadanifontparagraf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Zadanifontparagraf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Zadanifontparagraf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Zadanifontparagrafa"/>
    <w:link w:val="Naslov6"/>
    <w:rsid w:val="001B3490"/>
    <w:rPr>
      <w:b/>
      <w:bCs/>
      <w:sz w:val="22"/>
      <w:szCs w:val="22"/>
    </w:rPr>
  </w:style>
  <w:style w:type="character" w:customStyle="1" w:styleId="Naslov7Znak">
    <w:name w:val="Naslov 7 Znak"/>
    <w:basedOn w:val="Zadanifontparagraf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Zadanifontparagraf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Zadanifontparagrafa"/>
    <w:link w:val="Naslov9"/>
    <w:uiPriority w:val="9"/>
    <w:semiHidden/>
    <w:rsid w:val="001B3490"/>
    <w:rPr>
      <w:rFonts w:asciiTheme="majorHAnsi" w:eastAsiaTheme="majorEastAsia" w:hAnsiTheme="majorHAnsi" w:cstheme="majorBidi"/>
      <w:sz w:val="22"/>
      <w:szCs w:val="22"/>
    </w:rPr>
  </w:style>
  <w:style w:type="character" w:styleId="Hiperveza">
    <w:name w:val="Hyperlink"/>
    <w:basedOn w:val="Zadanifontparagrafa"/>
    <w:unhideWhenUsed/>
    <w:rsid w:val="008A5A2F"/>
    <w:rPr>
      <w:color w:val="0000FF" w:themeColor="hyperlink"/>
      <w:u w:val="single"/>
    </w:rPr>
  </w:style>
  <w:style w:type="paragraph" w:styleId="Normalnouvlaenje">
    <w:name w:val="Normal Indent"/>
    <w:basedOn w:val="Normalno"/>
    <w:rsid w:val="00EC5882"/>
    <w:pPr>
      <w:ind w:left="720"/>
    </w:pPr>
    <w:rPr>
      <w:sz w:val="24"/>
      <w:szCs w:val="24"/>
      <w:lang w:val="hr-HR" w:eastAsia="hr-HR"/>
    </w:rPr>
  </w:style>
  <w:style w:type="character" w:customStyle="1" w:styleId="UnresolvedMention1">
    <w:name w:val="Unresolved Mention1"/>
    <w:basedOn w:val="Zadanifontparagrafa"/>
    <w:uiPriority w:val="99"/>
    <w:semiHidden/>
    <w:unhideWhenUsed/>
    <w:rsid w:val="00101B9B"/>
    <w:rPr>
      <w:color w:val="605E5C"/>
      <w:shd w:val="clear" w:color="auto" w:fill="E1DFDD"/>
    </w:rPr>
  </w:style>
  <w:style w:type="character" w:styleId="Praenahiperveza">
    <w:name w:val="FollowedHyperlink"/>
    <w:basedOn w:val="Zadanifontparagrafa"/>
    <w:uiPriority w:val="99"/>
    <w:semiHidden/>
    <w:unhideWhenUsed/>
    <w:rsid w:val="00B00D0B"/>
    <w:rPr>
      <w:color w:val="800080" w:themeColor="followedHyperlink"/>
      <w:u w:val="single"/>
    </w:rPr>
  </w:style>
  <w:style w:type="paragraph" w:styleId="Paragrafspiska">
    <w:name w:val="List Paragraph"/>
    <w:basedOn w:val="Normalno"/>
    <w:uiPriority w:val="34"/>
    <w:qFormat/>
    <w:rsid w:val="00F82F10"/>
    <w:pPr>
      <w:ind w:left="720"/>
      <w:contextualSpacing/>
    </w:pPr>
  </w:style>
  <w:style w:type="character" w:customStyle="1" w:styleId="UnresolvedMention2">
    <w:name w:val="Unresolved Mention2"/>
    <w:basedOn w:val="Zadanifontparagrafa"/>
    <w:uiPriority w:val="99"/>
    <w:semiHidden/>
    <w:unhideWhenUsed/>
    <w:rsid w:val="00CE0FD3"/>
    <w:rPr>
      <w:color w:val="605E5C"/>
      <w:shd w:val="clear" w:color="auto" w:fill="E1DFDD"/>
    </w:rPr>
  </w:style>
  <w:style w:type="character" w:styleId="Referencafusnot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no"/>
    <w:link w:val="Referencafusnote"/>
    <w:autoRedefine/>
    <w:uiPriority w:val="99"/>
    <w:qFormat/>
    <w:rsid w:val="009400DB"/>
    <w:pPr>
      <w:spacing w:after="160"/>
      <w:jc w:val="both"/>
    </w:pPr>
    <w:rPr>
      <w:sz w:val="16"/>
      <w:vertAlign w:val="superscript"/>
    </w:rPr>
  </w:style>
  <w:style w:type="paragraph" w:styleId="Tekstfusnote">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no"/>
    <w:link w:val="TekstfusnoteZnak"/>
    <w:uiPriority w:val="99"/>
    <w:unhideWhenUsed/>
    <w:qFormat/>
    <w:rsid w:val="007B4C24"/>
    <w:pPr>
      <w:jc w:val="both"/>
    </w:pPr>
    <w:rPr>
      <w:rFonts w:eastAsiaTheme="minorHAnsi" w:cstheme="minorBidi"/>
      <w:lang w:val="bs-Latn-BA"/>
    </w:rPr>
  </w:style>
  <w:style w:type="character" w:customStyle="1" w:styleId="TekstfusnoteZnak">
    <w:name w:val="Tekst fusnote Znak"/>
    <w:aliases w:val="Footnote Text Char1 Znak,Footnote Text Char Char Znak,Fußnotentext Char Char2 Char Znak,Char Char1 Char2 Char Znak,Fußnotentext Char Char Char1 Char Znak,Char Char1 Char Char1 Char Znak,Fußnotentext Char Char Char Char Char Znak"/>
    <w:basedOn w:val="Zadanifontparagrafa"/>
    <w:link w:val="Tekstfusnote"/>
    <w:uiPriority w:val="99"/>
    <w:rsid w:val="007B4C24"/>
    <w:rPr>
      <w:rFonts w:eastAsiaTheme="minorHAnsi" w:cstheme="minorBidi"/>
      <w:lang w:val="bs-Latn-BA"/>
    </w:rPr>
  </w:style>
  <w:style w:type="table" w:styleId="Koordinatnamreatabele">
    <w:name w:val="Table Grid"/>
    <w:basedOn w:val="Normalnatabela"/>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665FF5"/>
    <w:pPr>
      <w:tabs>
        <w:tab w:val="center" w:pos="4536"/>
        <w:tab w:val="right" w:pos="9072"/>
      </w:tabs>
    </w:pPr>
  </w:style>
  <w:style w:type="character" w:customStyle="1" w:styleId="ZaglavljeZnak">
    <w:name w:val="Zaglavlje Znak"/>
    <w:basedOn w:val="Zadanifontparagrafa"/>
    <w:link w:val="Zaglavlje"/>
    <w:uiPriority w:val="99"/>
    <w:rsid w:val="00665FF5"/>
  </w:style>
  <w:style w:type="paragraph" w:styleId="Podnoje">
    <w:name w:val="footer"/>
    <w:basedOn w:val="Normalno"/>
    <w:link w:val="PodnojeZnak"/>
    <w:uiPriority w:val="99"/>
    <w:unhideWhenUsed/>
    <w:rsid w:val="00665FF5"/>
    <w:pPr>
      <w:tabs>
        <w:tab w:val="center" w:pos="4536"/>
        <w:tab w:val="right" w:pos="9072"/>
      </w:tabs>
    </w:pPr>
  </w:style>
  <w:style w:type="character" w:customStyle="1" w:styleId="PodnojeZnak">
    <w:name w:val="Podnožje Znak"/>
    <w:basedOn w:val="Zadanifontparagrafa"/>
    <w:link w:val="Podnoje"/>
    <w:uiPriority w:val="99"/>
    <w:rsid w:val="00665FF5"/>
  </w:style>
  <w:style w:type="character" w:customStyle="1" w:styleId="UnresolvedMention3">
    <w:name w:val="Unresolved Mention3"/>
    <w:basedOn w:val="Zadanifontparagrafa"/>
    <w:uiPriority w:val="99"/>
    <w:semiHidden/>
    <w:unhideWhenUsed/>
    <w:rsid w:val="0054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i.gov.ba/hr/stabilization-agreement" TargetMode="External"/><Relationship Id="rId5" Type="http://schemas.openxmlformats.org/officeDocument/2006/relationships/webSettings" Target="webSettings.xml"/><Relationship Id="rId10" Type="http://schemas.openxmlformats.org/officeDocument/2006/relationships/hyperlink" Target="https://www.dei.gov.ba/hr/stabilization-agree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0D97-7CC7-4CA8-895C-7A8D2FE3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422</Words>
  <Characters>2409</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Kavaz-Siručić</dc:creator>
  <cp:lastModifiedBy>Korisnik1</cp:lastModifiedBy>
  <cp:revision>37</cp:revision>
  <cp:lastPrinted>2019-05-30T09:25:00Z</cp:lastPrinted>
  <dcterms:created xsi:type="dcterms:W3CDTF">2019-11-11T12:50:00Z</dcterms:created>
  <dcterms:modified xsi:type="dcterms:W3CDTF">2024-05-23T14:34:00Z</dcterms:modified>
</cp:coreProperties>
</file>