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elareetke5-isticanje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168"/>
        <w:gridCol w:w="10782"/>
      </w:tblGrid>
      <w:tr w:rsidR="00466BBD" w:rsidRPr="00466BBD" w14:paraId="5B07CF8D" w14:textId="77777777" w:rsidTr="000E1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04357EA6" w14:textId="77777777" w:rsidR="00466BBD" w:rsidRPr="00466BBD" w:rsidRDefault="00466BBD" w:rsidP="000E1094">
            <w:pPr>
              <w:jc w:val="center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Naziv obuke</w:t>
            </w:r>
          </w:p>
        </w:tc>
        <w:tc>
          <w:tcPr>
            <w:tcW w:w="11605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134862ED" w14:textId="77777777" w:rsidR="00466BBD" w:rsidRPr="00466BBD" w:rsidRDefault="00466BBD" w:rsidP="000E1094">
            <w:pPr>
              <w:ind w:left="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8"/>
                <w:szCs w:val="28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8"/>
                <w:szCs w:val="28"/>
                <w:lang w:val="hr-BA"/>
              </w:rPr>
              <w:t>d) STRATEŠKO PLANIRANJE U KONTEKSTU PROGRAMIRANJA PRETPRISTUPNE POMOĆI EUROPSKE UNIJE</w:t>
            </w:r>
          </w:p>
        </w:tc>
      </w:tr>
      <w:tr w:rsidR="00466BBD" w:rsidRPr="00466BBD" w14:paraId="60F2918D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B22991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EF1753F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Sadržaj obuke</w:t>
            </w: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002BB600" w14:textId="77777777" w:rsidR="00466BBD" w:rsidRPr="00466BBD" w:rsidRDefault="00466BBD" w:rsidP="000E1094">
            <w:pPr>
              <w:pStyle w:val="Bezrazmak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b/>
                <w:sz w:val="20"/>
                <w:szCs w:val="20"/>
                <w:lang w:val="hr-BA"/>
              </w:rPr>
              <w:t xml:space="preserve">IPA III koncept financiranja </w:t>
            </w:r>
          </w:p>
          <w:p w14:paraId="27F1D5C0" w14:textId="77777777" w:rsidR="00466BBD" w:rsidRPr="00466BBD" w:rsidRDefault="00466BBD" w:rsidP="000E1094">
            <w:pPr>
              <w:pStyle w:val="Bezrazma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IPA-e III ciljevi</w:t>
            </w:r>
          </w:p>
          <w:p w14:paraId="03A1DFA0" w14:textId="77777777" w:rsidR="00466BBD" w:rsidRPr="00466BBD" w:rsidRDefault="00466BBD" w:rsidP="000E1094">
            <w:pPr>
              <w:pStyle w:val="Bezrazma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Pretpostavke za dobijanje sredstava - usklađenost između postignutnutih rezultata i podjele sredstava državama korisnicama pomoći</w:t>
            </w:r>
          </w:p>
          <w:p w14:paraId="740CB9D0" w14:textId="77777777" w:rsidR="00466BBD" w:rsidRPr="00466BBD" w:rsidRDefault="00466BBD" w:rsidP="000E1094">
            <w:pPr>
              <w:pStyle w:val="Bezrazmaka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Tematski prozori</w:t>
            </w:r>
          </w:p>
          <w:p w14:paraId="274165B6" w14:textId="77777777" w:rsidR="00466BBD" w:rsidRPr="00466BBD" w:rsidRDefault="00466BBD" w:rsidP="000E1094">
            <w:pPr>
              <w:pStyle w:val="Bezrazmak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b/>
                <w:sz w:val="20"/>
                <w:szCs w:val="20"/>
                <w:lang w:val="hr-BA"/>
              </w:rPr>
              <w:t>Tematski  prioriteti</w:t>
            </w:r>
          </w:p>
          <w:p w14:paraId="12E7C86B" w14:textId="6E24D064" w:rsidR="00466BBD" w:rsidRPr="00466BBD" w:rsidRDefault="00466BBD" w:rsidP="000E1094">
            <w:pPr>
              <w:pStyle w:val="Bezrazmak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Tematski prioriteti i veza s IPA III tematskim prozorima</w:t>
            </w:r>
          </w:p>
          <w:p w14:paraId="6100676B" w14:textId="77777777" w:rsidR="00466BBD" w:rsidRPr="00466BBD" w:rsidRDefault="00466BBD" w:rsidP="000E1094">
            <w:pPr>
              <w:pStyle w:val="Bezrazmak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>Tematski prioriteti  i veza sa razvojnim potrebama države korisnice pomoći</w:t>
            </w:r>
          </w:p>
          <w:p w14:paraId="678C56B3" w14:textId="2AE0701C" w:rsidR="00466BBD" w:rsidRPr="00466BBD" w:rsidRDefault="00466BBD" w:rsidP="000E1094">
            <w:pPr>
              <w:pStyle w:val="Bezrazmaka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>Način planiranja i programiranje pomoći</w:t>
            </w:r>
            <w:r w:rsidRPr="00466BBD">
              <w:rPr>
                <w:rFonts w:ascii="Cambria" w:hAnsi="Cambria"/>
                <w:color w:val="000000"/>
                <w:sz w:val="20"/>
                <w:szCs w:val="20"/>
                <w:lang w:val="hr-BA"/>
              </w:rPr>
              <w:t xml:space="preserve"> u okviru tematskih prozora </w:t>
            </w:r>
          </w:p>
          <w:p w14:paraId="0DE70146" w14:textId="77777777" w:rsidR="00466BBD" w:rsidRPr="00466BBD" w:rsidRDefault="00466BBD" w:rsidP="000E1094">
            <w:pPr>
              <w:pStyle w:val="Paragrafspiska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b/>
                <w:sz w:val="20"/>
                <w:szCs w:val="20"/>
                <w:lang w:val="hr-BA" w:eastAsia="hr-BA"/>
              </w:rPr>
              <w:t xml:space="preserve">Strateško planiranje </w:t>
            </w:r>
          </w:p>
          <w:p w14:paraId="722891A6" w14:textId="3526FA4C" w:rsidR="00466BBD" w:rsidRPr="00466BBD" w:rsidRDefault="00466BBD" w:rsidP="000E1094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>Tematski prozori i veza sa IPA II sektorima –koherentnost sektorskih strategija, trenutne aktivnosti na prov</w:t>
            </w:r>
            <w:r w:rsidR="00695DB3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>edbi</w:t>
            </w:r>
            <w:r w:rsidRPr="00466BBD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 xml:space="preserve"> ključnih reformi</w:t>
            </w:r>
          </w:p>
          <w:p w14:paraId="1968887D" w14:textId="335CFDEB" w:rsidR="00466BBD" w:rsidRPr="00466BBD" w:rsidRDefault="00466BBD" w:rsidP="000E1094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>Identifikacija  problema  u vezi s tematskim prioritetima</w:t>
            </w:r>
          </w:p>
          <w:p w14:paraId="5A48EE90" w14:textId="77777777" w:rsidR="00466BBD" w:rsidRPr="00466BBD" w:rsidRDefault="00466BBD" w:rsidP="000E1094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>Formuliranje općih i specifičnih ciljeva za odabrani tematski prioritet</w:t>
            </w:r>
          </w:p>
          <w:p w14:paraId="3AF4EB45" w14:textId="77777777" w:rsidR="00466BBD" w:rsidRPr="00466BBD" w:rsidRDefault="00466BBD" w:rsidP="000E1094">
            <w:pPr>
              <w:pStyle w:val="Paragrafspisk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  <w:lang w:val="hr-BA" w:eastAsia="hr-BA"/>
              </w:rPr>
            </w:pPr>
            <w:r w:rsidRPr="00466BBD">
              <w:rPr>
                <w:rFonts w:ascii="Cambria" w:hAnsi="Cambria"/>
                <w:color w:val="000000"/>
                <w:sz w:val="20"/>
                <w:szCs w:val="20"/>
                <w:lang w:val="hr-BA" w:eastAsia="hr-BA"/>
              </w:rPr>
              <w:t>Formuliranje indikatora za mjerenje postignuća cilja.</w:t>
            </w:r>
          </w:p>
        </w:tc>
      </w:tr>
      <w:tr w:rsidR="00466BBD" w:rsidRPr="00466BBD" w14:paraId="6FC027AF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54C6C61B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Trajanje obuke izraženo brojem akademskih sati</w:t>
            </w: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AAEB9F" w14:textId="77777777" w:rsidR="00466BBD" w:rsidRPr="00466BBD" w:rsidRDefault="00466BBD" w:rsidP="000E1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001E2F99" w14:textId="74988DEA" w:rsidR="00466BBD" w:rsidRPr="00466BBD" w:rsidRDefault="00466BBD" w:rsidP="000E1094">
            <w:pPr>
              <w:pStyle w:val="Paragrafspisk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Klasična obuka u učionici: 16 akademskih sati, to jest 2 dana po 8 akademskih sati</w:t>
            </w:r>
          </w:p>
          <w:p w14:paraId="2114A539" w14:textId="77777777" w:rsidR="00466BBD" w:rsidRPr="00466BBD" w:rsidRDefault="00466BBD" w:rsidP="000E1094">
            <w:pPr>
              <w:pStyle w:val="Paragrafspiska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Webinar: 9 akademskih sati, to jest dva dana po 4,5 akademskih sati</w:t>
            </w:r>
          </w:p>
          <w:p w14:paraId="30134EBB" w14:textId="77777777" w:rsidR="00466BBD" w:rsidRPr="00466BBD" w:rsidRDefault="00466BBD" w:rsidP="000E1094">
            <w:pPr>
              <w:pStyle w:val="Paragrafspisk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  <w:tr w:rsidR="00466BBD" w:rsidRPr="00466BBD" w14:paraId="7A4239CB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BF56EA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C763009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D1DD216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C1189E8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7E4630C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Opis obuke</w:t>
            </w:r>
          </w:p>
          <w:p w14:paraId="7FB88E0F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62ED952" w14:textId="574D0E17" w:rsidR="00466BBD" w:rsidRPr="00466BBD" w:rsidRDefault="00466BBD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Instrument pretpristupne pomoći 2021</w:t>
            </w:r>
            <w:r w:rsidR="00695DB3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. – 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2027</w:t>
            </w:r>
            <w:r w:rsidR="00695DB3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(IPA III) predviđa sposobnost države korisnice pomoći EU da sama pripremi “strateški odgovor”, tj. planski dokument koji bi u skladu s relevantnim EU regulativama, Strategijom za Zapadni Balkan te drugim strateškim dokumentima, identificirao razvojne prioritete države korisnice u okviru definiranih tematskih prozora. Novi instrument nastavlja s primjenom sektorskog pristupa, korištenjem postojećih IPA II struktura, ukoliko je to primjenjivo, te pretpostavlja postojanje cjelodržavnih sektorskih strategija. Stoga, potrebno je dalje unapr</w:t>
            </w:r>
            <w:r w:rsidR="00F265D6">
              <w:rPr>
                <w:rFonts w:ascii="Cambria" w:eastAsia="Arial Unicode MS" w:hAnsi="Cambria"/>
                <w:sz w:val="20"/>
                <w:szCs w:val="20"/>
                <w:lang w:val="hr-BA"/>
              </w:rPr>
              <w:t>ij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eđivati i razvijati vezu između tematskih prioriteta, odgovarajućih strategija, proračunskih sredstava, tražene EU pomoći i ostvarenih rezultata. Identificiranje prioriteta u kontekstu programiranja EU je potrebno vezati uz ključne prioritete koji su definirani Strategijom za Zapadni Balkan i razvojne prioritete neke zemlje. </w:t>
            </w:r>
          </w:p>
          <w:p w14:paraId="2E541301" w14:textId="43F04910" w:rsidR="00466BBD" w:rsidRPr="00466BBD" w:rsidRDefault="00466BBD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Strateško planiranje se sastoji iz niza koherentnih aktivnosti i postupaka kojima je cilj postizanje svrhovitosti i maksimalnih učinaka ulaganja i utroška sredstava. Programiranje pomoći je složeni proces identificiranja prioriteta unutar definiranog područja (tematskog prozora), odabira vrste aktivnosti, procedura i vremenskih rokova u postupku pripreme i selekcije projekata čija realizacija treba </w:t>
            </w:r>
            <w:r w:rsidR="00040878">
              <w:rPr>
                <w:rFonts w:ascii="Cambria" w:eastAsia="Arial Unicode MS" w:hAnsi="Cambria"/>
                <w:sz w:val="20"/>
                <w:szCs w:val="20"/>
                <w:lang w:val="hr-BA"/>
              </w:rPr>
              <w:t>doprinijeti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ostvarivanju ciljeva.</w:t>
            </w:r>
          </w:p>
          <w:p w14:paraId="6A69DCA3" w14:textId="42227A2C" w:rsidR="00466BBD" w:rsidRPr="00466BBD" w:rsidRDefault="00466BBD" w:rsidP="000E109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Proces programiranja IPA III sredstava je posebno usmjeren na ostvarivanje potrebnih rezultata, u vezi s procesom pristupanja zemlje korisnice EU.</w:t>
            </w:r>
          </w:p>
        </w:tc>
      </w:tr>
      <w:tr w:rsidR="00466BBD" w:rsidRPr="00466BBD" w14:paraId="72A0B000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B0261E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5B33306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6B95D1F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20365657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lastRenderedPageBreak/>
              <w:t>Ciljevi obuke</w:t>
            </w: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5F9B068B" w14:textId="4C35CD99" w:rsidR="00466BBD" w:rsidRPr="00466BBD" w:rsidRDefault="00466BBD" w:rsidP="000E1094">
            <w:pPr>
              <w:pStyle w:val="Paragrafspiska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lastRenderedPageBreak/>
              <w:t>Upoznati polaznike s procesom strateškog planiranja i alatima za strateško planiranje te priprem</w:t>
            </w:r>
            <w:r w:rsidR="00F265D6">
              <w:rPr>
                <w:rFonts w:ascii="Cambria" w:eastAsia="Arial Unicode MS" w:hAnsi="Cambria"/>
                <w:sz w:val="20"/>
                <w:szCs w:val="20"/>
                <w:lang w:val="hr-BA"/>
              </w:rPr>
              <w:t>e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planskih i programskih dokumenata za IPA III.</w:t>
            </w:r>
          </w:p>
          <w:p w14:paraId="5956F283" w14:textId="471D375B" w:rsidR="00466BBD" w:rsidRPr="00466BBD" w:rsidRDefault="00466BBD" w:rsidP="000E1094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Upoznati polaznike s načinom programiranja pomoći EU i procesom strateškog planiranja.</w:t>
            </w:r>
          </w:p>
          <w:p w14:paraId="77A27AA1" w14:textId="46E1708E" w:rsidR="00466BBD" w:rsidRPr="00466BBD" w:rsidRDefault="00466BBD" w:rsidP="000E1094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lastRenderedPageBreak/>
              <w:t>Upoznati polaznike s hijerarhijom dokumenata u procesu planiranja i programiranja IPA III.</w:t>
            </w:r>
          </w:p>
          <w:p w14:paraId="2F477A09" w14:textId="51A7D0E6" w:rsidR="00466BBD" w:rsidRPr="00466BBD" w:rsidRDefault="00466BBD" w:rsidP="000E1094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Upoznati polaznike s vezom između planskih i programskih dokumenata pripremljenih u procesu planiranja i programiranja IPA III. </w:t>
            </w:r>
          </w:p>
          <w:p w14:paraId="6421755F" w14:textId="359B8F39" w:rsidR="00466BBD" w:rsidRPr="00466BBD" w:rsidRDefault="00466BBD" w:rsidP="000E1094">
            <w:pPr>
              <w:pStyle w:val="Paragrafspisk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Upoznati polaznike s vezom između međunarodnih strateških dokumenata, domaćih sektorskih strategija i dokumenata proizašlih iz procesa planiranja i programiranja prethodnog instrumenta </w:t>
            </w:r>
            <w:r w:rsidR="009469B6">
              <w:rPr>
                <w:rFonts w:ascii="Cambria" w:eastAsia="Arial Unicode MS" w:hAnsi="Cambria"/>
                <w:sz w:val="20"/>
                <w:szCs w:val="20"/>
                <w:lang w:val="hr-BA"/>
              </w:rPr>
              <w:t>–</w:t>
            </w:r>
            <w:r w:rsidR="00F265D6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</w:t>
            </w:r>
            <w:r w:rsidR="009469B6">
              <w:rPr>
                <w:rFonts w:ascii="Cambria" w:eastAsia="Arial Unicode MS" w:hAnsi="Cambria"/>
                <w:sz w:val="20"/>
                <w:szCs w:val="20"/>
                <w:lang w:val="hr-BA"/>
              </w:rPr>
              <w:t>(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IPA II</w:t>
            </w:r>
            <w:r w:rsidR="009469B6">
              <w:rPr>
                <w:rFonts w:ascii="Cambria" w:eastAsia="Arial Unicode MS" w:hAnsi="Cambria"/>
                <w:sz w:val="20"/>
                <w:szCs w:val="20"/>
                <w:lang w:val="hr-BA"/>
              </w:rPr>
              <w:t>)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.</w:t>
            </w:r>
          </w:p>
        </w:tc>
      </w:tr>
      <w:tr w:rsidR="00466BBD" w:rsidRPr="00466BBD" w14:paraId="6688BA38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8CDED2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lastRenderedPageBreak/>
              <w:t>Ciljna skupina polaznika</w:t>
            </w:r>
          </w:p>
          <w:p w14:paraId="4C4CEAA4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3DD272F0" w14:textId="06CE4462" w:rsidR="00466BBD" w:rsidRPr="00466BBD" w:rsidRDefault="00466BBD" w:rsidP="000E1094">
            <w:pPr>
              <w:numPr>
                <w:ilvl w:val="0"/>
                <w:numId w:val="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Članovi tijela u s</w:t>
            </w:r>
            <w:r w:rsidR="00F265D6">
              <w:rPr>
                <w:rFonts w:ascii="Cambria" w:hAnsi="Cambria"/>
                <w:sz w:val="20"/>
                <w:szCs w:val="20"/>
                <w:lang w:val="hr-BA"/>
              </w:rPr>
              <w:t>ustavu</w:t>
            </w: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 xml:space="preserve"> koordinacije procesa europskih integracija i ostalih struktura uspostavljenih za potrebe procesa europskih integracija i državni službenici koji obavljaju poslove:</w:t>
            </w:r>
          </w:p>
          <w:p w14:paraId="4D904777" w14:textId="77777777" w:rsidR="00466BBD" w:rsidRPr="00466BBD" w:rsidRDefault="00466BBD" w:rsidP="000E1094">
            <w:pPr>
              <w:numPr>
                <w:ilvl w:val="0"/>
                <w:numId w:val="7"/>
              </w:numPr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strateškog planiranja, programiranja, monitoringa i evaluacije pomoći EU.</w:t>
            </w:r>
          </w:p>
          <w:p w14:paraId="331277BF" w14:textId="77777777" w:rsidR="00466BBD" w:rsidRPr="00466BBD" w:rsidRDefault="00466BBD" w:rsidP="000E1094">
            <w:pPr>
              <w:pStyle w:val="Paragrafspiska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Znanstveni i stručni djelatnici, studenti dodiplomskih, poslijediplomskih i doktorskih studija u oblasti europskih integracija, novinari, predstavnici nevladinih organizacija, uposleni u javnim poduzećima i nezaposleni.</w:t>
            </w:r>
          </w:p>
        </w:tc>
      </w:tr>
      <w:tr w:rsidR="00466BBD" w:rsidRPr="00466BBD" w14:paraId="3CF42FC6" w14:textId="77777777" w:rsidTr="000E10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5CDC66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537FF7AA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Ishodi učenja</w:t>
            </w:r>
          </w:p>
          <w:p w14:paraId="6F4D20F4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7CF61591" w14:textId="00F54854" w:rsidR="00466BBD" w:rsidRPr="00466BBD" w:rsidRDefault="00466BBD" w:rsidP="000E1094">
            <w:pPr>
              <w:pStyle w:val="Paragrafspiska"/>
              <w:numPr>
                <w:ilvl w:val="0"/>
                <w:numId w:val="11"/>
              </w:numPr>
              <w:tabs>
                <w:tab w:val="left" w:pos="412"/>
                <w:tab w:val="left" w:pos="575"/>
                <w:tab w:val="left" w:pos="111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Polaznici obuke razumiju novine koje karakteri</w:t>
            </w:r>
            <w:r w:rsidR="00F265D6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ziraju 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IPA III</w:t>
            </w:r>
            <w:r w:rsidR="00F265D6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te novi način planiranja i programiranja EU pomoći.</w:t>
            </w:r>
          </w:p>
          <w:p w14:paraId="07A64F4B" w14:textId="55529968" w:rsidR="00466BBD" w:rsidRPr="00466BBD" w:rsidRDefault="00466BBD" w:rsidP="000E1094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Polaznici obuke razumiju i osposobljeni su da primjene koncept strateškog planiranja u sektoru u ko</w:t>
            </w:r>
            <w:r w:rsidR="00F265D6">
              <w:rPr>
                <w:rFonts w:ascii="Cambria" w:eastAsia="Arial Unicode MS" w:hAnsi="Cambria"/>
                <w:sz w:val="20"/>
                <w:szCs w:val="20"/>
                <w:lang w:val="hr-BA"/>
              </w:rPr>
              <w:t>je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m rade.</w:t>
            </w:r>
          </w:p>
          <w:p w14:paraId="123CAE37" w14:textId="77777777" w:rsidR="00466BBD" w:rsidRPr="00466BBD" w:rsidRDefault="00466BBD" w:rsidP="000E1094">
            <w:pPr>
              <w:numPr>
                <w:ilvl w:val="0"/>
                <w:numId w:val="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Polaznici obuke razumiju i u stanju su aktivno sudjelovati u procesu programiranja.  </w:t>
            </w:r>
          </w:p>
        </w:tc>
      </w:tr>
      <w:tr w:rsidR="00466BBD" w:rsidRPr="00466BBD" w14:paraId="3191C8AF" w14:textId="77777777" w:rsidTr="000E1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D996D1" w14:textId="77777777" w:rsidR="00466BBD" w:rsidRPr="00466BBD" w:rsidRDefault="00466BBD" w:rsidP="000E1094">
            <w:pPr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7C7BD299" w14:textId="77777777" w:rsidR="00466BBD" w:rsidRPr="00466BBD" w:rsidRDefault="00466BBD" w:rsidP="000E1094">
            <w:pPr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</w:p>
          <w:p w14:paraId="354B2F65" w14:textId="77777777" w:rsidR="00466BBD" w:rsidRPr="00466BBD" w:rsidRDefault="00466BBD" w:rsidP="000E1094">
            <w:pPr>
              <w:jc w:val="center"/>
              <w:rPr>
                <w:rFonts w:ascii="Cambria" w:hAnsi="Cambria"/>
                <w:color w:val="auto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color w:val="auto"/>
                <w:sz w:val="20"/>
                <w:szCs w:val="20"/>
                <w:lang w:val="hr-BA"/>
              </w:rPr>
              <w:t>Metode izvedbe obuke</w:t>
            </w:r>
          </w:p>
        </w:tc>
        <w:tc>
          <w:tcPr>
            <w:tcW w:w="116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65FA41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033E4AD0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Obuka se može držati kao klasična obuka u učionici ili webinar.</w:t>
            </w:r>
          </w:p>
          <w:p w14:paraId="07C8ADB6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Teorijski dio (prezentacije) i praktični dio (vježbe i kvizovi).</w:t>
            </w:r>
          </w:p>
          <w:p w14:paraId="38BCCFAD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3E77DEEE" w14:textId="508009E9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Praktični dio treba trajati </w:t>
            </w:r>
            <w:r w:rsidR="009469B6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2-3 akademska 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sat</w:t>
            </w:r>
            <w:r w:rsidR="009469B6">
              <w:rPr>
                <w:rFonts w:ascii="Cambria" w:eastAsia="Arial Unicode MS" w:hAnsi="Cambria"/>
                <w:sz w:val="20"/>
                <w:szCs w:val="20"/>
                <w:lang w:val="hr-BA"/>
              </w:rPr>
              <w:t>a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 xml:space="preserve"> </w:t>
            </w:r>
            <w:r w:rsidR="009469B6" w:rsidRPr="009469B6">
              <w:rPr>
                <w:rFonts w:ascii="Cambria" w:eastAsia="Arial Unicode MS" w:hAnsi="Cambria"/>
                <w:sz w:val="20"/>
                <w:szCs w:val="20"/>
                <w:lang w:val="hr-BA"/>
              </w:rPr>
              <w:t>(cca 30%) svakog dana obuke.</w:t>
            </w:r>
          </w:p>
          <w:p w14:paraId="17B018C5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59B2FBE8" w14:textId="5029612F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Ukoliko se obuka drži u formi webinara, skraćenje nje</w:t>
            </w:r>
            <w:r w:rsidR="00F265D6">
              <w:rPr>
                <w:rFonts w:ascii="Cambria" w:eastAsia="Arial Unicode MS" w:hAnsi="Cambria"/>
                <w:sz w:val="20"/>
                <w:szCs w:val="20"/>
                <w:lang w:val="hr-BA"/>
              </w:rPr>
              <w:t>zi</w:t>
            </w: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nog trajanja treba biti provedeno na način da se osigura razmjerno pokrivanje cjelokupnog sadržaja (teorijski dio i vježbe).</w:t>
            </w:r>
          </w:p>
          <w:p w14:paraId="4276D1EA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</w:p>
          <w:p w14:paraId="635FE7A8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Arial Unicode MS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eastAsia="Arial Unicode MS" w:hAnsi="Cambria"/>
                <w:sz w:val="20"/>
                <w:szCs w:val="20"/>
                <w:lang w:val="hr-BA"/>
              </w:rPr>
              <w:t>Praktični dio sadrži vježbe na teme:</w:t>
            </w:r>
          </w:p>
          <w:p w14:paraId="7146F637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 xml:space="preserve"> - analiza stanja u okviru tematskih prioriteta; </w:t>
            </w:r>
          </w:p>
          <w:p w14:paraId="4A60822F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 xml:space="preserve"> - formuliranje problema primjenom stabla problema;</w:t>
            </w:r>
          </w:p>
          <w:p w14:paraId="736F159F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 xml:space="preserve"> - formuliranje općih i specifičnih ciljeva za odabrani tematski okvir;</w:t>
            </w:r>
          </w:p>
          <w:p w14:paraId="079D58B8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 xml:space="preserve"> - identificiranje akcija u okviru tematskih prioriteta;</w:t>
            </w:r>
          </w:p>
          <w:p w14:paraId="3A614A4F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 xml:space="preserve"> - formuliranje indikatora za mjerenje postignuća cilja.</w:t>
            </w:r>
          </w:p>
          <w:p w14:paraId="416C8CC5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  <w:p w14:paraId="7C6133C2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  <w:r w:rsidRPr="00466BBD">
              <w:rPr>
                <w:rFonts w:ascii="Cambria" w:hAnsi="Cambria"/>
                <w:sz w:val="20"/>
                <w:szCs w:val="20"/>
                <w:lang w:val="hr-BA"/>
              </w:rPr>
              <w:t>Obukom je predviđeno održavanje kviza provjere znanja na kraju svake cjeline, odnosno ukupno 3 kviza.</w:t>
            </w:r>
          </w:p>
          <w:p w14:paraId="380BA3A5" w14:textId="77777777" w:rsidR="00466BBD" w:rsidRPr="00466BBD" w:rsidRDefault="00466BBD" w:rsidP="000E10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hr-BA"/>
              </w:rPr>
            </w:pPr>
          </w:p>
        </w:tc>
      </w:tr>
    </w:tbl>
    <w:p w14:paraId="4FABEC37" w14:textId="77777777" w:rsidR="001E47E4" w:rsidRPr="00466BBD" w:rsidRDefault="001E47E4">
      <w:pPr>
        <w:rPr>
          <w:lang w:val="hr-BA"/>
        </w:rPr>
      </w:pPr>
    </w:p>
    <w:sectPr w:rsidR="001E47E4" w:rsidRPr="00466BBD" w:rsidSect="00466B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B10"/>
    <w:multiLevelType w:val="hybridMultilevel"/>
    <w:tmpl w:val="0F5213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4B5F"/>
    <w:multiLevelType w:val="hybridMultilevel"/>
    <w:tmpl w:val="AF5A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A6798"/>
    <w:multiLevelType w:val="hybridMultilevel"/>
    <w:tmpl w:val="0DB089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6A2B"/>
    <w:multiLevelType w:val="hybridMultilevel"/>
    <w:tmpl w:val="19FAF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82810"/>
    <w:multiLevelType w:val="hybridMultilevel"/>
    <w:tmpl w:val="143203B8"/>
    <w:lvl w:ilvl="0" w:tplc="377E2CFC">
      <w:start w:val="2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2252A1"/>
    <w:multiLevelType w:val="hybridMultilevel"/>
    <w:tmpl w:val="789E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D7A6C"/>
    <w:multiLevelType w:val="hybridMultilevel"/>
    <w:tmpl w:val="5628D3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37E89"/>
    <w:multiLevelType w:val="hybridMultilevel"/>
    <w:tmpl w:val="5FA6BF1E"/>
    <w:lvl w:ilvl="0" w:tplc="60C6EFC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03F6E25"/>
    <w:multiLevelType w:val="hybridMultilevel"/>
    <w:tmpl w:val="82546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452C96"/>
    <w:multiLevelType w:val="hybridMultilevel"/>
    <w:tmpl w:val="53A65ECA"/>
    <w:lvl w:ilvl="0" w:tplc="1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614E1D"/>
    <w:multiLevelType w:val="hybridMultilevel"/>
    <w:tmpl w:val="D35AD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113094">
    <w:abstractNumId w:val="0"/>
  </w:num>
  <w:num w:numId="2" w16cid:durableId="1525679193">
    <w:abstractNumId w:val="3"/>
  </w:num>
  <w:num w:numId="3" w16cid:durableId="50346868">
    <w:abstractNumId w:val="1"/>
  </w:num>
  <w:num w:numId="4" w16cid:durableId="516041522">
    <w:abstractNumId w:val="10"/>
  </w:num>
  <w:num w:numId="5" w16cid:durableId="1588881533">
    <w:abstractNumId w:val="8"/>
  </w:num>
  <w:num w:numId="6" w16cid:durableId="1514488174">
    <w:abstractNumId w:val="6"/>
  </w:num>
  <w:num w:numId="7" w16cid:durableId="1245651567">
    <w:abstractNumId w:val="4"/>
  </w:num>
  <w:num w:numId="8" w16cid:durableId="801196473">
    <w:abstractNumId w:val="7"/>
  </w:num>
  <w:num w:numId="9" w16cid:durableId="16935286">
    <w:abstractNumId w:val="2"/>
  </w:num>
  <w:num w:numId="10" w16cid:durableId="668412041">
    <w:abstractNumId w:val="5"/>
  </w:num>
  <w:num w:numId="11" w16cid:durableId="1070539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8B"/>
    <w:rsid w:val="00040878"/>
    <w:rsid w:val="000805EE"/>
    <w:rsid w:val="001E47E4"/>
    <w:rsid w:val="002A4A1F"/>
    <w:rsid w:val="00466BBD"/>
    <w:rsid w:val="00506EC1"/>
    <w:rsid w:val="00695DB3"/>
    <w:rsid w:val="0091248B"/>
    <w:rsid w:val="009469B6"/>
    <w:rsid w:val="00E95490"/>
    <w:rsid w:val="00F2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809A"/>
  <w15:chartTrackingRefBased/>
  <w15:docId w15:val="{4693346A-AF12-4CBC-9BC0-2029735B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66BBD"/>
    <w:rPr>
      <w:kern w:val="0"/>
      <w14:ligatures w14:val="none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Tamnatabelareetke5-isticanje1">
    <w:name w:val="Grid Table 5 Dark Accent 1"/>
    <w:basedOn w:val="Normalnatabela"/>
    <w:uiPriority w:val="50"/>
    <w:rsid w:val="00466BB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ezrazmaka">
    <w:name w:val="No Spacing"/>
    <w:uiPriority w:val="1"/>
    <w:qFormat/>
    <w:rsid w:val="00466BBD"/>
    <w:pPr>
      <w:spacing w:after="0" w:line="240" w:lineRule="auto"/>
    </w:pPr>
    <w:rPr>
      <w:rFonts w:ascii="Calibri" w:eastAsia="Calibri" w:hAnsi="Calibri" w:cs="Times New Roman"/>
      <w:kern w:val="0"/>
      <w:lang w:val="bs-Latn-BA"/>
      <w14:ligatures w14:val="none"/>
    </w:rPr>
  </w:style>
  <w:style w:type="paragraph" w:styleId="Paragrafspiska">
    <w:name w:val="List Paragraph"/>
    <w:basedOn w:val="Normalno"/>
    <w:uiPriority w:val="34"/>
    <w:qFormat/>
    <w:rsid w:val="00466BBD"/>
    <w:pPr>
      <w:ind w:left="720"/>
      <w:contextualSpacing/>
    </w:pPr>
  </w:style>
  <w:style w:type="paragraph" w:styleId="Ponovnipregled">
    <w:name w:val="Revision"/>
    <w:hidden/>
    <w:uiPriority w:val="99"/>
    <w:semiHidden/>
    <w:rsid w:val="00466BB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Suzana Mijatović</cp:lastModifiedBy>
  <cp:revision>5</cp:revision>
  <dcterms:created xsi:type="dcterms:W3CDTF">2024-01-25T11:41:00Z</dcterms:created>
  <dcterms:modified xsi:type="dcterms:W3CDTF">2024-01-25T12:05:00Z</dcterms:modified>
</cp:coreProperties>
</file>